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98" w:rsidRDefault="008F5198">
      <w:pPr>
        <w:pStyle w:val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Классическая философия Германии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Теоретическими истоками немецкой классической философии следует рассматривать период развития немецкой мысли в эпоху Просвещения.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Интеллектуальный прорыв, осуществившийся в ходе естественнонаучной революции XVII в., сформировал уверенность в силе и безграничных возможностях человеческого разума, в его способностях влиять не только на духовный мир личности, но и на нравы, быт, политику, стиль жизни всего общества. Невежество объявлялось высшим злом, и потому почетная роль отводилась просвещающему учителю. Он, в свою очередь, делал упор не на умении видеть, созерцать, а на способности творить, созидать. Решение такой оптимистической задачи и стало главной проблемой философских учений в Германии.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Почти все немецкие мыслители этого времени были современниками. Жизненные обстоятельства сводили и разъединяли этих неординарных, богато одаренных людей. На перекрестках их судеб, в сотрудничестве, спорах и дискуссиях формировалась богатая философская мысль немецкого Просвещения. </w:t>
      </w:r>
      <w:r>
        <w:rPr>
          <w:i/>
          <w:iCs/>
          <w:sz w:val="24"/>
          <w:szCs w:val="24"/>
        </w:rPr>
        <w:t>И. Кант</w:t>
      </w:r>
      <w:r>
        <w:rPr>
          <w:sz w:val="24"/>
          <w:szCs w:val="24"/>
        </w:rPr>
        <w:t xml:space="preserve"> следующим образом охарактеризовал это культурно-философское явление: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“Просвещение - это выход человека из состояния своего несовершеннолетия, в котором он находится по собственной вине. Несовершеннолетие есть неспособность пользоваться своим рассудком без руководства со стороны кого-то другого. Несовершеннолетие по собственной вине - это такое, причина которого заключается не в недостатке рассудка, а в недостатке мужества и решимости пользоваться им без руководства со стороны”.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Готхольд Эфраим Лессинг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среди мыслителей Германии, подготовивших теоретическое поле деятельности классиков немецкой философии, занимает Г.Э. Лессинг.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Лейпцигском университете начинается увлечение Лессинга художественным и философским творчеством. Специальных мировоззренческих работ он не оставил, как и не предложил особой философской концепции. Лессинг считал себя последователем учения Спинозы. Однако опубликованные после его смерти заметки и материалы послужили поводом для бурной философской дискуссии в Германии, названной “Спором о Спинозе”.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именем Лессинга связана серьезная реформа эстетического творчества. Пробуя себя на литературном поприще, он пришел к выводу, что отвлеченность, условность, аллегоричность господствовавшего в искусстве в те годы классицизма лишают произведения содержательности, делают их безжизненными и вневременными. Центральное место в искусстве должен занять человек, его судьба, переживания, страсти, проблемы. </w:t>
      </w:r>
      <w:r>
        <w:rPr>
          <w:i/>
          <w:iCs/>
          <w:sz w:val="24"/>
          <w:szCs w:val="24"/>
        </w:rPr>
        <w:t>Трагедийность существования отдельной личности</w:t>
      </w:r>
      <w:r>
        <w:rPr>
          <w:sz w:val="24"/>
          <w:szCs w:val="24"/>
        </w:rPr>
        <w:t xml:space="preserve"> (принц он или простолюдин) станет понятна любому, если учесть условия и обстоятельства жизни каждого индивида, если определить те влияния, которые формируют его добродетельные и порочные качества. “Несчастья тех людей, положение которых очень близко к нашему, весьма естественно, всего сильнее действуют на наши души, и если мы сочувствуем королям, то просто как людям, а не как королям” - писал философ.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того, чтобы понять себя, ощутить свое единство с другими людьми необходимо, кроме того, проникнуться духом национальной культуры. Именно поэтому Лессинг ставил реализм, патриотизм просветителей выше космополитизма, “всемирности” классиков.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пытается выявить законы развития и специфики проявления различных жанров в искусстве, считая, что их методы и средства связаны с особенностями отражаемых сторон реального мира. Так, живопись и скульптура, по мнению Лессинга, имеют дело с пространством, и потому им свойственно изображение тел. Поэзия же существует во времени, а, значит, воспроизводит действия. Тела в поэзии и действия в живописи можно выразить только опосредовано.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мнению мыслителя, искусство как ничто иное помогает людям понять закономерности человеческого существования, проникнуть разумом в необходимое, погребенное под слоем случайности. Оно не только способствует познанию особых форм бытия, но и выступает в качестве важнейшего орудия воспитания и нравственного совершенствования общества.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“Воспитание человеческого рода” Лессинг представил исторический процесс как постепенное совершенствование, обнаружение заложенных в человеческую природу моральных принципов: братства, равенства, счастья и всеобщего мира. Серьезную роль в общей эволюции социального организма он отводил религии, порождаемой и изменяющейся в соответствии со сменой внешних обстоятельств и условий. Лессинг полагал, что в истории человечества произошли </w:t>
      </w:r>
      <w:r>
        <w:rPr>
          <w:i/>
          <w:iCs/>
          <w:sz w:val="24"/>
          <w:szCs w:val="24"/>
        </w:rPr>
        <w:t>три последовательные смены нравственных ценностей,</w:t>
      </w:r>
      <w:r>
        <w:rPr>
          <w:sz w:val="24"/>
          <w:szCs w:val="24"/>
        </w:rPr>
        <w:t xml:space="preserve"> что привело к появлению и становлению господства сначала язычества, затем иудаизма, а потом и христианства. Когда наступит господство справедливости и разума, христианские идеалы передадут пальму первенства идеалам гуманизма. При его господстве люди достигнут такой “чистоты сердца, которая сделает их способными любить добродетель ради нее самой”.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Лессинг был одним из тех, кто формировал интеллектуальную среду для будущих философских систем, складывающихся на немецкой почве.</w:t>
      </w:r>
    </w:p>
    <w:p w:rsidR="008F5198" w:rsidRDefault="008F5198">
      <w:pPr>
        <w:ind w:firstLine="567"/>
        <w:jc w:val="both"/>
        <w:rPr>
          <w:b/>
          <w:bCs/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Иоганн Готфрид Гердер (1744 - 1803)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Неистовый общественный деятель и искренний протестантский священник, глава мощного литературно-общественного движения “Буря и натиск” и серьезный теолог – вот основные характеристики данного философа.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Главное внимание в творчестве Гердера направлено на проблемы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философии истории (термин введен Вольтером). Развитие человечества, по его мнению, есть единый, связанный с миром процесс. Мир же (Бог) состоит из постоянно изменяющихся, действующих органических сил. Исходя из этого, появление общества - это звено, ступень общего эволюционного процесса. Гердер начинает рассмотрение общественного развития с анализа планетарной системы, с особенностей существования нашей планеты, специфики изменения неорганического, растительного и животного мира. Естественный характер любой мировой системы он распространяет и на общество, которое изменяется поступательно.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Реальной </w:t>
      </w:r>
      <w:r>
        <w:rPr>
          <w:i/>
          <w:iCs/>
          <w:sz w:val="24"/>
          <w:szCs w:val="24"/>
        </w:rPr>
        <w:t>основой исторического существования,</w:t>
      </w:r>
      <w:r>
        <w:rPr>
          <w:sz w:val="24"/>
          <w:szCs w:val="24"/>
        </w:rPr>
        <w:t xml:space="preserve"> по Гердеру, являются географическая среда и культурная деятельность. Ведущей составляющей последней выступает народное творчество. Кроме него, культура включает в себя обычаи, верования, традиции и экономические отношения. Она есть не только результат, но и главный стимул развития общества. Наиболее древний элемент социума - </w:t>
      </w:r>
      <w:r>
        <w:rPr>
          <w:i/>
          <w:iCs/>
          <w:sz w:val="24"/>
          <w:szCs w:val="24"/>
        </w:rPr>
        <w:t>религия,</w:t>
      </w:r>
      <w:r>
        <w:rPr>
          <w:sz w:val="24"/>
          <w:szCs w:val="24"/>
        </w:rPr>
        <w:t xml:space="preserve"> которая возникла естественным путем как следствие слабости человека перед природой.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Гердер был одним из первых, кто попытался представить общество системно, а не в виде простого объединения отдельных индивидов. Он принципиально не соглашался с Кантом в его определении человека как животного, нуждающегося в господине. Ибо человек, которому нужен господин, сам животное, полагал Гердер.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Развитие общества</w:t>
      </w:r>
      <w:r>
        <w:rPr>
          <w:sz w:val="24"/>
          <w:szCs w:val="24"/>
        </w:rPr>
        <w:t xml:space="preserve"> представлялось ему вариантом неуклонного движения к воплощению гуманизма, составляющего суть каждой отдельной личности. Основываясь на принципах гуманности, философ отрицал “разумную” природу государства, так как оно является машиной для ведения захватнических войн, не выполняет никаких созидательных функций и потому не имеет перспектив в своем существовании.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</w:t>
      </w:r>
      <w:r>
        <w:rPr>
          <w:i/>
          <w:iCs/>
          <w:sz w:val="24"/>
          <w:szCs w:val="24"/>
        </w:rPr>
        <w:t>нация,</w:t>
      </w:r>
      <w:r>
        <w:rPr>
          <w:sz w:val="24"/>
          <w:szCs w:val="24"/>
        </w:rPr>
        <w:t xml:space="preserve"> полагал Гердер, представляет собой самобытный организм, который необходимо совершенствовать. Для этого крайне важно, развивая собственную уникальность, не замыкаться в традициях своего народа, а видеть, признавать оригинальность других культур. Терпимость к иным вкусам, стремление к постижению непривычного и даже странного позволит избежать утраты чувства свободы в сфере эстетического бытия. Творческие силы природы, породившие человеческое многообразие, позволяет удовлетворить и чувство национальной гордости, и доброжелательное удивление достижениями других.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Иоганн Вольфганг Гете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ряду мыслителей и теоретиков, которых традиция не включает в число немецких классиков, но которые оказали на ее развитие существенное значение, является И.В. Гете.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 влияние на мировоззрение Гете оказала философия Спинозы, в частности ее пантеистический характер, сливающий Бога с природой. Природа представляется Гете единой, многообразной, находящейся в бесконечном изменении, развивающейся по объективным законам. Она существует в движении, источник которого заключен в ней самой. Движение у Гете – это не просто механические изменения, но и органические эволюционные процессы. Кроме того, природа обладает протяженностью и одухотворенностью.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“Во всем подслушать жизнь стремясь, Спешат явления обездушить, Забыв, что если в них нарушить Одушевляющую связь, То больше нечего и слушать” (Гете И.В. “Фауст”).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Природа творит новые формы и тем самым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самодвижется.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принципа обусловливают это процесс: </w:t>
      </w:r>
      <w:r>
        <w:rPr>
          <w:i/>
          <w:iCs/>
          <w:sz w:val="24"/>
          <w:szCs w:val="24"/>
        </w:rPr>
        <w:t xml:space="preserve">распад и соединение. </w:t>
      </w:r>
      <w:r>
        <w:rPr>
          <w:sz w:val="24"/>
          <w:szCs w:val="24"/>
        </w:rPr>
        <w:t>Природа “...тверда. Ее поступь размерена, исключений она почти не знает; ее законы незыблемы”. Она как бы состоит из трех составляющих: минерального, растительного и животного “царств”. Главная задача науки - это найти недостающие промежуточные формы соединения этих “царств” в единое целое. Гете называл данное направление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“морфологией</w:t>
      </w:r>
      <w:r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(от гр. - учение о форме). Большой интерес представляют работы исследователя в области биологии о метаморфозе растений. Им сделано выдающееся открытие в сравнительной анатомии - найдена межчелюстная кость у человека, что свидетельствует об исторической связи человека с животным миром. Гете выдвинул серьезные аргументы против теории катастроф, объясняющей развитие Земли исключительно случайными событиями и их совпадениями, не допускающей наличие всеобщих причинных связей в мире. Возражая Ньютону, он отрицал начало и конец мира; высказывался о единстве пространства и времени; предлагал свое учение о цвете, считая недопустимым сведение данной качественной характеристики к чисто количественным описаниям. В последнем случае утрачивалась цельность представлений о явлениях, предавались забвению особенности психофизиологического восприятия цвета. Гете предупреждал об односторонности миросозерцания как у физиков, так и у художников.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 у него представляет собой природное существо, наделенное чувствами, способностью к познанию и творчеству. Он должен доверять чувствам безоговорочно, ибо от них идет истинная, информация; заблуждения же возникают благодаря ошибочным, трактовкам и суждениям. “Пробным камнем” всякой абстракции и любой теории у Гете выступает </w:t>
      </w:r>
      <w:r>
        <w:rPr>
          <w:i/>
          <w:iCs/>
          <w:sz w:val="24"/>
          <w:szCs w:val="24"/>
        </w:rPr>
        <w:t>деятельность.</w:t>
      </w:r>
      <w:r>
        <w:rPr>
          <w:sz w:val="24"/>
          <w:szCs w:val="24"/>
        </w:rPr>
        <w:t xml:space="preserve"> Активность, по мнению философа, характерна абсолютно всему, это универсальный атрибут природы, мышления, человеческого существования. В известном монологе Фауст, рассматривая Евангелие от Иоанна, говорит: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“Написано: “Вначале было Слово”, 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уже одно препятствие готово: 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слово не могу так высоко ценить.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Да, в переводе текст я должен изменить,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мне верно чувство подсказало.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напишу, что Мысль всему начало.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Стой, не спеши, чтоб первая строка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истины была недалека!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Ведь Мысль творить и действовать не может!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Сила ли - начало всех начал?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Пишу - и вновь я колебаться стал,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вновь сомненье душу мне тревожит.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свет блеснул и выход вижу я: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Деянии начало бытия”. (Гете И.В. Фауст)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деянии он видит мотив и цель познания, утверждая: “Если... спросят: как лучше всего соединить идею и опыт, то я ответил бы: практикой!” Однако представления о практике, борьбе, свободе у Гете крайне неопределенны. Это скорее эмоциональные, художественные понятия, глубоко прочувствованные и облеченные в гениальную поэтическую форму.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Историческое развитие, по мнению Гете, есть процесс циклический, в котором последовательно повторяются заблуждения и подвиги, достижения и преступления. Двигателем этих повторов выступает деятельность отдельных героев, исторических творцов. Глубоко почитая естествознание, ученый довольно скептически относился к выводам историков, полагая, что они свое внимание сосредотачивают на личных оценках, расставляя пристрастные акценты. Предметом их исследований должны быть не столько политические события, сколько явления в сфере культурно-бытовой.</w:t>
      </w:r>
    </w:p>
    <w:p w:rsidR="008F5198" w:rsidRDefault="008F5198">
      <w:pPr>
        <w:ind w:firstLine="567"/>
        <w:jc w:val="both"/>
        <w:rPr>
          <w:sz w:val="24"/>
          <w:szCs w:val="24"/>
        </w:rPr>
      </w:pP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основы расцвета немецкой классической философии были подготовлено эпохой Просвещения. Именно в этот исторический период времени сформировались основные предпосылки философского творчества, которые легли в основание немецкой классики.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необходимо отметить рационализм в мышлении, который, образно выражаясь, был выращен на почве Просвещения. Именно вера во всесилие человеческого разума обусловила возможность постановки глобальных задач, которые ставились Гегелем, Кантом и другими представителями немецкой классики. 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очень важно указать на то, что в предверии расцвета немецкой классики были поставлены основные проблемы, которые стали объектом изучения и рассмотрения философии Германии в конце 19 первой половины 19 веков. К числу этих проблем относится место человека в мире, Бог и Природа, категории мышления, человек и мораль и т.п.</w:t>
      </w:r>
    </w:p>
    <w:p w:rsidR="008F5198" w:rsidRDefault="008F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яркими философами, которые оказали влияние на немецких классиков, были Г.Э. Лессинг, И.Г. Гердер и И.В. Гёте. </w:t>
      </w:r>
      <w:bookmarkStart w:id="0" w:name="_GoBack"/>
      <w:bookmarkEnd w:id="0"/>
    </w:p>
    <w:sectPr w:rsidR="008F5198">
      <w:pgSz w:w="11907" w:h="16840" w:code="9"/>
      <w:pgMar w:top="1134" w:right="851" w:bottom="851" w:left="1134" w:header="709" w:footer="709" w:gutter="0"/>
      <w:pgNumType w:start="2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589D"/>
    <w:multiLevelType w:val="singleLevel"/>
    <w:tmpl w:val="885EEB46"/>
    <w:lvl w:ilvl="0">
      <w:start w:val="1"/>
      <w:numFmt w:val="decimal"/>
      <w:lvlText w:val="%1."/>
      <w:lvlJc w:val="left"/>
      <w:pPr>
        <w:tabs>
          <w:tab w:val="num" w:pos="1059"/>
        </w:tabs>
        <w:ind w:left="1059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F44"/>
    <w:rsid w:val="008F5198"/>
    <w:rsid w:val="009A18FF"/>
    <w:rsid w:val="00E237F5"/>
    <w:rsid w:val="00F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A033DC-5631-474D-9D7C-8AC68DBD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both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360" w:lineRule="auto"/>
      <w:ind w:firstLine="567"/>
      <w:jc w:val="both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FR3">
    <w:name w:val="FR3"/>
    <w:uiPriority w:val="99"/>
    <w:pPr>
      <w:widowControl w:val="0"/>
      <w:autoSpaceDE w:val="0"/>
      <w:autoSpaceDN w:val="0"/>
    </w:pPr>
    <w:rPr>
      <w:rFonts w:ascii="Arial" w:hAnsi="Arial" w:cs="Arial"/>
      <w:sz w:val="18"/>
      <w:szCs w:val="18"/>
      <w:lang w:val="ru-RU" w:eastAsia="ru-RU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67"/>
      <w:jc w:val="both"/>
    </w:pPr>
    <w:rPr>
      <w:rFonts w:ascii="Courier New" w:hAnsi="Courier New" w:cs="Courier New"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8103</Words>
  <Characters>4619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рекламное агенство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 Kidd</dc:creator>
  <cp:keywords/>
  <dc:description/>
  <cp:lastModifiedBy>admin</cp:lastModifiedBy>
  <cp:revision>2</cp:revision>
  <dcterms:created xsi:type="dcterms:W3CDTF">2014-01-27T19:54:00Z</dcterms:created>
  <dcterms:modified xsi:type="dcterms:W3CDTF">2014-01-27T19:54:00Z</dcterms:modified>
</cp:coreProperties>
</file>