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17" w:rsidRPr="004D34EB" w:rsidRDefault="00DC4217" w:rsidP="004D34EB">
      <w:pPr>
        <w:pStyle w:val="af0"/>
      </w:pPr>
      <w:r w:rsidRPr="004D34EB">
        <w:t>Белорусский государственный университет информатики и радиоэлектроники</w:t>
      </w:r>
    </w:p>
    <w:p w:rsidR="004D34EB" w:rsidRDefault="00DC4217" w:rsidP="004D34EB">
      <w:pPr>
        <w:pStyle w:val="af0"/>
      </w:pPr>
      <w:r w:rsidRPr="004D34EB">
        <w:t>Кафедра РЭС</w:t>
      </w: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DC4217" w:rsidRPr="004D34EB" w:rsidRDefault="00DC4217" w:rsidP="004D34EB">
      <w:pPr>
        <w:pStyle w:val="af0"/>
      </w:pPr>
      <w:r w:rsidRPr="004D34EB">
        <w:t>РЕФЕРАТ</w:t>
      </w:r>
    </w:p>
    <w:p w:rsidR="00DC4217" w:rsidRPr="004D34EB" w:rsidRDefault="00DC4217" w:rsidP="004D34EB">
      <w:pPr>
        <w:pStyle w:val="af0"/>
      </w:pPr>
      <w:r w:rsidRPr="004D34EB">
        <w:t>На тему</w:t>
      </w:r>
      <w:r w:rsidR="004D34EB" w:rsidRPr="004D34EB">
        <w:t xml:space="preserve">: </w:t>
      </w:r>
    </w:p>
    <w:p w:rsidR="004D34EB" w:rsidRDefault="004D34EB" w:rsidP="004D34EB">
      <w:pPr>
        <w:pStyle w:val="af0"/>
      </w:pPr>
      <w:r>
        <w:t>"</w:t>
      </w:r>
      <w:r w:rsidR="002B5A38" w:rsidRPr="004D34EB">
        <w:t>Классификация объектов</w:t>
      </w:r>
      <w:r w:rsidRPr="004D34EB">
        <w:t xml:space="preserve">. </w:t>
      </w:r>
      <w:r w:rsidR="002B5A38" w:rsidRPr="004D34EB">
        <w:t>Тактика оснащения объектов системами охранной сигнализации</w:t>
      </w:r>
      <w:r>
        <w:t>"</w:t>
      </w: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4D34EB" w:rsidRDefault="004D34EB" w:rsidP="004D34EB">
      <w:pPr>
        <w:pStyle w:val="af0"/>
      </w:pPr>
    </w:p>
    <w:p w:rsidR="00DC4217" w:rsidRPr="004D34EB" w:rsidRDefault="00DC4217" w:rsidP="004D34EB">
      <w:pPr>
        <w:pStyle w:val="af0"/>
      </w:pPr>
      <w:r w:rsidRPr="004D34EB">
        <w:t>МИНСК, 2008</w:t>
      </w:r>
    </w:p>
    <w:p w:rsidR="004D34EB" w:rsidRPr="004D34EB" w:rsidRDefault="00DC4217" w:rsidP="004D34EB">
      <w:r w:rsidRPr="004D34EB">
        <w:br w:type="page"/>
      </w:r>
      <w:r w:rsidR="002B5A38" w:rsidRPr="004D34EB">
        <w:t>Системы охранной сигнализации строятся с учетом специфики охраняемых объектов, определяемой концентрацией, важностью и стоимостью охраняемых материальных ценностей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Классификация объектов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В зависимости от значимости и концентрации материальных, художественных, исторических, культурных и культовых ценностей, размещенных на охраняемом объекте, последствий от возможных преступных посягательств на них, все объекты, их помещения и территории подразделяются на две группы (категории</w:t>
      </w:r>
      <w:r w:rsidR="004D34EB" w:rsidRPr="004D34EB">
        <w:t xml:space="preserve">): </w:t>
      </w:r>
      <w:r w:rsidRPr="004D34EB">
        <w:t>А и Б</w:t>
      </w:r>
      <w:r w:rsidR="004D34EB" w:rsidRPr="004D34EB">
        <w:t xml:space="preserve">. </w:t>
      </w:r>
      <w:r w:rsidRPr="004D34EB">
        <w:t>Ввиду большого разнообразия разнородных объектов в каждой группе, они дополнительно подразделяются на две подгруппы каждая</w:t>
      </w:r>
      <w:r w:rsidR="004D34EB" w:rsidRPr="004D34EB">
        <w:t xml:space="preserve">: </w:t>
      </w:r>
      <w:r w:rsidRPr="004D34EB">
        <w:t xml:space="preserve">АI и АII, </w:t>
      </w:r>
    </w:p>
    <w:p w:rsidR="002B5A38" w:rsidRPr="004D34EB" w:rsidRDefault="002B5A38" w:rsidP="004D34EB">
      <w:r w:rsidRPr="004D34EB">
        <w:t>БI и БII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Объекты подгрупп АI и АII – это особо важные, повышенной опасности и жизнеобеспечения, противоправные действия (кража, грабеж, разбой, терроризм и другие</w:t>
      </w:r>
      <w:r w:rsidR="004D34EB" w:rsidRPr="004D34EB">
        <w:t>),</w:t>
      </w:r>
      <w:r w:rsidRPr="004D34EB">
        <w:t xml:space="preserve"> на которых в соответствии с уголовным законодательством Республики Беларусь могут привести к крупному, особо крупному экономическому или социальному ущербу государству, обществу, предприятию, экологии или иному владельцу имущества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Объекты подгрупп Б I и Б II – это объекты, хищения на которых в соответствии с уголовным законодательством Республики Беларусь могут привести к ущербу в размере до 250 базовых величин и свыше 250 соответственно</w:t>
      </w:r>
      <w:r w:rsidR="004D34EB" w:rsidRPr="004D34EB">
        <w:t xml:space="preserve">. </w:t>
      </w:r>
    </w:p>
    <w:p w:rsidR="004D34EB" w:rsidRPr="004D34EB" w:rsidRDefault="002B5A38" w:rsidP="004D34EB">
      <w:r w:rsidRPr="004D34EB">
        <w:t>Объекты подгруппы А I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объекты особо важные, повышенной опасности и жизнеобеспечения, включенные в Перечень объектов, подлежащих обязательной охране Департаментом охраны МВД Республики Беларусь, подготовленный в соответствии с требованиями Декрета Президента Республики Беларусь от 19 августа 2004 г</w:t>
      </w:r>
      <w:r w:rsidRPr="004D34EB">
        <w:t xml:space="preserve">. </w:t>
      </w:r>
      <w:r w:rsidR="002B5A38" w:rsidRPr="004D34EB">
        <w:t>№ 6</w:t>
      </w:r>
      <w:r w:rsidRPr="004D34EB">
        <w:t>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объекты по производству, хранению и реализации наркотических средств, психотропных веществ, подлежащих государственному контролю, токсичных веществ, сильнодействующих ядов и химикатов (базы аптекоуправлений, аптеки, склады медрезерва, научные, медицинские и другие учреждения, заведения в практике которых используют эти вещества</w:t>
      </w:r>
      <w:r w:rsidRPr="004D34EB">
        <w:t>);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 xml:space="preserve">ювелирные магазины, базы, склады и другие объекты, использующие в своей деятельности ювелирные изделия, драгоценные металлы и камни (предприятия по обработке драгоценных камней и металлов, ремонту и изготовлению ювелирных изделий и </w:t>
      </w:r>
      <w:r w:rsidRPr="004D34EB">
        <w:t>т.п.);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объекты для хранения оружия, боеприпасов, взрывчатых веществ и материалов (склады оружия, боеприпасов</w:t>
      </w:r>
      <w:r w:rsidRPr="004D34EB">
        <w:t xml:space="preserve">; </w:t>
      </w:r>
      <w:r w:rsidR="002B5A38" w:rsidRPr="004D34EB">
        <w:t>комнаты хранения оружия</w:t>
      </w:r>
      <w:r w:rsidRPr="004D34EB">
        <w:t xml:space="preserve"> </w:t>
      </w:r>
      <w:r w:rsidR="002B5A38" w:rsidRPr="004D34EB">
        <w:t xml:space="preserve">и боеприпасов стрелковых тиров, учебных заведений, учреждений банков, охотничьих и спортивных магазинов и </w:t>
      </w:r>
      <w:r>
        <w:t>др.)</w:t>
      </w:r>
      <w:r w:rsidRPr="004D34EB">
        <w:t>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 xml:space="preserve">объекты по переработке, хранению и использованию радиоактивных веществ и материалов, приборов с ионизирующим, электромагнитным, лазерным, акустическим излучением (складские и производственные помещения научных, медицинских и других учреждений, в практике которых используются радиоизотопные вещества и приборы с ионизирующим излучением и </w:t>
      </w:r>
      <w:r w:rsidRPr="004D34EB">
        <w:t>т.п.);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объекты с хранением ценных предметов старины, искусства и культуры государственного значения (музеи, картинные галереи, фондохранилища музеев, научных библиотек, церкви, соборы, костелы и другие культовые учреждения</w:t>
      </w:r>
      <w:r w:rsidRPr="004D34EB">
        <w:t>);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 xml:space="preserve">объекты кредитно-финансовой системы (банки, операционные кассы вне кассовых узлов, дополнительные офисы, пункты обмена валют и </w:t>
      </w:r>
      <w:r w:rsidRPr="004D34EB">
        <w:t>т.п.);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кассы предприятий, организаций и учреждений, головные кассы крупных торговых предприятий</w:t>
      </w:r>
      <w:r w:rsidRPr="004D34EB">
        <w:t>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сейфовые комнаты, предназначенные для хранения денежных средств, ценных бумаг, ювелирных изделий, драгоценных металлов и камней, наркотических средств и психотропных веществ</w:t>
      </w:r>
      <w:r w:rsidRPr="004D34EB">
        <w:t>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объекты по производству и хранению бланков строгой отчетности, знаков почтовой оплаты, государственных казначейских билетов, облигаций и других государственных ценных бумаг, документов с определенной степенью защиты, обеспечиваемых государством, специальных материалов, других средств и методов их защиты от подделки</w:t>
      </w:r>
      <w:r w:rsidRPr="004D34EB">
        <w:t>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 xml:space="preserve">объекты с хранением документов, содержащих информацию, относящуюся к государственной или служебной тайне (помещения специальных частей, архивы, спецбиблиотеки, 1-е отделы, помещения с хранением материалов расследования уголовных дел и </w:t>
      </w:r>
      <w:r w:rsidRPr="004D34EB">
        <w:t xml:space="preserve">т.п.). </w:t>
      </w:r>
    </w:p>
    <w:p w:rsidR="002B5A38" w:rsidRPr="004D34EB" w:rsidRDefault="004D34EB" w:rsidP="004D34EB">
      <w:r w:rsidRPr="004D34EB">
        <w:t xml:space="preserve">- </w:t>
      </w:r>
      <w:r w:rsidR="002B5A38" w:rsidRPr="004D34EB">
        <w:t>другие аналогичные объекты и имущественные комплексы</w:t>
      </w:r>
      <w:r w:rsidRPr="004D34EB">
        <w:t xml:space="preserve">. </w:t>
      </w:r>
    </w:p>
    <w:p w:rsidR="004D34EB" w:rsidRPr="004D34EB" w:rsidRDefault="002B5A38" w:rsidP="004D34EB">
      <w:r w:rsidRPr="004D34EB">
        <w:t>Объекты подгруппы А-II (специальные помещения объектов особо важных и повышенной опасности</w:t>
      </w:r>
      <w:r w:rsidR="004D34EB" w:rsidRPr="004D34EB">
        <w:t>):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депозитарии, хранилища и кладовые денежных и валютных средств, ценных бумаг</w:t>
      </w:r>
      <w:r w:rsidRPr="004D34EB">
        <w:t>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хранилища ювелирных изделий, драгоценных металлов и камней</w:t>
      </w:r>
      <w:r w:rsidRPr="004D34EB">
        <w:t>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хранилища секретной документации, изделий</w:t>
      </w:r>
      <w:r w:rsidRPr="004D34EB">
        <w:t>;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специальные хранилища взрывчатых, наркотических, психотропных, ядовитых, бактериологических, токсичных и психотропных веществ и препаратов</w:t>
      </w:r>
      <w:r w:rsidRPr="004D34EB">
        <w:t>;</w:t>
      </w:r>
    </w:p>
    <w:p w:rsidR="002B5A38" w:rsidRPr="004D34EB" w:rsidRDefault="004D34EB" w:rsidP="004D34EB">
      <w:r w:rsidRPr="004D34EB">
        <w:t xml:space="preserve">- </w:t>
      </w:r>
      <w:r w:rsidR="002B5A38" w:rsidRPr="004D34EB">
        <w:t>специальные фондохранилища музеев и библиотек</w:t>
      </w:r>
      <w:r w:rsidRPr="004D34EB">
        <w:t xml:space="preserve">. </w:t>
      </w:r>
    </w:p>
    <w:p w:rsidR="004D34EB" w:rsidRPr="004D34EB" w:rsidRDefault="002B5A38" w:rsidP="004D34EB">
      <w:r w:rsidRPr="004D34EB">
        <w:t>Объекты подгруппы Б I</w:t>
      </w:r>
      <w:r w:rsidR="004D34EB" w:rsidRPr="004D34EB">
        <w:t>:</w:t>
      </w:r>
    </w:p>
    <w:p w:rsidR="004D34EB" w:rsidRPr="004D34EB" w:rsidRDefault="004D34EB" w:rsidP="004D34EB">
      <w:r w:rsidRPr="004D34EB">
        <w:t xml:space="preserve">- </w:t>
      </w:r>
      <w:r w:rsidR="002B5A38" w:rsidRPr="004D34EB">
        <w:t>объекты с хранением или размещением изделий технологического, санитарно-гигиенического и хозяйственного назначения, нормативно-технической документации, инвентаря и другого имущества</w:t>
      </w:r>
      <w:r w:rsidRPr="004D34EB">
        <w:t>;</w:t>
      </w:r>
    </w:p>
    <w:p w:rsidR="002B5A38" w:rsidRPr="004D34EB" w:rsidRDefault="004D34EB" w:rsidP="004D34EB">
      <w:r w:rsidRPr="004D34EB">
        <w:t xml:space="preserve">- </w:t>
      </w:r>
      <w:r w:rsidR="002B5A38" w:rsidRPr="004D34EB">
        <w:t>объекты мелкооптовой и розничной торговли (павильоны, палатки, ларьки, киоски и другие аналогичные объекты</w:t>
      </w:r>
      <w:r w:rsidRPr="004D34EB">
        <w:t xml:space="preserve">). </w:t>
      </w:r>
    </w:p>
    <w:p w:rsidR="004D34EB" w:rsidRPr="004D34EB" w:rsidRDefault="002B5A38" w:rsidP="004D34EB">
      <w:r w:rsidRPr="004D34EB">
        <w:t>Объекты подгруппы Б II</w:t>
      </w:r>
      <w:r w:rsidR="004D34EB" w:rsidRPr="004D34EB">
        <w:t>:</w:t>
      </w:r>
    </w:p>
    <w:p w:rsidR="002B5A38" w:rsidRPr="004D34EB" w:rsidRDefault="004D34EB" w:rsidP="004D34EB">
      <w:r w:rsidRPr="004D34EB">
        <w:t xml:space="preserve">- </w:t>
      </w:r>
      <w:r w:rsidR="002B5A38" w:rsidRPr="004D34EB">
        <w:t>объекты с хранением или размещением товаров повседневного спроса, продуктов питания, компьютерной техники, оргтехники, видео</w:t>
      </w:r>
      <w:r w:rsidRPr="004D34EB">
        <w:t xml:space="preserve"> - </w:t>
      </w:r>
      <w:r w:rsidR="002B5A38" w:rsidRPr="004D34EB">
        <w:t>и аудиотехники, кино</w:t>
      </w:r>
      <w:r w:rsidRPr="004D34EB">
        <w:t xml:space="preserve"> - </w:t>
      </w:r>
      <w:r w:rsidR="002B5A38" w:rsidRPr="004D34EB">
        <w:t>и фотоаппаратуры, натуральных мехов, кожи, автомобилей и запасных частей к ним, алкогольной продукции с содержанием этилового спирта свыше 13</w:t>
      </w:r>
      <w:r w:rsidRPr="004D34EB">
        <w:t>%</w:t>
      </w:r>
      <w:r w:rsidR="002B5A38" w:rsidRPr="004D34EB">
        <w:t xml:space="preserve"> объема готовой продукции и другого аналогичного имущества</w:t>
      </w:r>
      <w:r w:rsidRPr="004D34EB">
        <w:t xml:space="preserve">. </w:t>
      </w:r>
    </w:p>
    <w:p w:rsidR="004D34EB" w:rsidRPr="004D34EB" w:rsidRDefault="002B5A38" w:rsidP="004D34EB">
      <w:r w:rsidRPr="004D34EB">
        <w:t>Объекты, не вошедшие в перечни, классифицируются по ближайшему аналогу с учетом возможного риска и ущерба вследствие</w:t>
      </w:r>
      <w:r w:rsidR="004D34EB" w:rsidRPr="004D34EB">
        <w:t xml:space="preserve"> </w:t>
      </w:r>
      <w:r w:rsidRPr="004D34EB">
        <w:t>преступного посягательства на них</w:t>
      </w:r>
      <w:r w:rsidR="004D34EB" w:rsidRPr="004D34EB">
        <w:t xml:space="preserve">. </w:t>
      </w:r>
    </w:p>
    <w:p w:rsidR="004D34EB" w:rsidRDefault="004D34EB" w:rsidP="004D34EB"/>
    <w:p w:rsidR="002B5A38" w:rsidRPr="004D34EB" w:rsidRDefault="002B5A38" w:rsidP="004D34EB">
      <w:r w:rsidRPr="004D34EB">
        <w:t>Термины и определения, используемые в системах охранной сигнализации</w:t>
      </w:r>
      <w:r w:rsidR="004D34EB" w:rsidRPr="004D34EB">
        <w:t xml:space="preserve">. </w:t>
      </w:r>
    </w:p>
    <w:tbl>
      <w:tblPr>
        <w:tblW w:w="499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6"/>
        <w:gridCol w:w="6360"/>
      </w:tblGrid>
      <w:tr w:rsidR="002B5A38" w:rsidRPr="004D34EB">
        <w:trPr>
          <w:trHeight w:hRule="exact" w:val="307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Термин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Определение</w:t>
            </w:r>
          </w:p>
        </w:tc>
      </w:tr>
      <w:tr w:rsidR="002B5A38" w:rsidRPr="004D34EB">
        <w:trPr>
          <w:trHeight w:hRule="exact" w:val="566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Влияющий фактор окружающей среды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Фактор окружающей среды, вызывающий ложную тревогу при воздействии на систему</w:t>
            </w:r>
          </w:p>
        </w:tc>
      </w:tr>
      <w:tr w:rsidR="002B5A38" w:rsidRPr="004D34EB">
        <w:trPr>
          <w:trHeight w:hRule="exact" w:val="1133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Взрывозащищенные технические средства охранной сигнализации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Технические средства, в которых предусмотрены конструктивные меры по устранению или затруднению возможности воспламенения окружающей их взрывоопасной среды вследствие эксплуатации этих технических средств</w:t>
            </w:r>
          </w:p>
        </w:tc>
      </w:tr>
      <w:tr w:rsidR="002B5A38" w:rsidRPr="004D34EB">
        <w:trPr>
          <w:trHeight w:hRule="exact" w:val="566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Дежурный режим технического средства охраны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Режим работы технического средства охраны, при котором оно способно выполнять свои целевые функции</w:t>
            </w:r>
          </w:p>
        </w:tc>
      </w:tr>
      <w:tr w:rsidR="002B5A38" w:rsidRPr="004D34EB">
        <w:trPr>
          <w:trHeight w:hRule="exact" w:val="864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Закладные устройства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Совокупность трубных разводок, подпольных и стенных каналов, пустот в перекрытиях, а также ниш, шкафов и коробок (ящиков</w:t>
            </w:r>
            <w:r w:rsidR="004D34EB" w:rsidRPr="004D34EB">
              <w:t xml:space="preserve">) </w:t>
            </w:r>
          </w:p>
        </w:tc>
      </w:tr>
      <w:tr w:rsidR="002B5A38" w:rsidRPr="004D34EB">
        <w:trPr>
          <w:trHeight w:hRule="exact" w:val="845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Зона обнаружения извещателя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Часть пространства охраняемого объекта, при перемещении в которой человека (объекта обнаружения</w:t>
            </w:r>
            <w:r w:rsidR="004D34EB" w:rsidRPr="004D34EB">
              <w:t xml:space="preserve">) </w:t>
            </w:r>
            <w:r w:rsidRPr="004D34EB">
              <w:t>извещатель выдает извещение о проникновении</w:t>
            </w:r>
          </w:p>
        </w:tc>
      </w:tr>
      <w:tr w:rsidR="002B5A38" w:rsidRPr="004D34EB">
        <w:trPr>
          <w:trHeight w:hRule="exact" w:val="1133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Зона отторжения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 xml:space="preserve">Зона, непосредственно примыкающая к инженерным ограждениям охраняемого объекта и свободная от построек, деревьев, кустарника и </w:t>
            </w:r>
            <w:r w:rsidR="004D34EB">
              <w:t>т.п.</w:t>
            </w:r>
            <w:r w:rsidR="004D34EB" w:rsidRPr="004D34EB">
              <w:t xml:space="preserve"> </w:t>
            </w:r>
            <w:r w:rsidRPr="004D34EB">
              <w:t>для обеспечения нормальной работы извеща-гелей для открытых площадок и периметров объектов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864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Техническое средство охранной сигнализации для обнаружения проникновения (попытки проникновения</w:t>
            </w:r>
            <w:r w:rsidR="004D34EB" w:rsidRPr="004D34EB">
              <w:t xml:space="preserve">) </w:t>
            </w:r>
            <w:r w:rsidRPr="004D34EB">
              <w:t>и формирования извещения о проникновении (попытке проникновения</w:t>
            </w:r>
            <w:r w:rsidR="004D34EB" w:rsidRPr="004D34EB">
              <w:t xml:space="preserve">) </w:t>
            </w:r>
          </w:p>
        </w:tc>
      </w:tr>
      <w:tr w:rsidR="002B5A38" w:rsidRPr="004D34EB">
        <w:trPr>
          <w:trHeight w:hRule="exact" w:val="1718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активный оптико-электронный инфракрасный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Оптико-электронный 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нормированном изменении отраженного потока (однопозиционный извещатель</w:t>
            </w:r>
            <w:r w:rsidR="004D34EB" w:rsidRPr="004D34EB">
              <w:t xml:space="preserve">) </w:t>
            </w:r>
            <w:r w:rsidRPr="004D34EB">
              <w:t>или прекращении (изменении</w:t>
            </w:r>
            <w:r w:rsidR="004D34EB" w:rsidRPr="004D34EB">
              <w:t xml:space="preserve">) </w:t>
            </w:r>
            <w:r w:rsidRPr="004D34EB">
              <w:t>принимаемого потока (двухпозиционный извещатель</w:t>
            </w:r>
            <w:r w:rsidR="004D34EB" w:rsidRPr="004D34EB">
              <w:t xml:space="preserve">) </w:t>
            </w:r>
            <w:r w:rsidRPr="004D34EB">
              <w:t>энергии инфракрасного излучения извещателя</w:t>
            </w:r>
          </w:p>
        </w:tc>
      </w:tr>
      <w:tr w:rsidR="002B5A38" w:rsidRPr="004D34EB">
        <w:trPr>
          <w:trHeight w:hRule="exact" w:val="1142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вибрационный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возникновении (изменении параметров</w:t>
            </w:r>
            <w:r w:rsidR="004D34EB" w:rsidRPr="004D34EB">
              <w:t xml:space="preserve">) </w:t>
            </w:r>
            <w:r w:rsidRPr="004D34EB">
              <w:t>упругих колебаний в твердых телах (стекло, металл, бетон, кирпич, древесина</w:t>
            </w:r>
            <w:r w:rsidR="004D34EB" w:rsidRPr="004D34EB">
              <w:t xml:space="preserve">) </w:t>
            </w:r>
            <w:r w:rsidRPr="004D34EB">
              <w:t>нормированного уровня</w:t>
            </w:r>
          </w:p>
        </w:tc>
      </w:tr>
      <w:tr w:rsidR="002B5A38" w:rsidRPr="004D34EB">
        <w:trPr>
          <w:trHeight w:hRule="exact" w:val="854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газоаналитический</w:t>
            </w:r>
          </w:p>
        </w:tc>
        <w:tc>
          <w:tcPr>
            <w:tcW w:w="3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при нормированном изменении газового состава окружающей среды при появлении человека в его зоне обнаружения</w:t>
            </w:r>
            <w:r w:rsidR="004D34EB" w:rsidRPr="004D34EB">
              <w:t xml:space="preserve">. </w:t>
            </w:r>
          </w:p>
        </w:tc>
      </w:tr>
    </w:tbl>
    <w:p w:rsidR="004D34EB" w:rsidRDefault="004D34EB" w:rsidP="004D34EB">
      <w:pPr>
        <w:jc w:val="right"/>
      </w:pPr>
      <w:r>
        <w:br w:type="page"/>
        <w:t>Продолжение таблицы.</w:t>
      </w:r>
    </w:p>
    <w:tbl>
      <w:tblPr>
        <w:tblW w:w="4995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8"/>
        <w:gridCol w:w="9"/>
        <w:gridCol w:w="6351"/>
        <w:gridCol w:w="8"/>
      </w:tblGrid>
      <w:tr w:rsidR="002B5A38" w:rsidRPr="004D34EB">
        <w:trPr>
          <w:gridAfter w:val="1"/>
          <w:wAfter w:w="4" w:type="pct"/>
          <w:trHeight w:hRule="exact" w:val="864"/>
        </w:trPr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емкостной</w:t>
            </w:r>
          </w:p>
        </w:tc>
        <w:tc>
          <w:tcPr>
            <w:tcW w:w="3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нормированном изменении емкости его чувствительного элемента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gridAfter w:val="1"/>
          <w:wAfter w:w="4" w:type="pct"/>
          <w:trHeight w:hRule="exact" w:val="854"/>
        </w:trPr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индуктивный</w:t>
            </w:r>
          </w:p>
        </w:tc>
        <w:tc>
          <w:tcPr>
            <w:tcW w:w="3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нормированном изменении индуктивности его чувствительного элемента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gridAfter w:val="1"/>
          <w:wAfter w:w="4" w:type="pct"/>
          <w:trHeight w:hRule="exact" w:val="883"/>
        </w:trPr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магнитоконтактный</w:t>
            </w:r>
          </w:p>
        </w:tc>
        <w:tc>
          <w:tcPr>
            <w:tcW w:w="33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изменении расстояния между его конструктивными электрическими элементами</w:t>
            </w:r>
          </w:p>
        </w:tc>
      </w:tr>
      <w:tr w:rsidR="002B5A38" w:rsidRPr="004D34EB">
        <w:trPr>
          <w:trHeight w:hRule="exact" w:val="1114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оптико-электронный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нормированном изменении контролируемого с помощью оптической системы излучения в охраняемом пространстве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845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параметрический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нормированном изменении контролируемого параметра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123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пассивный инфразвуковой (давления</w:t>
            </w:r>
            <w:r w:rsidR="004D34EB" w:rsidRPr="004D34EB">
              <w:t xml:space="preserve">) 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появлении упругих колебаний в воздушной среде нормированного уровня инфразвуко-вого диапазона в его зоне обнаружения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133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оптико-электронный пассивный инфракрасный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Оптико-электронный 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нормированной скорости изменения инфракрасною излучения, внесенного в его зону обнаружения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14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звуковой пассивный для блокировки остекленных конструкций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возникновении упругих колебаний нормированного уровня в воздушной среде при разрушении остекленных конструкций в его зоне обнаружения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14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пьезоэлектрический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Вибрационный извещатель, принцип действия чувствительного элемента которого основан на явлении пьезоэффекта (пре</w:t>
            </w:r>
            <w:r w:rsidRPr="004D34EB">
              <w:rPr>
                <w:lang w:val="en-US"/>
              </w:rPr>
              <w:t>o</w:t>
            </w:r>
            <w:r w:rsidRPr="004D34EB">
              <w:t>6-разовании энергии упругих колебаний в электрические сигналы с помощью пьезоэлемента</w:t>
            </w:r>
            <w:r w:rsidR="004D34EB" w:rsidRPr="004D34EB">
              <w:t xml:space="preserve">). </w:t>
            </w:r>
          </w:p>
        </w:tc>
      </w:tr>
      <w:tr w:rsidR="002B5A38" w:rsidRPr="004D34EB">
        <w:trPr>
          <w:trHeight w:hRule="exact" w:val="1430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радиоволновой доплеровский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на основе эффекта Доплера при нормированном изменении частоты сигналов СВЧ диапазона (свыше 1 ГГц</w:t>
            </w:r>
            <w:r w:rsidR="004D34EB" w:rsidRPr="004D34EB">
              <w:t>),</w:t>
            </w:r>
            <w:r w:rsidRPr="004D34EB">
              <w:t xml:space="preserve"> отраженных от движущегося человека в зоне обнаружения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152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сейсмический (биморфный</w:t>
            </w:r>
            <w:r w:rsidR="004D34EB" w:rsidRPr="004D34EB">
              <w:t xml:space="preserve">) 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Вибрационный охранный извещатель, принцип действия чувствительного элемента которого основан на преобразовании энергии упругих колебаний в электрические сигналы биморф-ным датчиком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699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трибоэлектрический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появлении электрических зарядов при деформации кабеля (чувствительного элемента</w:t>
            </w:r>
            <w:r w:rsidR="004D34EB" w:rsidRPr="004D34EB">
              <w:t xml:space="preserve">). </w:t>
            </w:r>
            <w:r w:rsidRPr="004D34EB">
              <w:t>В качестве кабеля может использоваться как трибоэлектрический коаксиальный кабель, так и экранированный кабель</w:t>
            </w:r>
            <w:r w:rsidR="004D34EB" w:rsidRPr="004D34EB">
              <w:t xml:space="preserve">. </w:t>
            </w:r>
          </w:p>
        </w:tc>
      </w:tr>
    </w:tbl>
    <w:p w:rsidR="004D34EB" w:rsidRDefault="004D34EB" w:rsidP="004D34EB">
      <w:pPr>
        <w:jc w:val="right"/>
      </w:pPr>
      <w:r>
        <w:br w:type="page"/>
        <w:t>Продолжение таблицы.</w:t>
      </w:r>
    </w:p>
    <w:tbl>
      <w:tblPr>
        <w:tblW w:w="4995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9"/>
        <w:gridCol w:w="8"/>
        <w:gridCol w:w="6351"/>
        <w:gridCol w:w="8"/>
      </w:tblGrid>
      <w:tr w:rsidR="002B5A38" w:rsidRPr="004D34EB">
        <w:trPr>
          <w:trHeight w:hRule="exact" w:val="2016"/>
        </w:trPr>
        <w:tc>
          <w:tcPr>
            <w:tcW w:w="1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Извещатель охранный магнитометрический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извещатель, формирующий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при изменении магнитного поля в охраняемой зоне при перемещении через неё предметов из ферромагнитных материалов (металлов</w:t>
            </w:r>
            <w:r w:rsidR="004D34EB" w:rsidRPr="004D34EB">
              <w:t xml:space="preserve">). </w:t>
            </w:r>
            <w:r w:rsidRPr="004D34EB">
              <w:t>В качестве чувствительного элемента в извещателе, используется катушка индуктивности, образованная соединенными последовательно жилами кабеля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gridAfter w:val="1"/>
          <w:wAfter w:w="4" w:type="pct"/>
          <w:trHeight w:hRule="exact" w:val="566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Извещение о тревоге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Извещение, формируемое системой охранной сигнализации в состоянии тревоги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gridAfter w:val="1"/>
          <w:wAfter w:w="4" w:type="pct"/>
          <w:trHeight w:hRule="exact" w:val="845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Инерционность извещателя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Промежуток времени от начала воздействия заданного в нормативно-технической документации значения контролируемого параметра до срабатывания извещателя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gridAfter w:val="1"/>
          <w:wAfter w:w="4" w:type="pct"/>
          <w:trHeight w:hRule="exact" w:val="1968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Инженерно-технические средства защиты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Средства, применяемые для обеспечения необходимого п</w:t>
            </w:r>
            <w:r w:rsidRPr="004D34EB">
              <w:rPr>
                <w:lang w:val="en-US"/>
              </w:rPr>
              <w:t>po</w:t>
            </w:r>
            <w:r w:rsidRPr="004D34EB">
              <w:t>тиводействия несанкционированному проникновению на</w:t>
            </w:r>
            <w:r w:rsidR="004D34EB" w:rsidRPr="004D34EB">
              <w:t xml:space="preserve"> </w:t>
            </w:r>
            <w:r w:rsidRPr="004D34EB">
              <w:t>охраняемые объекты, взлому и другим преступным действиям</w:t>
            </w:r>
            <w:r w:rsidR="004D34EB" w:rsidRPr="004D34EB">
              <w:t xml:space="preserve">. </w:t>
            </w:r>
            <w:r w:rsidRPr="004D34EB">
              <w:t>К инженерно-техническим средствам защиты могут быть отнесены</w:t>
            </w:r>
            <w:r w:rsidR="004D34EB" w:rsidRPr="004D34EB">
              <w:t xml:space="preserve">: </w:t>
            </w:r>
            <w:r w:rsidRPr="004D34EB">
              <w:t xml:space="preserve">защитные кабины, двери, стекла, решетки, ставни, жалюзи, замки, запирающие устройства, сейфы, механические ограждения и преграды и </w:t>
            </w:r>
            <w:r w:rsidR="004D34EB">
              <w:t>т.п.</w:t>
            </w:r>
            <w:r w:rsidR="004D34EB" w:rsidRPr="004D34EB">
              <w:t xml:space="preserve"> </w:t>
            </w:r>
          </w:p>
        </w:tc>
      </w:tr>
      <w:tr w:rsidR="002B5A38" w:rsidRPr="004D34EB">
        <w:trPr>
          <w:gridAfter w:val="1"/>
          <w:wAfter w:w="4" w:type="pct"/>
          <w:trHeight w:hRule="exact" w:val="1402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Инженерно-техническая укрепленность объектов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Совокупность мероприятий, направленных на усиление конструктивных элементов зданий, помещений и охраняемых территорий, обеспечивающих необходимое противодействие несанкционированному проникновению в охраняемую зону, взлому и другим преступным посягательствам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gridAfter w:val="1"/>
          <w:wAfter w:w="4" w:type="pct"/>
          <w:trHeight w:hRule="exact" w:val="1709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Интегрированная система охраны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Совокупность технических средств, включающих в себя совместно функционирующие технические системы охраны (или их части</w:t>
            </w:r>
            <w:r w:rsidR="004D34EB" w:rsidRPr="004D34EB">
              <w:t xml:space="preserve">) </w:t>
            </w:r>
            <w:r w:rsidRPr="004D34EB">
              <w:t>различного назначения (например, телевизионная система видеонаблюдения и система охранной сигнализации</w:t>
            </w:r>
            <w:r w:rsidR="004D34EB" w:rsidRPr="004D34EB">
              <w:t xml:space="preserve">; </w:t>
            </w:r>
            <w:r w:rsidRPr="004D34EB">
              <w:t xml:space="preserve">система управления и контроля доступом и система охранной сигнализации и </w:t>
            </w:r>
            <w:r w:rsidR="004D34EB" w:rsidRPr="004D34EB">
              <w:t xml:space="preserve">т.п.) </w:t>
            </w:r>
          </w:p>
        </w:tc>
      </w:tr>
      <w:tr w:rsidR="002B5A38" w:rsidRPr="004D34EB">
        <w:trPr>
          <w:gridAfter w:val="1"/>
          <w:wAfter w:w="4" w:type="pct"/>
          <w:trHeight w:hRule="exact" w:val="854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Информативность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 xml:space="preserve">Количество видов извещений, передаваемых (принимаемых, отображаемых и </w:t>
            </w:r>
            <w:r w:rsidR="004D34EB" w:rsidRPr="004D34EB">
              <w:t xml:space="preserve">т.п.) </w:t>
            </w:r>
            <w:r w:rsidRPr="004D34EB">
              <w:t>техническим средством охранной сигнализации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gridAfter w:val="1"/>
          <w:wAfter w:w="4" w:type="pct"/>
          <w:trHeight w:hRule="exact" w:val="1997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Информационная емкость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Количество охраняемых объектов (для систем передачи извещений</w:t>
            </w:r>
            <w:r w:rsidR="004D34EB" w:rsidRPr="004D34EB">
              <w:t>),</w:t>
            </w:r>
            <w:r w:rsidRPr="004D34EB">
              <w:t xml:space="preserve"> контролируемых шлейфов сигнализации (для приемно-контрольиых приборов</w:t>
            </w:r>
            <w:r w:rsidR="004D34EB" w:rsidRPr="004D34EB">
              <w:t>),</w:t>
            </w:r>
            <w:r w:rsidRPr="004D34EB">
              <w:t xml:space="preserve"> охраняемых зон, о состоянии"которых может оповестить оповещатель (для оповещателей</w:t>
            </w:r>
            <w:r w:rsidR="004D34EB" w:rsidRPr="004D34EB">
              <w:t>),</w:t>
            </w:r>
            <w:r w:rsidRPr="004D34EB">
              <w:t xml:space="preserve"> или защищаемых приборов управления, информацию о которых может передавать (принимать, отображать и </w:t>
            </w:r>
            <w:r w:rsidR="004D34EB" w:rsidRPr="004D34EB">
              <w:t xml:space="preserve">т.п.) </w:t>
            </w:r>
            <w:r w:rsidRPr="004D34EB">
              <w:t>техническое средство охранной сигнализации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gridAfter w:val="1"/>
          <w:wAfter w:w="4" w:type="pct"/>
          <w:trHeight w:hRule="exact" w:val="400"/>
        </w:trPr>
        <w:tc>
          <w:tcPr>
            <w:tcW w:w="1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Контролируемая площадь</w:t>
            </w:r>
          </w:p>
        </w:tc>
        <w:tc>
          <w:tcPr>
            <w:tcW w:w="33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Площадь зоны обнаружения охранного извещателя</w:t>
            </w:r>
            <w:r w:rsidR="004D34EB" w:rsidRPr="004D34EB">
              <w:t xml:space="preserve">. </w:t>
            </w:r>
          </w:p>
        </w:tc>
      </w:tr>
    </w:tbl>
    <w:p w:rsidR="004D34EB" w:rsidRDefault="004D34EB" w:rsidP="004D34EB">
      <w:pPr>
        <w:jc w:val="right"/>
      </w:pPr>
      <w:r>
        <w:br w:type="page"/>
        <w:t>Продолжение таблицы.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59"/>
        <w:gridCol w:w="17"/>
        <w:gridCol w:w="6342"/>
        <w:gridCol w:w="17"/>
      </w:tblGrid>
      <w:tr w:rsidR="002B5A38" w:rsidRPr="004D34EB">
        <w:trPr>
          <w:gridAfter w:val="1"/>
          <w:wAfter w:w="9" w:type="pct"/>
          <w:trHeight w:hRule="exact" w:val="3157"/>
        </w:trPr>
        <w:tc>
          <w:tcPr>
            <w:tcW w:w="16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Ловушка (при охране</w:t>
            </w:r>
            <w:r w:rsidR="004D34EB" w:rsidRPr="004D34EB">
              <w:t xml:space="preserve">) 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4EB" w:rsidRPr="004D34EB" w:rsidRDefault="002B5A38" w:rsidP="004D34EB">
            <w:pPr>
              <w:pStyle w:val="ad"/>
            </w:pPr>
            <w:r w:rsidRPr="004D34EB">
              <w:t>Охранный извещатель, устанавливаемый, как правило, скрытно</w:t>
            </w:r>
            <w:r w:rsidR="004D34EB" w:rsidRPr="004D34EB">
              <w:t xml:space="preserve">: - </w:t>
            </w:r>
            <w:r w:rsidRPr="004D34EB">
              <w:t>внутри охраняемого объекта на наиболее вероятном направлении перемещения нарушителя, блокирующий участок, зону, объем</w:t>
            </w:r>
            <w:r w:rsidR="004D34EB" w:rsidRPr="004D34EB">
              <w:t>;</w:t>
            </w:r>
          </w:p>
          <w:p w:rsidR="004D34EB" w:rsidRPr="004D34EB" w:rsidRDefault="004D34EB" w:rsidP="004D34EB">
            <w:pPr>
              <w:pStyle w:val="ad"/>
            </w:pPr>
            <w:r w:rsidRPr="004D34EB">
              <w:t xml:space="preserve">- </w:t>
            </w:r>
            <w:r w:rsidR="002B5A38" w:rsidRPr="004D34EB">
              <w:t>для блокировки отдельного предмета, либо препятствующего намерениям нарушителя (например, стоящий перед дверью сейфа стул</w:t>
            </w:r>
            <w:r w:rsidRPr="004D34EB">
              <w:t>),</w:t>
            </w:r>
            <w:r w:rsidR="002B5A38" w:rsidRPr="004D34EB">
              <w:t xml:space="preserve"> либо могущего стать целью преступного посягательства (например, какой-нибудь экспонат</w:t>
            </w:r>
            <w:r w:rsidRPr="004D34EB">
              <w:t>):</w:t>
            </w:r>
          </w:p>
          <w:p w:rsidR="002B5A38" w:rsidRPr="004D34EB" w:rsidRDefault="004D34EB" w:rsidP="004D34EB">
            <w:pPr>
              <w:pStyle w:val="ad"/>
            </w:pPr>
            <w:r w:rsidRPr="004D34EB">
              <w:t xml:space="preserve">- </w:t>
            </w:r>
            <w:r w:rsidR="002B5A38" w:rsidRPr="004D34EB">
              <w:t>для блокировки мест возможного проникновения из подвальных помещений, чердачных и других смежных неохраняемых помещений</w:t>
            </w:r>
            <w:r w:rsidRPr="004D34EB">
              <w:t xml:space="preserve">. </w:t>
            </w:r>
          </w:p>
        </w:tc>
      </w:tr>
      <w:tr w:rsidR="002B5A38" w:rsidRPr="004D34EB">
        <w:trPr>
          <w:trHeight w:hRule="exact" w:val="1342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Многорубежная система охранной сигнализации</w:t>
            </w:r>
          </w:p>
          <w:p w:rsidR="002B5A38" w:rsidRPr="004D34EB" w:rsidRDefault="002B5A38" w:rsidP="004D34EB">
            <w:pPr>
              <w:pStyle w:val="ad"/>
            </w:pP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Совокупность двух или более рубежей охранной сигнализации, в каждом из которых применяются технические средства охранной сигнализации, основанные на различных принципах действия</w:t>
            </w:r>
            <w:r w:rsidR="004D34EB" w:rsidRPr="004D34EB">
              <w:t xml:space="preserve"> </w:t>
            </w:r>
          </w:p>
        </w:tc>
      </w:tr>
      <w:tr w:rsidR="002B5A38" w:rsidRPr="004D34EB">
        <w:trPr>
          <w:trHeight w:hRule="exact" w:val="2358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Объектовое оконечное устройство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Составная часть системы передачи извещений, устанавливаемая на охраняемом объекте для приема извещений от приемно-контрольных приборов, шлейфов охранной сигнализации, преобразования сигналов и их передачи по каналу связи на ретранслятор(ПЦН</w:t>
            </w:r>
            <w:r w:rsidR="004D34EB" w:rsidRPr="004D34EB">
              <w:t>),</w:t>
            </w:r>
            <w:r w:rsidRPr="004D34EB">
              <w:t xml:space="preserve"> а также (при наличии обратного канала</w:t>
            </w:r>
            <w:r w:rsidR="004D34EB" w:rsidRPr="004D34EB">
              <w:t xml:space="preserve">) </w:t>
            </w:r>
            <w:r w:rsidRPr="004D34EB">
              <w:t>для приема команд телеуправления от ретранслятора (ПЦН</w:t>
            </w:r>
            <w:r w:rsidR="004D34EB" w:rsidRPr="004D34EB">
              <w:t xml:space="preserve">). </w:t>
            </w:r>
            <w:r w:rsidRPr="004D34EB">
              <w:t>Примечание</w:t>
            </w:r>
            <w:r w:rsidR="004D34EB" w:rsidRPr="004D34EB">
              <w:t xml:space="preserve">: </w:t>
            </w:r>
            <w:r w:rsidRPr="004D34EB">
              <w:t>Объектовое</w:t>
            </w:r>
            <w:r w:rsidR="004D34EB" w:rsidRPr="004D34EB">
              <w:t xml:space="preserve"> </w:t>
            </w:r>
            <w:r w:rsidRPr="004D34EB">
              <w:t>оконечное устройство может быть совмещено с приемно-коптрольным прибором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854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Оповещатель охранный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Техническое средство охранной сигнализации, предназначенное для оповещения людей на удалении от охраняемого объекта о проникновении (попытке проникновения</w:t>
            </w:r>
            <w:r w:rsidR="004D34EB" w:rsidRPr="004D34EB">
              <w:t xml:space="preserve">). </w:t>
            </w:r>
          </w:p>
        </w:tc>
      </w:tr>
      <w:tr w:rsidR="002B5A38" w:rsidRPr="004D34EB">
        <w:trPr>
          <w:trHeight w:hRule="exact" w:val="586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Оповещатель охранный речевой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оповещатель, выдающий речевые сигналы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576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Оповещатель охранный звуковой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оповещатель, выдающий звуковые неречевые сигналы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576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Оповещатель охранный световой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Охранный оповещатель, выдающий световые сигналы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162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Оповещение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Сообщение, несущее информацию об изменении контролируемых параметров состояния охраняемых объектов или технических средств и систем охраны, формируемое для восприятия человеком в виде речевых, звуковых и (или</w:t>
            </w:r>
            <w:r w:rsidR="004D34EB" w:rsidRPr="004D34EB">
              <w:t xml:space="preserve">) </w:t>
            </w:r>
            <w:r w:rsidRPr="004D34EB">
              <w:t>световых сигналов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883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Оповещение о проникновении (попытке проникновения</w:t>
            </w:r>
            <w:r w:rsidR="004D34EB" w:rsidRPr="004D34EB">
              <w:t xml:space="preserve">) 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Оповещение,</w:t>
            </w:r>
            <w:r w:rsidR="004D34EB" w:rsidRPr="004D34EB">
              <w:t xml:space="preserve"> </w:t>
            </w:r>
            <w:r w:rsidRPr="004D34EB">
              <w:t>несущее</w:t>
            </w:r>
            <w:r w:rsidR="004D34EB" w:rsidRPr="004D34EB">
              <w:t xml:space="preserve"> </w:t>
            </w:r>
            <w:r w:rsidRPr="004D34EB">
              <w:t>информацию</w:t>
            </w:r>
            <w:r w:rsidR="004D34EB" w:rsidRPr="004D34EB">
              <w:t xml:space="preserve"> </w:t>
            </w:r>
            <w:r w:rsidRPr="004D34EB">
              <w:t>о</w:t>
            </w:r>
            <w:r w:rsidR="004D34EB" w:rsidRPr="004D34EB">
              <w:t xml:space="preserve"> </w:t>
            </w:r>
            <w:r w:rsidRPr="004D34EB">
              <w:t>проникновении (попытке проникновения</w:t>
            </w:r>
            <w:r w:rsidR="004D34EB" w:rsidRPr="004D34EB">
              <w:t xml:space="preserve">). </w:t>
            </w:r>
          </w:p>
        </w:tc>
      </w:tr>
      <w:tr w:rsidR="002B5A38" w:rsidRPr="004D34EB">
        <w:trPr>
          <w:trHeight w:hRule="exact" w:val="1258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Охраняемый объект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Предприятие, организация, жилище, их часть (помещение, комнат</w:t>
            </w:r>
            <w:r w:rsidR="004D34EB" w:rsidRPr="004D34EB">
              <w:t xml:space="preserve">) </w:t>
            </w:r>
            <w:r w:rsidRPr="004D34EB">
              <w:t>или комбинация, на котором имеется действующая система охраны (действующие технические средствами охранной сигнализации</w:t>
            </w:r>
            <w:r w:rsidR="004D34EB" w:rsidRPr="004D34EB">
              <w:t xml:space="preserve">). </w:t>
            </w:r>
          </w:p>
        </w:tc>
      </w:tr>
      <w:tr w:rsidR="002B5A38" w:rsidRPr="004D34EB">
        <w:trPr>
          <w:trHeight w:hRule="exact" w:val="883"/>
        </w:trPr>
        <w:tc>
          <w:tcPr>
            <w:tcW w:w="163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Охраняемая зона</w:t>
            </w:r>
          </w:p>
        </w:tc>
        <w:tc>
          <w:tcPr>
            <w:tcW w:w="337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Часть охраняемого объекта, контролируемая одним шлейфом или совокупностью шлейфов охранной сигнализации</w:t>
            </w:r>
            <w:r w:rsidR="004D34EB" w:rsidRPr="004D34EB">
              <w:t xml:space="preserve">. </w:t>
            </w:r>
          </w:p>
        </w:tc>
      </w:tr>
    </w:tbl>
    <w:p w:rsidR="004D34EB" w:rsidRDefault="004D34EB" w:rsidP="004D34EB">
      <w:pPr>
        <w:jc w:val="right"/>
      </w:pPr>
      <w:r>
        <w:br w:type="page"/>
        <w:t>Продолжение таблицы.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6"/>
        <w:gridCol w:w="6359"/>
      </w:tblGrid>
      <w:tr w:rsidR="002B5A38" w:rsidRPr="004D34EB">
        <w:trPr>
          <w:trHeight w:hRule="exact" w:val="883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Охранная сигнализация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Получение, обработка, передача и представление в заданном виде потребителям при помощи технических средств информации о проникновении на охраняемые объекты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653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Пользователь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Лицо или организация, использующие средства охранной сигнализации, которыми оснащен объект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883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Процессор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34EB" w:rsidRPr="004D34EB" w:rsidRDefault="002B5A38" w:rsidP="004D34EB">
            <w:pPr>
              <w:pStyle w:val="ad"/>
            </w:pPr>
            <w:r w:rsidRPr="004D34EB">
              <w:t>Устройство, обрабатывающее сигналы с выхода одного или нескольких чувствительных элементов (детекторов</w:t>
            </w:r>
            <w:r w:rsidR="004D34EB" w:rsidRPr="004D34EB">
              <w:t xml:space="preserve">) </w:t>
            </w:r>
            <w:r w:rsidRPr="004D34EB">
              <w:t>и определяющее состояние тревоги</w:t>
            </w:r>
            <w:r w:rsidR="004D34EB" w:rsidRPr="004D34EB">
              <w:t xml:space="preserve">. </w:t>
            </w:r>
          </w:p>
          <w:p w:rsidR="002B5A38" w:rsidRPr="004D34EB" w:rsidRDefault="002B5A38" w:rsidP="004D34EB">
            <w:pPr>
              <w:pStyle w:val="ad"/>
            </w:pPr>
          </w:p>
        </w:tc>
      </w:tr>
      <w:tr w:rsidR="002B5A38" w:rsidRPr="004D34EB">
        <w:trPr>
          <w:trHeight w:hRule="exact" w:val="2086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Прибор приемно-контрольный охранный (Приемно-контрольный прибор, ППК</w:t>
            </w:r>
            <w:r w:rsidR="004D34EB" w:rsidRPr="004D34EB">
              <w:t xml:space="preserve">) </w:t>
            </w:r>
          </w:p>
          <w:p w:rsidR="002B5A38" w:rsidRPr="004D34EB" w:rsidRDefault="002B5A38" w:rsidP="004D34EB">
            <w:pPr>
              <w:pStyle w:val="ad"/>
            </w:pP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Техническое средство охранной сигнализации для приёма извещений от охранных извещателей (шлейфов охранной сигнализации</w:t>
            </w:r>
            <w:r w:rsidR="004D34EB" w:rsidRPr="004D34EB">
              <w:t xml:space="preserve">) </w:t>
            </w:r>
            <w:r w:rsidRPr="004D34EB">
              <w:t>или других приемно-контрольных приборов, преобразования сигналов, их хранения и выдачи извещений для непосредственного восприятия человеком, дальнейшей передачи извещений и включения оповещателей, а в некоторых случаях для электропитания охранных извещателей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2989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Пультовое оконечное устройство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Составная часть системы передачи извещений, устанавливаемая в пункте централизованной охраны (пункте установки ПЦН</w:t>
            </w:r>
            <w:r w:rsidR="004D34EB" w:rsidRPr="004D34EB">
              <w:t xml:space="preserve">) </w:t>
            </w:r>
            <w:r w:rsidRPr="004D34EB">
              <w:t>для приема извещений от ретранслятора (ов</w:t>
            </w:r>
            <w:r w:rsidR="004D34EB" w:rsidRPr="004D34EB">
              <w:t>),</w:t>
            </w:r>
            <w:r w:rsidRPr="004D34EB">
              <w:t xml:space="preserve"> их преобразование и передача на пульт централизованного наблюдения или на устройство вычислительной техники, а также (при наличии обратного канала</w:t>
            </w:r>
            <w:r w:rsidR="004D34EB" w:rsidRPr="004D34EB">
              <w:t xml:space="preserve">) </w:t>
            </w:r>
            <w:r w:rsidRPr="004D34EB">
              <w:t>для приема от пульта централизованного наблюдения или устройства вычислительной техники и передачи нa ретранслятор (ы</w:t>
            </w:r>
            <w:r w:rsidR="004D34EB" w:rsidRPr="004D34EB">
              <w:t xml:space="preserve">) </w:t>
            </w:r>
            <w:r w:rsidRPr="004D34EB">
              <w:t>и (или</w:t>
            </w:r>
            <w:r w:rsidR="004D34EB" w:rsidRPr="004D34EB">
              <w:t xml:space="preserve">) </w:t>
            </w:r>
            <w:r w:rsidRPr="004D34EB">
              <w:t>объектовые оконечные устройства команд телеуправления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4004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Пульт централизованного наблюдения</w:t>
            </w:r>
            <w:r w:rsidR="004D34EB" w:rsidRPr="004D34EB">
              <w:t xml:space="preserve"> </w:t>
            </w:r>
            <w:r w:rsidRPr="004D34EB">
              <w:t>ПЦН</w:t>
            </w:r>
            <w:r w:rsidR="004D34EB" w:rsidRPr="004D34EB">
              <w:t xml:space="preserve"> 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Самостоятельное техническое средство (совокупность технических средств</w:t>
            </w:r>
            <w:r w:rsidR="004D34EB" w:rsidRPr="004D34EB">
              <w:t xml:space="preserve">) </w:t>
            </w:r>
            <w:r w:rsidRPr="004D34EB">
              <w:t>или составная часть системы передачи извещений, устанавливаемая в пункте централизованной охраны (пункте установки ПЦН</w:t>
            </w:r>
            <w:r w:rsidR="004D34EB" w:rsidRPr="004D34EB">
              <w:t xml:space="preserve">) </w:t>
            </w:r>
            <w:r w:rsidRPr="004D34EB">
              <w:t>для приема от пультовых оконечных устройств или ретранслятора (ов</w:t>
            </w:r>
            <w:r w:rsidR="004D34EB" w:rsidRPr="004D34EB">
              <w:t xml:space="preserve">) </w:t>
            </w:r>
            <w:r w:rsidRPr="004D34EB">
              <w:t>извещений о проникновении на охраняемые объекты и (или</w:t>
            </w:r>
            <w:r w:rsidR="004D34EB" w:rsidRPr="004D34EB">
              <w:t xml:space="preserve">) </w:t>
            </w:r>
            <w:r w:rsidRPr="004D34EB">
              <w:t>пожаре на них, служебных и контрольно-диагностических извещений, обработки, отображения, регистрации полученной информации и представления ее в заданном виде для дальнейшей обработки, а также (при наличии обратного канала</w:t>
            </w:r>
            <w:r w:rsidR="004D34EB" w:rsidRPr="004D34EB">
              <w:t xml:space="preserve">) </w:t>
            </w:r>
            <w:r w:rsidRPr="004D34EB">
              <w:t>для передачи через пультовое оконечное устройство на ретранслятор (ы</w:t>
            </w:r>
            <w:r w:rsidR="004D34EB" w:rsidRPr="004D34EB">
              <w:t xml:space="preserve">) </w:t>
            </w:r>
            <w:r w:rsidRPr="004D34EB">
              <w:t>и объектовые оконечные устройства команд телеуправления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276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Пункт централизованной охраны</w:t>
            </w:r>
            <w:r w:rsidR="004D34EB" w:rsidRPr="004D34EB">
              <w:t xml:space="preserve"> 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Диспетчерский пункт для централизованной охраны ряда рассредоточенных объектов от проникновения нарушители и пожара с использованием систем передачи извещений о проникновении и пожаре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1124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Режим тревоги технического средства охраны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Режим работы технического средства охраны, при котором оно выдает извещение о проникновении (попытке проникновения</w:t>
            </w:r>
            <w:r w:rsidR="004D34EB" w:rsidRPr="004D34EB">
              <w:t>),</w:t>
            </w:r>
            <w:r w:rsidRPr="004D34EB">
              <w:t xml:space="preserve"> или неисправности</w:t>
            </w:r>
            <w:r w:rsidR="004D34EB" w:rsidRPr="004D34EB">
              <w:t xml:space="preserve">. </w:t>
            </w:r>
          </w:p>
        </w:tc>
      </w:tr>
    </w:tbl>
    <w:p w:rsidR="004D34EB" w:rsidRDefault="004D34EB" w:rsidP="004D34EB">
      <w:pPr>
        <w:jc w:val="right"/>
      </w:pPr>
      <w:r>
        <w:br w:type="page"/>
        <w:t>Продолжение таблицы.</w:t>
      </w:r>
    </w:p>
    <w:tbl>
      <w:tblPr>
        <w:tblW w:w="5000" w:type="pct"/>
        <w:tblInd w:w="-4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6"/>
        <w:gridCol w:w="6359"/>
      </w:tblGrid>
      <w:tr w:rsidR="002B5A38" w:rsidRPr="004D34EB">
        <w:trPr>
          <w:trHeight w:hRule="exact" w:val="2693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Рубеж охранной сигнализации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Совокупность совместно действующих технических средств охранной сигнализации, последовательно объединенных электрической цепью, позволяющая выдать извещение о проникновении (попытке проникновения</w:t>
            </w:r>
            <w:r w:rsidR="004D34EB" w:rsidRPr="004D34EB">
              <w:t xml:space="preserve">) </w:t>
            </w:r>
            <w:r w:rsidRPr="004D34EB">
              <w:t>в охраняемую зону (зоны</w:t>
            </w:r>
            <w:r w:rsidR="004D34EB" w:rsidRPr="004D34EB">
              <w:t xml:space="preserve">) </w:t>
            </w:r>
            <w:r w:rsidRPr="004D34EB">
              <w:t>на отдельный номер ПКП, СПИ или отдельное направление СПИ, размещаемых на постах охраны или пунктах централизованного наблюдения, независимо от других технических средств системы охранной сигнализации объекта, не входящих в данную цепь</w:t>
            </w:r>
            <w:r w:rsidR="004D34EB" w:rsidRPr="004D34EB">
              <w:t xml:space="preserve">. </w:t>
            </w:r>
          </w:p>
        </w:tc>
      </w:tr>
      <w:tr w:rsidR="002B5A38" w:rsidRPr="004D34EB">
        <w:trPr>
          <w:trHeight w:hRule="exact" w:val="3844"/>
        </w:trPr>
        <w:tc>
          <w:tcPr>
            <w:tcW w:w="1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Система охранной сигнализации</w:t>
            </w:r>
          </w:p>
        </w:tc>
        <w:tc>
          <w:tcPr>
            <w:tcW w:w="3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A38" w:rsidRPr="004D34EB" w:rsidRDefault="002B5A38" w:rsidP="004D34EB">
            <w:pPr>
              <w:pStyle w:val="ad"/>
            </w:pPr>
            <w:r w:rsidRPr="004D34EB">
              <w:t>Совокупность совместно действующих технических средств охранной сигнализации, установленных на охраняемом объекте, и объединенных системой инженерных сетей и коммуникаций, цля обнаружения проникновения (попыток проникновения</w:t>
            </w:r>
            <w:r w:rsidR="004D34EB" w:rsidRPr="004D34EB">
              <w:t xml:space="preserve">) </w:t>
            </w:r>
            <w:r w:rsidRPr="004D34EB">
              <w:t>на объект, сбора, обработки, передачи и представления в заданном виде потребителям информации о проникновении (попытке проникновения</w:t>
            </w:r>
            <w:r w:rsidR="004D34EB" w:rsidRPr="004D34EB">
              <w:t>),</w:t>
            </w:r>
            <w:r w:rsidRPr="004D34EB">
              <w:t xml:space="preserve"> другой информации</w:t>
            </w:r>
            <w:r w:rsidR="004D34EB" w:rsidRPr="004D34EB">
              <w:t xml:space="preserve">. </w:t>
            </w:r>
            <w:r w:rsidRPr="004D34EB">
              <w:t>Совокупность совместно действующих технических средств для обнаружения проникновения (попытки проникновения</w:t>
            </w:r>
            <w:r w:rsidR="004D34EB" w:rsidRPr="004D34EB">
              <w:t xml:space="preserve">) </w:t>
            </w:r>
            <w:r w:rsidRPr="004D34EB">
              <w:t>на охраняемые объекты, сбора, обработки, передачи и представления в заданном виде потребителям информации о проникновении (попытке проникновения</w:t>
            </w:r>
            <w:r w:rsidR="004D34EB" w:rsidRPr="004D34EB">
              <w:t>),</w:t>
            </w:r>
            <w:r w:rsidRPr="004D34EB">
              <w:t xml:space="preserve"> другой информации</w:t>
            </w:r>
            <w:r w:rsidR="004D34EB" w:rsidRPr="004D34EB">
              <w:t xml:space="preserve">. </w:t>
            </w:r>
          </w:p>
        </w:tc>
      </w:tr>
    </w:tbl>
    <w:p w:rsidR="002B5A38" w:rsidRPr="004D34EB" w:rsidRDefault="002B5A38" w:rsidP="004D34EB"/>
    <w:p w:rsidR="002B5A38" w:rsidRPr="004D34EB" w:rsidRDefault="002B5A38" w:rsidP="004D34EB">
      <w:r w:rsidRPr="004D34EB">
        <w:t>Принципы, определяющие тактику оснащения объектов системами охранной сигнализации</w:t>
      </w:r>
    </w:p>
    <w:p w:rsidR="002B5A38" w:rsidRPr="004D34EB" w:rsidRDefault="002B5A38" w:rsidP="004D34EB">
      <w:r w:rsidRPr="004D34EB">
        <w:t>Основной принцип, который должен соблюдаться при проектировании и монтаже систем охранной сигнализации состоит в обязательном оснаще</w:t>
      </w:r>
      <w:r w:rsidR="004D34EB">
        <w:t>нии техни</w:t>
      </w:r>
      <w:r w:rsidRPr="004D34EB">
        <w:t>ческими средствам охранной сигнализации всех уязвимых мест объекта, защищаемого с помощью системы охранной сигнализации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Уязвимыми местами считаются следующие строительные конструкции объекта</w:t>
      </w:r>
      <w:r w:rsidR="004D34EB" w:rsidRPr="004D34EB">
        <w:t xml:space="preserve">: </w:t>
      </w:r>
    </w:p>
    <w:p w:rsidR="002B5A38" w:rsidRPr="004D34EB" w:rsidRDefault="002B5A38" w:rsidP="004D34EB">
      <w:r w:rsidRPr="004D34EB">
        <w:t>-</w:t>
      </w:r>
      <w:r w:rsidR="004D34EB">
        <w:t xml:space="preserve"> </w:t>
      </w:r>
      <w:r w:rsidRPr="004D34EB">
        <w:t>окна независимо от их противовзломной стойкости и оснащения инженерно-техническими средствами защиты</w:t>
      </w:r>
      <w:r w:rsidR="004D34EB" w:rsidRPr="004D34EB">
        <w:t xml:space="preserve">; </w:t>
      </w:r>
    </w:p>
    <w:p w:rsidR="002B5A38" w:rsidRPr="004D34EB" w:rsidRDefault="002B5A38" w:rsidP="004D34EB">
      <w:r w:rsidRPr="004D34EB">
        <w:t>-</w:t>
      </w:r>
      <w:r w:rsidR="004D34EB">
        <w:t xml:space="preserve"> </w:t>
      </w:r>
      <w:r w:rsidRPr="004D34EB">
        <w:t>двери, погрузочно-разгрузочные люки, ворота независимо от их противовзломной стойкости и оснащения инженерно-техническими средствами защиты</w:t>
      </w:r>
      <w:r w:rsidR="004D34EB" w:rsidRPr="004D34EB">
        <w:t xml:space="preserve">; </w:t>
      </w:r>
    </w:p>
    <w:p w:rsidR="002B5A38" w:rsidRPr="004D34EB" w:rsidRDefault="002B5A38" w:rsidP="004D34EB">
      <w:r w:rsidRPr="004D34EB">
        <w:t>-</w:t>
      </w:r>
      <w:r w:rsidR="004D34EB">
        <w:t xml:space="preserve"> </w:t>
      </w:r>
      <w:r w:rsidRPr="004D34EB">
        <w:t>вентиляционные шахты, короба, дымоходы независимо от их оснащения инженерно-техническими средствами защиты</w:t>
      </w:r>
      <w:r w:rsidR="004D34EB" w:rsidRPr="004D34EB">
        <w:t xml:space="preserve">; </w:t>
      </w:r>
    </w:p>
    <w:p w:rsidR="002B5A38" w:rsidRPr="004D34EB" w:rsidRDefault="002B5A38" w:rsidP="004D34EB">
      <w:r w:rsidRPr="004D34EB">
        <w:t>-</w:t>
      </w:r>
      <w:r w:rsidR="004D34EB">
        <w:t xml:space="preserve"> </w:t>
      </w:r>
      <w:r w:rsidRPr="004D34EB">
        <w:t>стены, граничащие с помещениями, принадлежащими другим организациям и учреждениям (котельными, бойлерными, электрощитовыми, техническими подвалами, подъездами жилых зданий</w:t>
      </w:r>
      <w:r w:rsidR="004D34EB" w:rsidRPr="004D34EB">
        <w:t xml:space="preserve">); </w:t>
      </w:r>
    </w:p>
    <w:p w:rsidR="002B5A38" w:rsidRPr="004D34EB" w:rsidRDefault="002B5A38" w:rsidP="004D34EB">
      <w:r w:rsidRPr="004D34EB">
        <w:t>-</w:t>
      </w:r>
      <w:r w:rsidR="004D34EB">
        <w:t xml:space="preserve"> </w:t>
      </w:r>
      <w:r w:rsidRPr="004D34EB">
        <w:t>некапитальные (по охране</w:t>
      </w:r>
      <w:r w:rsidR="004D34EB" w:rsidRPr="004D34EB">
        <w:t xml:space="preserve">) </w:t>
      </w:r>
      <w:r w:rsidRPr="004D34EB">
        <w:t>строительные конструкции (стены, полы, потолки</w:t>
      </w:r>
      <w:r w:rsidR="004D34EB" w:rsidRPr="004D34EB">
        <w:t xml:space="preserve">). </w:t>
      </w:r>
    </w:p>
    <w:p w:rsidR="002B5A38" w:rsidRPr="004D34EB" w:rsidRDefault="002B5A38" w:rsidP="004D34EB">
      <w:r w:rsidRPr="004D34EB">
        <w:t>Капитальными (по охране</w:t>
      </w:r>
      <w:r w:rsidR="004D34EB" w:rsidRPr="004D34EB">
        <w:t xml:space="preserve">) </w:t>
      </w:r>
      <w:r w:rsidRPr="004D34EB">
        <w:t>считаются следующие строительные конструкции (стены, перегородки, полы, потолки</w:t>
      </w:r>
      <w:r w:rsidR="004D34EB" w:rsidRPr="004D34EB">
        <w:t xml:space="preserve">): </w:t>
      </w:r>
    </w:p>
    <w:p w:rsidR="002B5A38" w:rsidRPr="004D34EB" w:rsidRDefault="002B5A38" w:rsidP="004D34EB">
      <w:pPr>
        <w:pStyle w:val="a"/>
      </w:pPr>
      <w:r w:rsidRPr="004D34EB">
        <w:t>кирпичные стены толщиной 250 мм и более для объектов подгруппы Б</w:t>
      </w:r>
      <w:r w:rsidRPr="004D34EB">
        <w:rPr>
          <w:lang w:val="en-US"/>
        </w:rPr>
        <w:t>II</w:t>
      </w:r>
      <w:r w:rsidRPr="004D34EB">
        <w:t xml:space="preserve"> или 380 мм и более для объектов подгруппы АI</w:t>
      </w:r>
      <w:r w:rsidR="004D34EB" w:rsidRPr="004D34EB">
        <w:t xml:space="preserve">; </w:t>
      </w:r>
    </w:p>
    <w:p w:rsidR="002B5A38" w:rsidRPr="004D34EB" w:rsidRDefault="002B5A38" w:rsidP="004D34EB">
      <w:pPr>
        <w:pStyle w:val="a"/>
      </w:pPr>
      <w:r w:rsidRPr="004D34EB">
        <w:t>наружные стеновые панели, внутренние стеновые панели и блоки сте-</w:t>
      </w:r>
      <w:r w:rsidR="004D34EB" w:rsidRPr="004D34EB">
        <w:t xml:space="preserve"> </w:t>
      </w:r>
      <w:r w:rsidRPr="004D34EB">
        <w:t>новые из легких бетонов толщиной от 100 до 300 мм для объектов подгруппы Б</w:t>
      </w:r>
      <w:r w:rsidRPr="004D34EB">
        <w:rPr>
          <w:lang w:val="en-US"/>
        </w:rPr>
        <w:t>II</w:t>
      </w:r>
      <w:r w:rsidRPr="004D34EB">
        <w:t xml:space="preserve"> или 300 мм и более для объектов подгруппы </w:t>
      </w:r>
      <w:r w:rsidRPr="004D34EB">
        <w:rPr>
          <w:lang w:val="en-US"/>
        </w:rPr>
        <w:t>AI</w:t>
      </w:r>
      <w:r w:rsidR="004D34EB" w:rsidRPr="004D34EB">
        <w:t xml:space="preserve">; </w:t>
      </w:r>
    </w:p>
    <w:p w:rsidR="002B5A38" w:rsidRPr="004D34EB" w:rsidRDefault="002B5A38" w:rsidP="004D34EB">
      <w:pPr>
        <w:pStyle w:val="a"/>
      </w:pPr>
      <w:r w:rsidRPr="004D34EB">
        <w:t>стены из монолитного железобетона, изготовляемого из тяжелых бетонов толщиной до 100 мм и более для объектов подгруппы Б</w:t>
      </w:r>
      <w:r w:rsidRPr="004D34EB">
        <w:rPr>
          <w:lang w:val="en-US"/>
        </w:rPr>
        <w:t>II</w:t>
      </w:r>
      <w:r w:rsidRPr="004D34EB">
        <w:t xml:space="preserve"> или от 100 до 300 мм для объектов подгруппы </w:t>
      </w:r>
      <w:r w:rsidRPr="004D34EB">
        <w:rPr>
          <w:lang w:val="en-US"/>
        </w:rPr>
        <w:t>AI</w:t>
      </w:r>
      <w:r w:rsidR="004D34EB" w:rsidRPr="004D34EB">
        <w:t xml:space="preserve">; </w:t>
      </w:r>
    </w:p>
    <w:p w:rsidR="002B5A38" w:rsidRPr="004D34EB" w:rsidRDefault="002B5A38" w:rsidP="004D34EB">
      <w:pPr>
        <w:pStyle w:val="a"/>
      </w:pPr>
      <w:r w:rsidRPr="004D34EB">
        <w:t>пустотные железобетонные плиты толщиной 220 мм и более из лёгких бетонов для объектов подгруппы Б</w:t>
      </w:r>
      <w:r w:rsidRPr="004D34EB">
        <w:rPr>
          <w:lang w:val="en-US"/>
        </w:rPr>
        <w:t>II</w:t>
      </w:r>
      <w:r w:rsidR="004D34EB" w:rsidRPr="004D34EB">
        <w:t xml:space="preserve">; </w:t>
      </w:r>
    </w:p>
    <w:p w:rsidR="002B5A38" w:rsidRPr="004D34EB" w:rsidRDefault="002B5A38" w:rsidP="004D34EB">
      <w:pPr>
        <w:pStyle w:val="a"/>
      </w:pPr>
      <w:r w:rsidRPr="004D34EB">
        <w:t>пустотные железобетонные плиты толщиной 160 мм и более из тяжёлых бетонов для объектов подгруппы Б</w:t>
      </w:r>
      <w:r w:rsidRPr="004D34EB">
        <w:rPr>
          <w:lang w:val="en-US"/>
        </w:rPr>
        <w:t>II</w:t>
      </w:r>
      <w:r w:rsidRPr="004D34EB">
        <w:t xml:space="preserve"> или 220 мм и более для объектов под группы </w:t>
      </w:r>
      <w:r w:rsidRPr="004D34EB">
        <w:rPr>
          <w:lang w:val="en-US"/>
        </w:rPr>
        <w:t>AI</w:t>
      </w:r>
      <w:r w:rsidR="004D34EB" w:rsidRPr="004D34EB">
        <w:t xml:space="preserve">; </w:t>
      </w:r>
    </w:p>
    <w:p w:rsidR="002B5A38" w:rsidRPr="004D34EB" w:rsidRDefault="002B5A38" w:rsidP="004D34EB">
      <w:pPr>
        <w:pStyle w:val="a"/>
      </w:pPr>
      <w:r w:rsidRPr="004D34EB">
        <w:t>сплошные железобетонные перекрытия толщиной 120 мм и более из легких бетонов для объектов подгруппы Б</w:t>
      </w:r>
      <w:r w:rsidRPr="004D34EB">
        <w:rPr>
          <w:lang w:val="en-US"/>
        </w:rPr>
        <w:t>II</w:t>
      </w:r>
      <w:r w:rsidR="004D34EB" w:rsidRPr="004D34EB">
        <w:t xml:space="preserve">; </w:t>
      </w:r>
    </w:p>
    <w:p w:rsidR="002B5A38" w:rsidRPr="004D34EB" w:rsidRDefault="002B5A38" w:rsidP="004D34EB">
      <w:pPr>
        <w:pStyle w:val="a"/>
      </w:pPr>
      <w:r w:rsidRPr="004D34EB">
        <w:t xml:space="preserve">сплошные железобетонные перекрытия толщиной 120 мм и более из тяжелых бетонов для объектов подгруппы </w:t>
      </w:r>
      <w:r w:rsidRPr="004D34EB">
        <w:rPr>
          <w:lang w:val="en-US"/>
        </w:rPr>
        <w:t>AI</w:t>
      </w:r>
      <w:r w:rsidR="004D34EB" w:rsidRPr="004D34EB">
        <w:t xml:space="preserve">. </w:t>
      </w:r>
    </w:p>
    <w:p w:rsidR="004D34EB" w:rsidRPr="004D34EB" w:rsidRDefault="002B5A38" w:rsidP="004D34EB">
      <w:r w:rsidRPr="004D34EB">
        <w:t>Некапитальными (по охране</w:t>
      </w:r>
      <w:r w:rsidR="004D34EB" w:rsidRPr="004D34EB">
        <w:t xml:space="preserve">) </w:t>
      </w:r>
      <w:r w:rsidRPr="004D34EB">
        <w:t>считаются строительные конструкции из стеклоблоков, бревен, бруса, гипсолита, гипсобетона, а также из кирпича или бетона толщиной меньшей, чем капитальные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Уровни защиты</w:t>
      </w:r>
      <w:r w:rsidR="006262E7">
        <w:t>.</w:t>
      </w:r>
    </w:p>
    <w:p w:rsidR="002B5A38" w:rsidRPr="004D34EB" w:rsidRDefault="002B5A38" w:rsidP="004D34EB">
      <w:r w:rsidRPr="004D34EB">
        <w:t>В зависимости от инженерно-технической укрепленности объекта, характера находящихся в нём ценностей, расположения в здании, удаленности от постов охраны они могут блокироваться системами охранной сигнализации со следующими уровнями защиты</w:t>
      </w:r>
      <w:r w:rsidR="004D34EB" w:rsidRPr="004D34EB">
        <w:t xml:space="preserve">: </w:t>
      </w:r>
    </w:p>
    <w:p w:rsidR="002B5A38" w:rsidRPr="004D34EB" w:rsidRDefault="002B5A38" w:rsidP="004D34EB">
      <w:r w:rsidRPr="004D34EB">
        <w:t>Низкий уровень защиты</w:t>
      </w:r>
      <w:r w:rsidR="004D34EB" w:rsidRPr="004D34EB">
        <w:t xml:space="preserve">: </w:t>
      </w:r>
      <w:r w:rsidRPr="004D34EB">
        <w:t>Двери и окна блокируются только на открытие, или двери и окна блокируются на открытие и частично на другие способы проникновения (пролом, разбитие, выем</w:t>
      </w:r>
      <w:r w:rsidR="004D34EB" w:rsidRPr="004D34EB">
        <w:t>),</w:t>
      </w:r>
      <w:r w:rsidRPr="004D34EB">
        <w:t xml:space="preserve"> а полная защита от других способов проникновения и некапитальных (по охране</w:t>
      </w:r>
      <w:r w:rsidR="004D34EB" w:rsidRPr="004D34EB">
        <w:t xml:space="preserve">) </w:t>
      </w:r>
      <w:r w:rsidRPr="004D34EB">
        <w:t>стен, полов, потолков осуществляется с помощью объемных извещателей, реагирующих на движение нарушителя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Например, двери и окна объекта, расположенного на третьем этаже, блокируются на открытие, объем объекта блокируется охранными извещателями, реагирующими на движение нарушителя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Средний уровень защиты</w:t>
      </w:r>
      <w:r w:rsidR="004D34EB" w:rsidRPr="004D34EB">
        <w:t xml:space="preserve">: </w:t>
      </w:r>
      <w:r w:rsidRPr="004D34EB">
        <w:t>Двери блокируются на открытие и пролом</w:t>
      </w:r>
      <w:r w:rsidR="004D34EB" w:rsidRPr="004D34EB">
        <w:t xml:space="preserve">; </w:t>
      </w:r>
      <w:r w:rsidRPr="004D34EB">
        <w:t>окна блокируются на открытие, разрушение и выем</w:t>
      </w:r>
      <w:r w:rsidR="004D34EB" w:rsidRPr="004D34EB">
        <w:t xml:space="preserve">; </w:t>
      </w:r>
      <w:r w:rsidRPr="004D34EB">
        <w:t>некапитальные (по охране</w:t>
      </w:r>
      <w:r w:rsidR="004D34EB" w:rsidRPr="004D34EB">
        <w:t xml:space="preserve">) </w:t>
      </w:r>
      <w:r w:rsidRPr="004D34EB">
        <w:t>строительные конструкции блокируются на пролом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Высокий уровень защиты</w:t>
      </w:r>
      <w:r w:rsidR="004D34EB" w:rsidRPr="004D34EB">
        <w:t xml:space="preserve">: </w:t>
      </w:r>
      <w:r w:rsidRPr="004D34EB">
        <w:t>Двери блокируются на открытие и пролом</w:t>
      </w:r>
      <w:r w:rsidR="004D34EB" w:rsidRPr="004D34EB">
        <w:t xml:space="preserve">; </w:t>
      </w:r>
      <w:r w:rsidRPr="004D34EB">
        <w:t>окна блокируются на открытие, разрушение и выем</w:t>
      </w:r>
      <w:r w:rsidR="004D34EB" w:rsidRPr="004D34EB">
        <w:t xml:space="preserve">; </w:t>
      </w:r>
      <w:r w:rsidRPr="004D34EB">
        <w:t>некапитальные (по охране</w:t>
      </w:r>
      <w:r w:rsidR="004D34EB" w:rsidRPr="004D34EB">
        <w:t xml:space="preserve">) </w:t>
      </w:r>
      <w:r w:rsidRPr="004D34EB">
        <w:t>строительные конструкции и капитальные строительные конструкции, граничащие с помещениями, принадлежащими другим сторонним организациям (но отношению к организации, которой принадлежит защищаемый объект</w:t>
      </w:r>
      <w:r w:rsidR="004D34EB" w:rsidRPr="004D34EB">
        <w:t>),</w:t>
      </w:r>
      <w:r w:rsidRPr="004D34EB">
        <w:t xml:space="preserve"> блокируются на пролом</w:t>
      </w:r>
      <w:r w:rsidR="004D34EB" w:rsidRPr="004D34EB">
        <w:t xml:space="preserve">; </w:t>
      </w:r>
      <w:r w:rsidRPr="004D34EB">
        <w:t>часть объекта, где размещены дорогостоящие материальные ценности, блокируется объемными извещателями, реагирующими на движение нарушителя</w:t>
      </w:r>
      <w:r w:rsidR="004D34EB" w:rsidRPr="004D34EB">
        <w:t xml:space="preserve">; </w:t>
      </w:r>
      <w:r w:rsidRPr="004D34EB">
        <w:t>сейфы (металлические шкафы, ящики</w:t>
      </w:r>
      <w:r w:rsidR="004D34EB" w:rsidRPr="004D34EB">
        <w:t xml:space="preserve">) </w:t>
      </w:r>
      <w:r w:rsidRPr="004D34EB">
        <w:t xml:space="preserve">блокируются </w:t>
      </w:r>
      <w:r w:rsidR="004D34EB">
        <w:t>"</w:t>
      </w:r>
      <w:r w:rsidRPr="004D34EB">
        <w:t>ловушками</w:t>
      </w:r>
      <w:r w:rsidR="004D34EB">
        <w:t>"</w:t>
      </w:r>
      <w:r w:rsidRPr="004D34EB">
        <w:t xml:space="preserve"> на основе магнитоконтактных извещателей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Очень высокий уровень защиты</w:t>
      </w:r>
      <w:r w:rsidR="004D34EB" w:rsidRPr="004D34EB">
        <w:t xml:space="preserve">: </w:t>
      </w:r>
      <w:r w:rsidRPr="004D34EB">
        <w:t>Двери блокируются на открытие и пролом</w:t>
      </w:r>
      <w:r w:rsidR="004D34EB" w:rsidRPr="004D34EB">
        <w:t xml:space="preserve">; </w:t>
      </w:r>
      <w:r w:rsidRPr="004D34EB">
        <w:t>окна блокируются на открытие, разрушение и выем</w:t>
      </w:r>
      <w:r w:rsidR="004D34EB" w:rsidRPr="004D34EB">
        <w:t xml:space="preserve">; </w:t>
      </w:r>
      <w:r w:rsidRPr="004D34EB">
        <w:t>строительные конструкции независимо от их стойкости к взлому (капитальные и некапитальные</w:t>
      </w:r>
      <w:r w:rsidR="004D34EB" w:rsidRPr="004D34EB">
        <w:t xml:space="preserve">) </w:t>
      </w:r>
      <w:r w:rsidRPr="004D34EB">
        <w:t>блокируются на пролом</w:t>
      </w:r>
      <w:r w:rsidR="004D34EB" w:rsidRPr="004D34EB">
        <w:t xml:space="preserve">; </w:t>
      </w:r>
      <w:r w:rsidRPr="004D34EB">
        <w:t xml:space="preserve">часть объекта, где сосредоточены ценности, блокируется объемными извещателями, реагирующими на движение нарушителя, при необходимости </w:t>
      </w:r>
      <w:r w:rsidR="004D34EB">
        <w:t>"</w:t>
      </w:r>
      <w:r w:rsidRPr="004D34EB">
        <w:t>ловушками</w:t>
      </w:r>
      <w:r w:rsidR="004D34EB">
        <w:t>"</w:t>
      </w:r>
      <w:r w:rsidR="004D34EB" w:rsidRPr="004D34EB">
        <w:t xml:space="preserve">; </w:t>
      </w:r>
      <w:r w:rsidRPr="004D34EB">
        <w:t>места непосредственного хранения ценностей</w:t>
      </w:r>
      <w:r w:rsidR="004D34EB" w:rsidRPr="004D34EB">
        <w:t xml:space="preserve"> - </w:t>
      </w:r>
      <w:r w:rsidRPr="004D34EB">
        <w:t>сейфы (металлические шкафы, ящики</w:t>
      </w:r>
      <w:r w:rsidR="004D34EB" w:rsidRPr="004D34EB">
        <w:t xml:space="preserve">) </w:t>
      </w:r>
      <w:r w:rsidRPr="004D34EB">
        <w:t>блокируются емкостными извещателями или объемным извещателями с другим принципом действия, использованным для блокировки мест сосредоточения ценностей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Не блокировать окна и двери на открытие или частично блокировать строительные конструкций объекта (помещения</w:t>
      </w:r>
      <w:r w:rsidR="004D34EB" w:rsidRPr="004D34EB">
        <w:t xml:space="preserve">) </w:t>
      </w:r>
      <w:r w:rsidRPr="004D34EB">
        <w:t>при низком уровне защиты без установки объемных извещателей запрещается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Низкий уровень защиты допускается только па объектах (помещениях</w:t>
      </w:r>
      <w:r w:rsidR="004D34EB" w:rsidRPr="004D34EB">
        <w:t xml:space="preserve">) </w:t>
      </w:r>
      <w:r w:rsidRPr="004D34EB">
        <w:t>подгруппы Б</w:t>
      </w:r>
      <w:r w:rsidRPr="004D34EB">
        <w:rPr>
          <w:lang w:val="en-US"/>
        </w:rPr>
        <w:t>I</w:t>
      </w:r>
      <w:r w:rsidRPr="004D34EB">
        <w:t>, если объекты (помещения</w:t>
      </w:r>
      <w:r w:rsidR="004D34EB" w:rsidRPr="004D34EB">
        <w:t xml:space="preserve">) </w:t>
      </w:r>
      <w:r w:rsidRPr="004D34EB">
        <w:t>находятся н</w:t>
      </w:r>
      <w:r w:rsidRPr="004D34EB">
        <w:rPr>
          <w:lang w:val="en-US"/>
        </w:rPr>
        <w:t>e</w:t>
      </w:r>
      <w:r w:rsidRPr="004D34EB">
        <w:t xml:space="preserve"> ниже первого этажа и не на последнем этаже, при этом отсутствует возможность свободного доступа к окнам</w:t>
      </w:r>
      <w:r w:rsidR="004D34EB" w:rsidRPr="004D34EB">
        <w:t xml:space="preserve"> </w:t>
      </w:r>
      <w:r w:rsidRPr="004D34EB">
        <w:t>объекта (помещения</w:t>
      </w:r>
      <w:r w:rsidR="004D34EB" w:rsidRPr="004D34EB">
        <w:t>),</w:t>
      </w:r>
      <w:r w:rsidRPr="004D34EB">
        <w:t xml:space="preserve"> например, по пожарной лестнице или с навеса, крыши пристройки к зданию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На объектах (помещениях</w:t>
      </w:r>
      <w:r w:rsidR="004D34EB" w:rsidRPr="004D34EB">
        <w:t>),</w:t>
      </w:r>
      <w:r w:rsidRPr="004D34EB">
        <w:t xml:space="preserve"> независимо от подгруппы, охраняемым подразделениями Департамента охраны МВД Республики Беларусь, уровень защиты должен быть не ниже среднего</w:t>
      </w:r>
      <w:r w:rsidR="004D34EB" w:rsidRPr="004D34EB">
        <w:t xml:space="preserve">. </w:t>
      </w:r>
    </w:p>
    <w:p w:rsidR="002B5A38" w:rsidRPr="004D34EB" w:rsidRDefault="002B5A38" w:rsidP="004D34EB">
      <w:r w:rsidRPr="004D34EB">
        <w:t xml:space="preserve">Допускается при охране административных зданий, заводских цехов и </w:t>
      </w:r>
      <w:r w:rsidR="004D34EB">
        <w:t>т.п.</w:t>
      </w:r>
      <w:r w:rsidR="004D34EB" w:rsidRPr="004D34EB">
        <w:t xml:space="preserve"> </w:t>
      </w:r>
      <w:r w:rsidRPr="004D34EB">
        <w:t xml:space="preserve">блокировать не весь периметр здания, а отдельные его помещения, относящиеся к подгруппам </w:t>
      </w:r>
      <w:r w:rsidRPr="004D34EB">
        <w:rPr>
          <w:lang w:val="en-US"/>
        </w:rPr>
        <w:t>AI</w:t>
      </w:r>
      <w:r w:rsidRPr="004D34EB">
        <w:t>, А</w:t>
      </w:r>
      <w:r w:rsidRPr="004D34EB">
        <w:rPr>
          <w:lang w:val="en-US"/>
        </w:rPr>
        <w:t>II</w:t>
      </w:r>
      <w:r w:rsidRPr="004D34EB">
        <w:t xml:space="preserve"> и Б</w:t>
      </w:r>
      <w:r w:rsidRPr="004D34EB">
        <w:rPr>
          <w:lang w:val="en-US"/>
        </w:rPr>
        <w:t>II</w:t>
      </w:r>
      <w:r w:rsidRPr="004D34EB">
        <w:t>, устанавливать "ловушки" на основе магнитоконтактных извещателей на дверях коридоров административных зданий, цехов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Для защиты с помощью систем охранной сигнализации объектов подгрупп АI, А</w:t>
      </w:r>
      <w:r w:rsidRPr="004D34EB">
        <w:rPr>
          <w:lang w:val="en-US"/>
        </w:rPr>
        <w:t>II</w:t>
      </w:r>
      <w:r w:rsidRPr="004D34EB">
        <w:t xml:space="preserve"> и Б</w:t>
      </w:r>
      <w:r w:rsidRPr="004D34EB">
        <w:rPr>
          <w:lang w:val="en-US"/>
        </w:rPr>
        <w:t>II</w:t>
      </w:r>
      <w:r w:rsidRPr="004D34EB">
        <w:t xml:space="preserve"> независимо от вида охраны должны используются только высокий и очень высокий уровни защиты</w:t>
      </w:r>
      <w:r w:rsidR="004D34EB" w:rsidRPr="004D34EB">
        <w:t xml:space="preserve">. </w:t>
      </w:r>
      <w:r w:rsidRPr="004D34EB">
        <w:t>Для обеспечения высокого и очень высокого уровня защиты некапитальные (по охране</w:t>
      </w:r>
      <w:r w:rsidR="004D34EB" w:rsidRPr="004D34EB">
        <w:t xml:space="preserve">) </w:t>
      </w:r>
      <w:r w:rsidRPr="004D34EB">
        <w:t>строительные конструкции должны блокироваться с помощью технических средств раннего обнаружения проникновения (вибрационных, трибоэлектрических, омических извещателей</w:t>
      </w:r>
      <w:r w:rsidR="004D34EB" w:rsidRPr="004D34EB">
        <w:t xml:space="preserve">). </w:t>
      </w:r>
      <w:r w:rsidRPr="004D34EB">
        <w:t>Объемные и поверхностные пассивные оптико-электронные инфракрасные извещатели должны применяться для этих целей в исключительных случаях, так как они выдают сигнал тревоги при появлении нарушителя в охраняемом объекте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Обязательным условием обеспечения высокого и очень высокого уровня</w:t>
      </w:r>
      <w:r w:rsidR="004D34EB" w:rsidRPr="004D34EB">
        <w:t xml:space="preserve"> </w:t>
      </w:r>
      <w:r w:rsidRPr="004D34EB">
        <w:t>защиты объектов (помещений</w:t>
      </w:r>
      <w:r w:rsidR="004D34EB" w:rsidRPr="004D34EB">
        <w:t xml:space="preserve">) </w:t>
      </w:r>
      <w:r w:rsidRPr="004D34EB">
        <w:t>подгрупп А</w:t>
      </w:r>
      <w:r w:rsidRPr="004D34EB">
        <w:rPr>
          <w:lang w:val="en-US"/>
        </w:rPr>
        <w:t>I</w:t>
      </w:r>
      <w:r w:rsidRPr="004D34EB">
        <w:t>, А</w:t>
      </w:r>
      <w:r w:rsidRPr="004D34EB">
        <w:rPr>
          <w:lang w:val="en-US"/>
        </w:rPr>
        <w:t>II</w:t>
      </w:r>
      <w:r w:rsidRPr="004D34EB">
        <w:t xml:space="preserve"> и Б</w:t>
      </w:r>
      <w:r w:rsidRPr="004D34EB">
        <w:rPr>
          <w:lang w:val="en-US"/>
        </w:rPr>
        <w:t>II</w:t>
      </w:r>
      <w:r w:rsidRPr="004D34EB">
        <w:t xml:space="preserve"> должно являться наличие многорубежной системы охранной сигнализации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Рубежи охранной сигнализации включают в себя</w:t>
      </w:r>
      <w:r w:rsidR="004D34EB" w:rsidRPr="004D34EB">
        <w:t xml:space="preserve">: </w:t>
      </w:r>
      <w:r w:rsidRPr="004D34EB">
        <w:t>извещатели для блокировки строительных конструкций периметра объекта (1-й рубеж</w:t>
      </w:r>
      <w:r w:rsidR="004D34EB" w:rsidRPr="004D34EB">
        <w:t>),</w:t>
      </w:r>
      <w:r w:rsidRPr="004D34EB">
        <w:t xml:space="preserve"> объёма и площадей объекта (2-й рубеж</w:t>
      </w:r>
      <w:r w:rsidR="004D34EB" w:rsidRPr="004D34EB">
        <w:t>),</w:t>
      </w:r>
      <w:r w:rsidRPr="004D34EB">
        <w:t xml:space="preserve"> мест непосредственного хранения ценностей (3-й рубеж</w:t>
      </w:r>
      <w:r w:rsidR="004D34EB" w:rsidRPr="004D34EB">
        <w:t xml:space="preserve">). </w:t>
      </w:r>
    </w:p>
    <w:p w:rsidR="002B5A38" w:rsidRPr="004D34EB" w:rsidRDefault="002B5A38" w:rsidP="004D34EB">
      <w:r w:rsidRPr="004D34EB">
        <w:t>Для создания первого рубежа сигнализации должны использоваться омические, вибрационные, сейсмические, трибоэлектрические, пассивные</w:t>
      </w:r>
      <w:r w:rsidR="004D34EB" w:rsidRPr="004D34EB">
        <w:t xml:space="preserve"> </w:t>
      </w:r>
      <w:r w:rsidRPr="004D34EB">
        <w:t>звуковые для</w:t>
      </w:r>
      <w:r w:rsidR="004D34EB" w:rsidRPr="004D34EB">
        <w:t xml:space="preserve"> </w:t>
      </w:r>
      <w:r w:rsidRPr="004D34EB">
        <w:t>блокировки</w:t>
      </w:r>
      <w:r w:rsidR="004D34EB" w:rsidRPr="004D34EB">
        <w:t xml:space="preserve"> </w:t>
      </w:r>
      <w:r w:rsidRPr="004D34EB">
        <w:t>остекленных</w:t>
      </w:r>
      <w:r w:rsidR="004D34EB" w:rsidRPr="004D34EB">
        <w:t xml:space="preserve"> </w:t>
      </w:r>
      <w:r w:rsidRPr="004D34EB">
        <w:t>конструкций, совмещенные, поверхностные пассивные оптико-электронные инфракрасные (извещатели для блокировки дверей, стен, полов, потолков, остекленных конструкций на пролом и разрушение</w:t>
      </w:r>
      <w:r w:rsidR="004D34EB" w:rsidRPr="004D34EB">
        <w:t xml:space="preserve">; </w:t>
      </w:r>
      <w:r w:rsidRPr="004D34EB">
        <w:t>магнитоконтактные извещатели для блокировки дверей и окон на открытие, стекол на выем, а так же омические и вибрационные для блокировки вентиляционных каналов, коробов</w:t>
      </w:r>
      <w:r w:rsidR="004D34EB" w:rsidRPr="004D34EB">
        <w:t xml:space="preserve">. </w:t>
      </w:r>
    </w:p>
    <w:p w:rsidR="002B5A38" w:rsidRPr="004D34EB" w:rsidRDefault="002B5A38" w:rsidP="004D34EB">
      <w:r w:rsidRPr="004D34EB">
        <w:t>Для создания второго рубежа сигнализации должны использоваться объемные пассивные оптико-электронные инфракрасные извещатели, ультразвуковые, радиоволновые доплеровские, электростатические, или комбинированные извещатели</w:t>
      </w:r>
      <w:r w:rsidR="004D34EB" w:rsidRPr="004D34EB">
        <w:t xml:space="preserve">. </w:t>
      </w:r>
    </w:p>
    <w:p w:rsidR="004D34EB" w:rsidRPr="004D34EB" w:rsidRDefault="002B5A38" w:rsidP="004D34EB">
      <w:r w:rsidRPr="004D34EB">
        <w:t>Для третьего рубежа сигнализации должны использоваться емкостные, вибрационные, сейсмические и вибрационный с выносными чувствительными элементами</w:t>
      </w:r>
      <w:r w:rsidR="004D34EB" w:rsidRPr="004D34EB">
        <w:t xml:space="preserve"> </w:t>
      </w:r>
      <w:r w:rsidRPr="004D34EB">
        <w:t xml:space="preserve">извещатели для блокировки ценных предметов (картин, икон и </w:t>
      </w:r>
      <w:r w:rsidR="004D34EB" w:rsidRPr="004D34EB">
        <w:t xml:space="preserve">т.п.) </w:t>
      </w:r>
      <w:r w:rsidRPr="004D34EB">
        <w:t>и мест непосредственного хранения ценностей (сейфов, металлических шкафов, стеллажей</w:t>
      </w:r>
      <w:r w:rsidR="004D34EB" w:rsidRPr="004D34EB">
        <w:t xml:space="preserve">). </w:t>
      </w:r>
      <w:r w:rsidRPr="004D34EB">
        <w:t xml:space="preserve">Сейфы и металлические ящики классов стойкости ниже </w:t>
      </w:r>
      <w:r w:rsidRPr="004D34EB">
        <w:rPr>
          <w:lang w:val="en-US"/>
        </w:rPr>
        <w:t>IV</w:t>
      </w:r>
      <w:r w:rsidRPr="004D34EB">
        <w:t xml:space="preserve"> по РД 28/3</w:t>
      </w:r>
      <w:r w:rsidR="004D34EB" w:rsidRPr="004D34EB">
        <w:t>.0</w:t>
      </w:r>
      <w:r w:rsidRPr="004D34EB">
        <w:t>03 или СТБ 5</w:t>
      </w:r>
      <w:r w:rsidR="004D34EB" w:rsidRPr="004D34EB">
        <w:t>1.2.0</w:t>
      </w:r>
      <w:r w:rsidRPr="004D34EB">
        <w:t xml:space="preserve">1 дополнительно блокируются </w:t>
      </w:r>
      <w:r w:rsidR="004D34EB">
        <w:t>"</w:t>
      </w:r>
      <w:r w:rsidRPr="004D34EB">
        <w:t>ловушками</w:t>
      </w:r>
      <w:r w:rsidR="004D34EB">
        <w:t>"</w:t>
      </w:r>
      <w:r w:rsidRPr="004D34EB">
        <w:t xml:space="preserve"> на основе магнитоконтактных извещателей на открытие</w:t>
      </w:r>
      <w:r w:rsidR="004D34EB" w:rsidRPr="004D34EB">
        <w:t xml:space="preserve">. </w:t>
      </w:r>
      <w:r w:rsidRPr="004D34EB">
        <w:t>Допускается в качестве извещателей третьего рубежа сигнализации вместо емкостных извещателей использовать объемные извещатели с другим принципом действия, использованным для создания второго рубежа</w:t>
      </w:r>
      <w:r w:rsidR="004D34EB" w:rsidRPr="004D34EB">
        <w:t xml:space="preserve">. </w:t>
      </w:r>
      <w:r w:rsidRPr="004D34EB">
        <w:t xml:space="preserve">При использовании для хранения драгоценных металлов и драгоценных камней сейфов </w:t>
      </w:r>
      <w:r w:rsidRPr="004D34EB">
        <w:rPr>
          <w:lang w:val="en-US"/>
        </w:rPr>
        <w:t>IV</w:t>
      </w:r>
      <w:r w:rsidRPr="004D34EB">
        <w:t xml:space="preserve"> класса стойкости к взлому и выше по РД 28/3</w:t>
      </w:r>
      <w:r w:rsidR="004D34EB" w:rsidRPr="004D34EB">
        <w:t>.0</w:t>
      </w:r>
      <w:r w:rsidRPr="004D34EB">
        <w:t>03 или СТБ 5</w:t>
      </w:r>
      <w:r w:rsidR="004D34EB" w:rsidRPr="004D34EB">
        <w:t>1.2.0</w:t>
      </w:r>
      <w:r w:rsidRPr="004D34EB">
        <w:t>1, чей класс стойкости подтвержден сертификатом соответствия, допуска</w:t>
      </w:r>
    </w:p>
    <w:p w:rsidR="004967EB" w:rsidRDefault="00DC4217" w:rsidP="00EE73A3">
      <w:pPr>
        <w:pStyle w:val="1"/>
      </w:pPr>
      <w:r w:rsidRPr="004D34EB">
        <w:br w:type="page"/>
        <w:t>ЛИТЕРАТУРА</w:t>
      </w:r>
    </w:p>
    <w:p w:rsidR="00EE73A3" w:rsidRPr="00EE73A3" w:rsidRDefault="00EE73A3" w:rsidP="00EE73A3"/>
    <w:p w:rsidR="00DC4217" w:rsidRPr="004D34EB" w:rsidRDefault="00DC4217" w:rsidP="00EE73A3">
      <w:pPr>
        <w:pStyle w:val="a0"/>
      </w:pPr>
      <w:r w:rsidRPr="004D34EB">
        <w:t>Барсуков, В</w:t>
      </w:r>
      <w:r w:rsidR="004D34EB">
        <w:t xml:space="preserve">.С. </w:t>
      </w:r>
      <w:r w:rsidRPr="004D34EB">
        <w:t>Безопасность</w:t>
      </w:r>
      <w:r w:rsidR="004D34EB" w:rsidRPr="004D34EB">
        <w:t xml:space="preserve">: </w:t>
      </w:r>
      <w:r w:rsidRPr="004D34EB">
        <w:t>технологии, средства, услуги / В</w:t>
      </w:r>
      <w:r w:rsidR="004D34EB">
        <w:t xml:space="preserve">.С. </w:t>
      </w:r>
      <w:r w:rsidRPr="004D34EB">
        <w:t>Барсуков</w:t>
      </w:r>
      <w:r w:rsidR="004D34EB" w:rsidRPr="004D34EB">
        <w:t xml:space="preserve">. </w:t>
      </w:r>
      <w:r w:rsidRPr="004D34EB">
        <w:t>– М</w:t>
      </w:r>
      <w:r w:rsidR="004D34EB" w:rsidRPr="004D34EB">
        <w:t>., 20</w:t>
      </w:r>
      <w:r w:rsidRPr="004D34EB">
        <w:t>01 – 496 с</w:t>
      </w:r>
      <w:r w:rsidR="004D34EB" w:rsidRPr="004D34EB">
        <w:t xml:space="preserve">. </w:t>
      </w:r>
    </w:p>
    <w:p w:rsidR="00DC4217" w:rsidRPr="004D34EB" w:rsidRDefault="00DC4217" w:rsidP="00EE73A3">
      <w:pPr>
        <w:pStyle w:val="a0"/>
      </w:pPr>
      <w:r w:rsidRPr="004D34EB">
        <w:t>Ярочкин, В</w:t>
      </w:r>
      <w:r w:rsidR="004D34EB">
        <w:t xml:space="preserve">.И. </w:t>
      </w:r>
      <w:r w:rsidRPr="004D34EB">
        <w:t>Информационная безопасность</w:t>
      </w:r>
      <w:r w:rsidR="004D34EB" w:rsidRPr="004D34EB">
        <w:t xml:space="preserve">. </w:t>
      </w:r>
      <w:r w:rsidRPr="004D34EB">
        <w:t>Учебник для студентов вузов / 3-е</w:t>
      </w:r>
      <w:r w:rsidR="004D34EB" w:rsidRPr="004D34EB">
        <w:t xml:space="preserve"> </w:t>
      </w:r>
      <w:r w:rsidRPr="004D34EB">
        <w:t>изд</w:t>
      </w:r>
      <w:r w:rsidR="004D34EB" w:rsidRPr="004D34EB">
        <w:t xml:space="preserve">. </w:t>
      </w:r>
      <w:r w:rsidRPr="004D34EB">
        <w:t>– М</w:t>
      </w:r>
      <w:r w:rsidR="004D34EB" w:rsidRPr="004D34EB">
        <w:t xml:space="preserve">.: </w:t>
      </w:r>
      <w:r w:rsidRPr="004D34EB">
        <w:t>Академический проект</w:t>
      </w:r>
      <w:r w:rsidR="004D34EB" w:rsidRPr="004D34EB">
        <w:t xml:space="preserve">: </w:t>
      </w:r>
      <w:r w:rsidRPr="004D34EB">
        <w:t>Трикста, 2005</w:t>
      </w:r>
      <w:r w:rsidR="004D34EB" w:rsidRPr="004D34EB">
        <w:t xml:space="preserve">. </w:t>
      </w:r>
      <w:r w:rsidRPr="004D34EB">
        <w:t>– 544 с</w:t>
      </w:r>
      <w:r w:rsidR="004D34EB" w:rsidRPr="004D34EB">
        <w:t xml:space="preserve">. </w:t>
      </w:r>
    </w:p>
    <w:p w:rsidR="00DC4217" w:rsidRPr="004D34EB" w:rsidRDefault="00DC4217" w:rsidP="00EE73A3">
      <w:pPr>
        <w:pStyle w:val="a0"/>
      </w:pPr>
      <w:r w:rsidRPr="004D34EB">
        <w:t>Барсуков, В</w:t>
      </w:r>
      <w:r w:rsidR="004D34EB">
        <w:t xml:space="preserve">.С. </w:t>
      </w:r>
      <w:r w:rsidRPr="004D34EB">
        <w:t>Современные технологии безопасности / В</w:t>
      </w:r>
      <w:r w:rsidR="004D34EB">
        <w:t xml:space="preserve">.С. </w:t>
      </w:r>
      <w:r w:rsidRPr="004D34EB">
        <w:t>Барсуков, В</w:t>
      </w:r>
      <w:r w:rsidR="004D34EB">
        <w:t xml:space="preserve">.В. </w:t>
      </w:r>
      <w:r w:rsidRPr="004D34EB">
        <w:t>Водолазский</w:t>
      </w:r>
      <w:r w:rsidR="004D34EB" w:rsidRPr="004D34EB">
        <w:t xml:space="preserve">. </w:t>
      </w:r>
      <w:r w:rsidRPr="004D34EB">
        <w:t>– М</w:t>
      </w:r>
      <w:r w:rsidR="004D34EB" w:rsidRPr="004D34EB">
        <w:t xml:space="preserve">.: </w:t>
      </w:r>
      <w:r w:rsidRPr="004D34EB">
        <w:t>Нолидж, 2000</w:t>
      </w:r>
      <w:r w:rsidR="004D34EB" w:rsidRPr="004D34EB">
        <w:t xml:space="preserve">. </w:t>
      </w:r>
      <w:r w:rsidRPr="004D34EB">
        <w:t>– 496 с</w:t>
      </w:r>
      <w:r w:rsidR="004D34EB" w:rsidRPr="004D34EB">
        <w:t>.,</w:t>
      </w:r>
      <w:r w:rsidRPr="004D34EB">
        <w:t xml:space="preserve"> ил</w:t>
      </w:r>
      <w:r w:rsidR="004D34EB" w:rsidRPr="004D34EB">
        <w:t xml:space="preserve">. </w:t>
      </w:r>
    </w:p>
    <w:p w:rsidR="00DC4217" w:rsidRPr="004D34EB" w:rsidRDefault="00DC4217" w:rsidP="00EE73A3">
      <w:pPr>
        <w:pStyle w:val="a0"/>
      </w:pPr>
      <w:r w:rsidRPr="004D34EB">
        <w:t>Зегжда, Д</w:t>
      </w:r>
      <w:r w:rsidR="004D34EB">
        <w:t xml:space="preserve">.П. </w:t>
      </w:r>
      <w:r w:rsidRPr="004D34EB">
        <w:t>Основы безопасности информационных систем / Д</w:t>
      </w:r>
      <w:r w:rsidR="004D34EB">
        <w:t xml:space="preserve">.П. </w:t>
      </w:r>
      <w:r w:rsidRPr="004D34EB">
        <w:t>Зегжда, А</w:t>
      </w:r>
      <w:r w:rsidR="004D34EB">
        <w:t xml:space="preserve">.М. </w:t>
      </w:r>
      <w:r w:rsidRPr="004D34EB">
        <w:t>Ивашко</w:t>
      </w:r>
      <w:r w:rsidR="004D34EB" w:rsidRPr="004D34EB">
        <w:t xml:space="preserve">. - </w:t>
      </w:r>
      <w:r w:rsidRPr="004D34EB">
        <w:t>М</w:t>
      </w:r>
      <w:r w:rsidR="004D34EB" w:rsidRPr="004D34EB">
        <w:t xml:space="preserve">.: </w:t>
      </w:r>
      <w:r w:rsidRPr="004D34EB">
        <w:t>Горячая линия –</w:t>
      </w:r>
      <w:r w:rsidR="004D34EB">
        <w:t xml:space="preserve"> </w:t>
      </w:r>
      <w:r w:rsidRPr="004D34EB">
        <w:t>Телеком, 2000</w:t>
      </w:r>
      <w:r w:rsidR="004D34EB" w:rsidRPr="004D34EB">
        <w:t xml:space="preserve">. - </w:t>
      </w:r>
      <w:r w:rsidRPr="004D34EB">
        <w:t>452 с</w:t>
      </w:r>
      <w:r w:rsidR="004D34EB" w:rsidRPr="004D34EB">
        <w:t>.,</w:t>
      </w:r>
      <w:r w:rsidRPr="004D34EB">
        <w:t xml:space="preserve"> ил</w:t>
      </w:r>
    </w:p>
    <w:p w:rsidR="004D34EB" w:rsidRDefault="00DC4217" w:rsidP="00EE73A3">
      <w:pPr>
        <w:pStyle w:val="a0"/>
      </w:pPr>
      <w:r w:rsidRPr="004D34EB">
        <w:t>Компьютерная преступность и информационная безопасность / А</w:t>
      </w:r>
      <w:r w:rsidR="004D34EB">
        <w:t xml:space="preserve">.П. </w:t>
      </w:r>
      <w:r w:rsidRPr="004D34EB">
        <w:t>Леонов</w:t>
      </w:r>
      <w:r w:rsidR="004D34EB" w:rsidRPr="004D34EB">
        <w:t xml:space="preserve"> [</w:t>
      </w:r>
      <w:r w:rsidRPr="004D34EB">
        <w:t xml:space="preserve">и </w:t>
      </w:r>
      <w:r w:rsidR="004D34EB">
        <w:t>др.]</w:t>
      </w:r>
      <w:r w:rsidR="004D34EB" w:rsidRPr="004D34EB">
        <w:t xml:space="preserve"> ; </w:t>
      </w:r>
      <w:r w:rsidRPr="004D34EB">
        <w:t>под общ</w:t>
      </w:r>
      <w:r w:rsidR="004D34EB" w:rsidRPr="004D34EB">
        <w:t xml:space="preserve">. </w:t>
      </w:r>
      <w:r w:rsidRPr="004D34EB">
        <w:t>Ред</w:t>
      </w:r>
      <w:r w:rsidR="004D34EB">
        <w:t xml:space="preserve">.А.П. </w:t>
      </w:r>
      <w:r w:rsidRPr="004D34EB">
        <w:t>Леонова</w:t>
      </w:r>
      <w:r w:rsidR="004D34EB" w:rsidRPr="004D34EB">
        <w:t xml:space="preserve">. </w:t>
      </w:r>
      <w:r w:rsidRPr="004D34EB">
        <w:t>– Минск</w:t>
      </w:r>
      <w:r w:rsidR="004D34EB" w:rsidRPr="004D34EB">
        <w:t xml:space="preserve">: </w:t>
      </w:r>
      <w:r w:rsidRPr="004D34EB">
        <w:t>АРИЛ, 2000</w:t>
      </w:r>
      <w:r w:rsidR="004D34EB" w:rsidRPr="004D34EB">
        <w:t xml:space="preserve">. </w:t>
      </w:r>
      <w:r w:rsidRPr="004D34EB">
        <w:t>– 552 с</w:t>
      </w:r>
      <w:r w:rsidR="004D34EB" w:rsidRPr="004D34EB">
        <w:t xml:space="preserve">. </w:t>
      </w:r>
    </w:p>
    <w:p w:rsidR="00DC4217" w:rsidRPr="004D34EB" w:rsidRDefault="00DC4217" w:rsidP="004D34EB">
      <w:bookmarkStart w:id="0" w:name="_GoBack"/>
      <w:bookmarkEnd w:id="0"/>
    </w:p>
    <w:sectPr w:rsidR="00DC4217" w:rsidRPr="004D34EB" w:rsidSect="004D34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2B" w:rsidRDefault="0071562B">
      <w:r>
        <w:separator/>
      </w:r>
    </w:p>
  </w:endnote>
  <w:endnote w:type="continuationSeparator" w:id="0">
    <w:p w:rsidR="0071562B" w:rsidRDefault="0071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EB" w:rsidRDefault="004D34E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EB" w:rsidRDefault="004D34E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2B" w:rsidRDefault="0071562B">
      <w:r>
        <w:separator/>
      </w:r>
    </w:p>
  </w:footnote>
  <w:footnote w:type="continuationSeparator" w:id="0">
    <w:p w:rsidR="0071562B" w:rsidRDefault="00715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EB" w:rsidRDefault="004D34EB" w:rsidP="004D34EB">
    <w:pPr>
      <w:pStyle w:val="a8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4378C">
      <w:rPr>
        <w:rStyle w:val="af3"/>
      </w:rPr>
      <w:t>2</w:t>
    </w:r>
    <w:r>
      <w:rPr>
        <w:rStyle w:val="af3"/>
      </w:rPr>
      <w:fldChar w:fldCharType="end"/>
    </w:r>
  </w:p>
  <w:p w:rsidR="004D34EB" w:rsidRDefault="004D34EB" w:rsidP="004D34E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EB" w:rsidRDefault="004D34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3A204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FFFFFFFE"/>
    <w:multiLevelType w:val="singleLevel"/>
    <w:tmpl w:val="41D05036"/>
    <w:lvl w:ilvl="0">
      <w:numFmt w:val="bullet"/>
      <w:lvlText w:val="*"/>
      <w:lvlJc w:val="left"/>
    </w:lvl>
  </w:abstractNum>
  <w:abstractNum w:abstractNumId="2">
    <w:nsid w:val="007655A7"/>
    <w:multiLevelType w:val="singleLevel"/>
    <w:tmpl w:val="5038C97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bCs w:val="0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1A4018B"/>
    <w:multiLevelType w:val="multilevel"/>
    <w:tmpl w:val="782A567A"/>
    <w:lvl w:ilvl="0">
      <w:start w:val="1"/>
      <w:numFmt w:val="bullet"/>
      <w:pStyle w:val="3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D63E64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7">
    <w:nsid w:val="7ED20337"/>
    <w:multiLevelType w:val="singleLevel"/>
    <w:tmpl w:val="0C1E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217"/>
    <w:rsid w:val="000F5402"/>
    <w:rsid w:val="002B5A38"/>
    <w:rsid w:val="00304FC2"/>
    <w:rsid w:val="00343F4C"/>
    <w:rsid w:val="004967EB"/>
    <w:rsid w:val="004D34EB"/>
    <w:rsid w:val="0054378C"/>
    <w:rsid w:val="005B4592"/>
    <w:rsid w:val="006262E7"/>
    <w:rsid w:val="006C04EA"/>
    <w:rsid w:val="0071562B"/>
    <w:rsid w:val="00722764"/>
    <w:rsid w:val="00725100"/>
    <w:rsid w:val="007B7732"/>
    <w:rsid w:val="00C62205"/>
    <w:rsid w:val="00DB79F0"/>
    <w:rsid w:val="00DC4217"/>
    <w:rsid w:val="00E24D4F"/>
    <w:rsid w:val="00E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E77D54-4708-4772-88CC-61CC7CBF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D34E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4D34E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4D34EB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1"/>
    <w:next w:val="a1"/>
    <w:link w:val="31"/>
    <w:uiPriority w:val="99"/>
    <w:qFormat/>
    <w:rsid w:val="004D34EB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4D34E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4D34EB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4D34E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4D34EB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4D34E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Body Text"/>
    <w:basedOn w:val="a1"/>
    <w:link w:val="a6"/>
    <w:uiPriority w:val="99"/>
    <w:rsid w:val="004D34EB"/>
  </w:style>
  <w:style w:type="character" w:customStyle="1" w:styleId="a6">
    <w:name w:val="Основний текст Знак"/>
    <w:link w:val="a5"/>
    <w:uiPriority w:val="99"/>
    <w:semiHidden/>
    <w:rPr>
      <w:sz w:val="28"/>
      <w:szCs w:val="28"/>
    </w:rPr>
  </w:style>
  <w:style w:type="paragraph" w:styleId="21">
    <w:name w:val="Body Text 2"/>
    <w:basedOn w:val="a1"/>
    <w:link w:val="22"/>
    <w:uiPriority w:val="99"/>
    <w:rsid w:val="00DC4217"/>
    <w:pPr>
      <w:spacing w:before="120"/>
    </w:pPr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a7">
    <w:name w:val="List Bullet"/>
    <w:basedOn w:val="a1"/>
    <w:autoRedefine/>
    <w:uiPriority w:val="99"/>
    <w:rsid w:val="00DC4217"/>
    <w:pPr>
      <w:tabs>
        <w:tab w:val="num" w:pos="1077"/>
      </w:tabs>
      <w:ind w:left="357" w:hanging="357"/>
    </w:pPr>
  </w:style>
  <w:style w:type="paragraph" w:customStyle="1" w:styleId="3">
    <w:name w:val="Заголовок т3"/>
    <w:basedOn w:val="30"/>
    <w:uiPriority w:val="99"/>
    <w:rsid w:val="00DC4217"/>
    <w:pPr>
      <w:keepNext w:val="0"/>
      <w:widowControl w:val="0"/>
      <w:numPr>
        <w:numId w:val="4"/>
      </w:numPr>
      <w:tabs>
        <w:tab w:val="clear" w:pos="644"/>
        <w:tab w:val="num" w:pos="1440"/>
      </w:tabs>
      <w:ind w:left="1224" w:hanging="504"/>
    </w:pPr>
    <w:rPr>
      <w:b w:val="0"/>
      <w:bCs w:val="0"/>
      <w:i/>
      <w:iCs/>
    </w:rPr>
  </w:style>
  <w:style w:type="paragraph" w:styleId="32">
    <w:name w:val="Body Text 3"/>
    <w:basedOn w:val="a1"/>
    <w:link w:val="33"/>
    <w:uiPriority w:val="99"/>
    <w:rsid w:val="00DC4217"/>
    <w:pPr>
      <w:spacing w:after="120"/>
    </w:pPr>
    <w:rPr>
      <w:sz w:val="16"/>
      <w:szCs w:val="16"/>
    </w:rPr>
  </w:style>
  <w:style w:type="character" w:customStyle="1" w:styleId="33">
    <w:name w:val="Основний текст 3 Знак"/>
    <w:link w:val="32"/>
    <w:uiPriority w:val="99"/>
    <w:semiHidden/>
    <w:rPr>
      <w:sz w:val="16"/>
      <w:szCs w:val="16"/>
    </w:rPr>
  </w:style>
  <w:style w:type="paragraph" w:styleId="a8">
    <w:name w:val="header"/>
    <w:basedOn w:val="a1"/>
    <w:next w:val="a5"/>
    <w:link w:val="a9"/>
    <w:uiPriority w:val="99"/>
    <w:rsid w:val="004D34EB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9">
    <w:name w:val="Верхній колонтитул Знак"/>
    <w:link w:val="a8"/>
    <w:uiPriority w:val="99"/>
    <w:rsid w:val="004D34EB"/>
    <w:rPr>
      <w:kern w:val="16"/>
      <w:sz w:val="24"/>
      <w:szCs w:val="24"/>
    </w:rPr>
  </w:style>
  <w:style w:type="paragraph" w:customStyle="1" w:styleId="aa">
    <w:name w:val="выделение"/>
    <w:uiPriority w:val="99"/>
    <w:rsid w:val="004D34E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b">
    <w:name w:val="footnote reference"/>
    <w:uiPriority w:val="99"/>
    <w:semiHidden/>
    <w:rsid w:val="004D34EB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4D34EB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semiHidden/>
    <w:rsid w:val="004D34EB"/>
    <w:pPr>
      <w:ind w:left="998"/>
      <w:jc w:val="left"/>
    </w:pPr>
    <w:rPr>
      <w:smallCaps/>
    </w:rPr>
  </w:style>
  <w:style w:type="paragraph" w:styleId="34">
    <w:name w:val="toc 3"/>
    <w:basedOn w:val="a1"/>
    <w:next w:val="a1"/>
    <w:autoRedefine/>
    <w:uiPriority w:val="99"/>
    <w:semiHidden/>
    <w:rsid w:val="004D34EB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4D34EB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4D34EB"/>
    <w:pPr>
      <w:ind w:left="958"/>
    </w:pPr>
  </w:style>
  <w:style w:type="paragraph" w:customStyle="1" w:styleId="a">
    <w:name w:val="список ненумерованный"/>
    <w:autoRedefine/>
    <w:uiPriority w:val="99"/>
    <w:rsid w:val="004D34EB"/>
    <w:pPr>
      <w:numPr>
        <w:numId w:val="9"/>
      </w:numPr>
      <w:tabs>
        <w:tab w:val="clear" w:pos="1077"/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4D34EB"/>
    <w:pPr>
      <w:numPr>
        <w:numId w:val="10"/>
      </w:numPr>
      <w:tabs>
        <w:tab w:val="clear" w:pos="0"/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4D34EB"/>
    <w:pPr>
      <w:ind w:firstLine="0"/>
    </w:pPr>
  </w:style>
  <w:style w:type="paragraph" w:customStyle="1" w:styleId="200">
    <w:name w:val="Стиль Оглавление 2 + Слева:  0 см Первая строка:  0 см"/>
    <w:basedOn w:val="23"/>
    <w:uiPriority w:val="99"/>
    <w:rsid w:val="004D34EB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4"/>
    <w:uiPriority w:val="99"/>
    <w:rsid w:val="004D34EB"/>
    <w:pPr>
      <w:ind w:left="709" w:firstLine="0"/>
    </w:pPr>
  </w:style>
  <w:style w:type="paragraph" w:customStyle="1" w:styleId="ac">
    <w:name w:val="схема"/>
    <w:uiPriority w:val="99"/>
    <w:rsid w:val="004D34EB"/>
    <w:pPr>
      <w:jc w:val="center"/>
    </w:pPr>
    <w:rPr>
      <w:noProof/>
      <w:sz w:val="24"/>
      <w:szCs w:val="24"/>
    </w:rPr>
  </w:style>
  <w:style w:type="paragraph" w:customStyle="1" w:styleId="ad">
    <w:name w:val="ТАБЛИЦА"/>
    <w:uiPriority w:val="99"/>
    <w:rsid w:val="004D34EB"/>
    <w:pPr>
      <w:jc w:val="center"/>
    </w:pPr>
  </w:style>
  <w:style w:type="paragraph" w:styleId="ae">
    <w:name w:val="footnote text"/>
    <w:basedOn w:val="a1"/>
    <w:link w:val="af"/>
    <w:uiPriority w:val="99"/>
    <w:semiHidden/>
    <w:rsid w:val="004D34EB"/>
  </w:style>
  <w:style w:type="character" w:customStyle="1" w:styleId="af">
    <w:name w:val="Текст виноски Знак"/>
    <w:link w:val="ae"/>
    <w:uiPriority w:val="99"/>
    <w:semiHidden/>
    <w:rPr>
      <w:sz w:val="20"/>
      <w:szCs w:val="20"/>
    </w:rPr>
  </w:style>
  <w:style w:type="paragraph" w:customStyle="1" w:styleId="af0">
    <w:name w:val="титут"/>
    <w:uiPriority w:val="99"/>
    <w:rsid w:val="004D34EB"/>
    <w:pPr>
      <w:spacing w:line="360" w:lineRule="auto"/>
      <w:jc w:val="center"/>
    </w:pPr>
    <w:rPr>
      <w:noProof/>
      <w:sz w:val="28"/>
      <w:szCs w:val="28"/>
    </w:rPr>
  </w:style>
  <w:style w:type="paragraph" w:styleId="af1">
    <w:name w:val="footer"/>
    <w:basedOn w:val="a1"/>
    <w:link w:val="af2"/>
    <w:uiPriority w:val="99"/>
    <w:rsid w:val="004D34EB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link w:val="af1"/>
    <w:uiPriority w:val="99"/>
    <w:semiHidden/>
    <w:rPr>
      <w:sz w:val="28"/>
      <w:szCs w:val="28"/>
    </w:rPr>
  </w:style>
  <w:style w:type="character" w:styleId="af3">
    <w:name w:val="page number"/>
    <w:uiPriority w:val="99"/>
    <w:rsid w:val="004D3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2014-08-13T16:17:00Z</dcterms:created>
  <dcterms:modified xsi:type="dcterms:W3CDTF">2014-08-13T16:17:00Z</dcterms:modified>
</cp:coreProperties>
</file>