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6"/>
        </w:rPr>
      </w:pPr>
    </w:p>
    <w:p w:rsidR="004D14F6" w:rsidRPr="00E82AFC" w:rsidRDefault="004D14F6" w:rsidP="00E82A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E82AFC">
        <w:rPr>
          <w:b/>
          <w:sz w:val="28"/>
          <w:szCs w:val="36"/>
        </w:rPr>
        <w:t>Реферат</w:t>
      </w:r>
    </w:p>
    <w:p w:rsidR="004D14F6" w:rsidRPr="00E82AFC" w:rsidRDefault="004D14F6" w:rsidP="00E82A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E82AFC">
        <w:rPr>
          <w:b/>
          <w:sz w:val="28"/>
          <w:szCs w:val="36"/>
        </w:rPr>
        <w:t>Классификация ожогов</w:t>
      </w:r>
    </w:p>
    <w:p w:rsidR="00386460" w:rsidRPr="00E82AFC" w:rsidRDefault="00E82AFC" w:rsidP="00E82A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6460" w:rsidRPr="00E82AFC">
        <w:rPr>
          <w:b/>
          <w:sz w:val="28"/>
          <w:szCs w:val="28"/>
        </w:rPr>
        <w:t>Классификация ожогов</w:t>
      </w: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Ожогом называется повреждение тканей, вызванное действием высокой температуры, электрического тока или агрессивных жидкостей (кислоты, щелочи и др.). В зависимости от этиологического фактора различают термические ожоги, контактные электроожоги, ожоги химические и радиационные.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При термических ожогах в первую очередь поражается кожа, являющаяся защитной тканью. Степень ее повреждения зависит в основном от вида термического агента, его теплоемкости и продолжительности действия высокой температуры. Температурный порог жизнеспособности тканей человека составляет приблизительности 45° С. Кожа в высокой степени может противостоять проникновению высокой температуры в глубину тканей, поэтому толщина ее в разных анатомических областях имеет существенное значение.</w:t>
      </w:r>
      <w:r w:rsidR="00B60E28" w:rsidRPr="00E82AFC">
        <w:rPr>
          <w:sz w:val="28"/>
          <w:szCs w:val="28"/>
        </w:rPr>
        <w:t xml:space="preserve"> 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Кожа состоит из ряда слоев клеток, среди которых наиболее важное значение в смысле исходов термического поражения имеет эпидермис (многослойный плоский эпителий, покрывающий поверхность кожи) и дерма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собственно кожа, или кориум. В дерме имеются сосочковый и сетчатый слои, много кровеносных сосудов и мелких капилляров, потовые и сальные железы, а также волосяные сумки (рис. 1).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Толщина кожи довольно значительно варьирует в зависимости от пола, возраста и анатомической локализации, составляя в среднем 2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4 мм. Для практической работы можно считать, что толщина кожи в среднем равна </w:t>
      </w:r>
      <w:smartTag w:uri="urn:schemas-microsoft-com:office:smarttags" w:element="metricconverter">
        <w:smartTagPr>
          <w:attr w:name="ProductID" w:val="1 мм"/>
        </w:smartTagPr>
        <w:r w:rsidRPr="00E82AFC">
          <w:rPr>
            <w:sz w:val="28"/>
            <w:szCs w:val="28"/>
          </w:rPr>
          <w:t>1 мм</w:t>
        </w:r>
      </w:smartTag>
      <w:r w:rsidRPr="00E82AFC">
        <w:rPr>
          <w:sz w:val="28"/>
          <w:szCs w:val="28"/>
        </w:rPr>
        <w:t xml:space="preserve">. Соотношения между эпидермисом и дермой на задней поверхности туловища колеблются </w:t>
      </w:r>
      <w:r w:rsidRPr="00E82AFC">
        <w:rPr>
          <w:smallCaps/>
          <w:sz w:val="28"/>
          <w:szCs w:val="28"/>
        </w:rPr>
        <w:t xml:space="preserve">ё </w:t>
      </w:r>
      <w:r w:rsidRPr="00E82AFC">
        <w:rPr>
          <w:sz w:val="28"/>
          <w:szCs w:val="28"/>
        </w:rPr>
        <w:t>пределах от 1 :6 до 1 :10. На большей части поверхности тела толщина эпидермиса составляет 0,07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0,17 мм, на лице, веках, тыле кистей и стоп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0,1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1,17 мм, на ладонях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0,6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1,2 мм.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Врачи СССР пользуются классификацией ожогов, принятой в </w:t>
      </w:r>
      <w:smartTag w:uri="urn:schemas-microsoft-com:office:smarttags" w:element="metricconverter">
        <w:smartTagPr>
          <w:attr w:name="ProductID" w:val="1962 г"/>
        </w:smartTagPr>
        <w:r w:rsidRPr="00E82AFC">
          <w:rPr>
            <w:sz w:val="28"/>
            <w:szCs w:val="28"/>
          </w:rPr>
          <w:t>1962 г</w:t>
        </w:r>
      </w:smartTag>
      <w:r w:rsidRPr="00E82AFC">
        <w:rPr>
          <w:sz w:val="28"/>
          <w:szCs w:val="28"/>
        </w:rPr>
        <w:t>. на 27-м съезде хирургов, в которой предусматриваются следующие степени глубины поражения:</w:t>
      </w:r>
    </w:p>
    <w:p w:rsidR="00C840B9" w:rsidRPr="00E82AFC" w:rsidRDefault="00C840B9" w:rsidP="00E82AF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степень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эритема и отек кожи;</w:t>
      </w:r>
    </w:p>
    <w:p w:rsidR="00C840B9" w:rsidRPr="00E82AFC" w:rsidRDefault="00C840B9" w:rsidP="00E82AF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2AFC">
        <w:rPr>
          <w:sz w:val="28"/>
          <w:szCs w:val="28"/>
        </w:rPr>
        <w:t xml:space="preserve">степень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образование пузырей;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ША степень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неполный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некроз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кожи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с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сохранением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ее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ростковой зоны; ШБ степень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поражение всей дермы;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  <w:lang w:val="en-US"/>
        </w:rPr>
        <w:t>IV</w:t>
      </w:r>
      <w:r w:rsidRPr="00E82AFC">
        <w:rPr>
          <w:sz w:val="28"/>
          <w:szCs w:val="28"/>
        </w:rPr>
        <w:t xml:space="preserve"> степень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некроз кожи и глубжележащих тканей (сухожилия, мышцы, кости). Принципиально важным вопросом для самостоятельного заживления ожоговой раны является выделение ожогов ША и ШБ степени. В первом случае некроз распространяется не на всю толщину кожи, а только на эпидермис и часть дермы. При этом частично сохраняются участки росткового слоя эпидермиса, а также эпителий, выстилающий, протоки потовых, сальных желез и волосяные луковицы, который в дальнейшем становится источником спонтанной эпителизации. Таким образом, все ожоги </w:t>
      </w:r>
      <w:r w:rsidRPr="00E82AFC">
        <w:rPr>
          <w:sz w:val="28"/>
          <w:szCs w:val="28"/>
          <w:lang w:val="en-US"/>
        </w:rPr>
        <w:t>I</w:t>
      </w:r>
      <w:r w:rsidRPr="00E82AFC">
        <w:rPr>
          <w:sz w:val="28"/>
          <w:szCs w:val="28"/>
        </w:rPr>
        <w:t xml:space="preserve">, </w:t>
      </w:r>
      <w:r w:rsidRPr="00E82AFC">
        <w:rPr>
          <w:sz w:val="28"/>
          <w:szCs w:val="28"/>
          <w:lang w:val="en-US"/>
        </w:rPr>
        <w:t>II</w:t>
      </w:r>
      <w:r w:rsidRPr="00E82AFC">
        <w:rPr>
          <w:sz w:val="28"/>
          <w:szCs w:val="28"/>
        </w:rPr>
        <w:t xml:space="preserve"> и ША степени относят</w:t>
      </w:r>
      <w:r w:rsidRPr="00E82AFC">
        <w:rPr>
          <w:sz w:val="28"/>
          <w:szCs w:val="28"/>
        </w:rPr>
        <w:softHyphen/>
        <w:t xml:space="preserve">ся к поверхностным и могут заживать самостоятельно, без применения кожной пластики, а ожоги ШБ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  <w:lang w:val="en-US"/>
        </w:rPr>
        <w:t>IV</w:t>
      </w:r>
      <w:r w:rsidRPr="00E82AFC">
        <w:rPr>
          <w:sz w:val="28"/>
          <w:szCs w:val="28"/>
        </w:rPr>
        <w:t xml:space="preserve"> степени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к глубоким, требующим оперативного восстановления кожного покрова (рис. 2).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82AFC">
        <w:rPr>
          <w:b/>
          <w:sz w:val="28"/>
          <w:szCs w:val="28"/>
        </w:rPr>
        <w:t>Распознавание глубины ожогов</w:t>
      </w:r>
    </w:p>
    <w:p w:rsidR="004D14F6" w:rsidRPr="00E82AFC" w:rsidRDefault="004D14F6" w:rsidP="00E82A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0B9" w:rsidRPr="00E82AFC" w:rsidRDefault="00C840B9" w:rsidP="00E82AFC">
      <w:pPr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Диагностика ожога </w:t>
      </w:r>
      <w:r w:rsidRPr="00E82AFC">
        <w:rPr>
          <w:sz w:val="28"/>
          <w:szCs w:val="28"/>
          <w:lang w:val="en-US"/>
        </w:rPr>
        <w:t>I</w:t>
      </w:r>
      <w:r w:rsidRPr="00E82AFC">
        <w:rPr>
          <w:sz w:val="28"/>
          <w:szCs w:val="28"/>
        </w:rPr>
        <w:t xml:space="preserve"> степени не представляет трудности; он распознается по наличию покраснения, припухлости кожи и местному повышению температуры 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Для ожогов </w:t>
      </w:r>
      <w:r w:rsidRPr="00E82AFC">
        <w:rPr>
          <w:sz w:val="28"/>
          <w:szCs w:val="28"/>
          <w:lang w:val="en-US"/>
        </w:rPr>
        <w:t>II</w:t>
      </w:r>
      <w:r w:rsidRPr="00E82AFC">
        <w:rPr>
          <w:sz w:val="28"/>
          <w:szCs w:val="28"/>
        </w:rPr>
        <w:t xml:space="preserve"> и </w:t>
      </w:r>
      <w:r w:rsidRPr="00E82AFC">
        <w:rPr>
          <w:sz w:val="28"/>
          <w:szCs w:val="28"/>
          <w:lang w:val="en-US"/>
        </w:rPr>
        <w:t>III</w:t>
      </w:r>
      <w:r w:rsidRPr="00E82AFC">
        <w:rPr>
          <w:sz w:val="28"/>
          <w:szCs w:val="28"/>
        </w:rPr>
        <w:t xml:space="preserve"> степени характерно появление пузырей, однако четко отдифференцировать эти степени поражения не всегда легко. Пузыри могут возникнуть сразу после ожога или спустя некоторое время. Размеры и форма пузырей бывают различными. Иногда они огромные и сливающиеся. Содержимое больших пузырей постепенно загустевает, становится желеобразным в связи с выпадением фибрина и обратным всасыванием воды.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Ожоги </w:t>
      </w:r>
      <w:r w:rsidRPr="00E82AFC">
        <w:rPr>
          <w:sz w:val="28"/>
          <w:szCs w:val="28"/>
          <w:lang w:val="en-US"/>
        </w:rPr>
        <w:t>II</w:t>
      </w:r>
      <w:r w:rsidRPr="00E82AFC">
        <w:rPr>
          <w:sz w:val="28"/>
          <w:szCs w:val="28"/>
        </w:rPr>
        <w:t xml:space="preserve"> степени определяют по наличию небольшого ненапряженного и неразрушенного пузыря с жидким слегка опалесцирующим или светло-желтым содержимым (рис. 4). После снятия пузыря обнажаются глубокие слои эпидермиса с характерным розовым </w:t>
      </w:r>
      <w:r w:rsidR="00E82AFC">
        <w:rPr>
          <w:sz w:val="28"/>
          <w:szCs w:val="28"/>
        </w:rPr>
        <w:t>цветом. Дном пузыря служит маль</w:t>
      </w:r>
      <w:r w:rsidRPr="00E82AFC">
        <w:rPr>
          <w:sz w:val="28"/>
          <w:szCs w:val="28"/>
        </w:rPr>
        <w:t xml:space="preserve">пигиев слой, а крышей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базальный слой эпидермиса (рис. 5). Прикосновение к обнаженному дну пузыря, особенно смоченным в спирте шариком, вызывает резкую болезненность, что указывает на сохранившуюся жизнеспособность глуб-жележащих тканей и поверхностный характер ожога.</w:t>
      </w:r>
    </w:p>
    <w:p w:rsidR="00C840B9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При ожогах ША степени наблюдается большой напряженный или лопнувший пузырь (рис. 6). Содержимое пузыря бывает более насыщенного желтого цвета, желеобразной консистенции. Если пузырь разрушен, то дно его розовое, влажное, с нормальной или пониженной чувствительностью, определяемой спиртовой пробой или уколом иглой (рис. 7).</w:t>
      </w:r>
    </w:p>
    <w:p w:rsidR="00B60E28" w:rsidRPr="00E82AFC" w:rsidRDefault="00C840B9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При ожогах, вызванных горячими жидкостями или паром, кожа становится серовато-белой, тестоватой консистенции с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четко выраженными порами,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что придает ей вид «лимонной корочки». Границы поражения нечеткие, может также образоваться струп, имеющий при ожогах ША сте</w:t>
      </w:r>
      <w:r w:rsidRPr="00E82AFC">
        <w:rPr>
          <w:sz w:val="28"/>
          <w:szCs w:val="28"/>
        </w:rPr>
        <w:softHyphen/>
        <w:t>пени светло-желтый, коричневый или серый оттенок (рис. 8). Спустя 7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14 дней, когда начинает отторгаться некротический струп, на фоне грануляций заметны островки эпите-лизации, исходящие из сохранившихся придатков кожи. При ожогах ШБ степени пузыри содержат явно геморрагическую жидкость. Если пузырь разрушен, то дно его представляет собой суховатую тусклую ожоговую рану белесоватого цвета, иногда с мраморным рисунком. Болевая чувствительность при прикосновении или уколах в этой области снижена или совсем отсутствует. Если же имеется струп, то при ожогах ШБ степени он более тем</w:t>
      </w:r>
      <w:r w:rsidR="00B60E28" w:rsidRPr="00E82AFC">
        <w:rPr>
          <w:sz w:val="28"/>
          <w:szCs w:val="28"/>
        </w:rPr>
        <w:t>ный, чем при ожогах ША степени, имеет желтый, серый или все оттенки коричневого цвета.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Для ожогов </w:t>
      </w:r>
      <w:r w:rsidRPr="00E82AFC">
        <w:rPr>
          <w:sz w:val="28"/>
          <w:szCs w:val="28"/>
          <w:lang w:val="en-US"/>
        </w:rPr>
        <w:t>IV</w:t>
      </w:r>
      <w:r w:rsidRPr="00E82AFC">
        <w:rPr>
          <w:sz w:val="28"/>
          <w:szCs w:val="28"/>
        </w:rPr>
        <w:t xml:space="preserve"> степени характерен еще более плотный коричневого или черного цвета струп различной толщины, через который может просматриваться сеть тромбированных поверхностных вен. При этом поражается не только кожа, но и лежащие под ней ткани, вплоть до обугливания 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Диагностика ожогов иногда затруднена из-за нерационального применения во время оказания первой помощи некоторых дубителей, мазей или анилиновых красителей. Особенно трудно диагностируется глубина некроза при ожогах, вызванных горячей см</w:t>
      </w:r>
      <w:r w:rsidR="00E82AFC">
        <w:rPr>
          <w:sz w:val="28"/>
          <w:szCs w:val="28"/>
        </w:rPr>
        <w:t>олой, асфальтом и другими подоб</w:t>
      </w:r>
      <w:r w:rsidRPr="00E82AFC">
        <w:rPr>
          <w:sz w:val="28"/>
          <w:szCs w:val="28"/>
        </w:rPr>
        <w:t>ными расплавленными веществами. Обычно у пострадавших наблюдается сочетание ожогов разных степеней. До настоящего времени не существует объективного метода оценки глубины ожога. Даже микроскопическое исследование кусочков обожженных тканей выявляет лишь сиюминутную глубину некроза именно в том месте, где взята биопсия. Неравномерность термического поражения тканей, мозаичность и динамичность процесса мешают составить отчетливое представление о площади глубокого ожога. Диагностике глубины ожога до некоторой степени помогают косвенные данные, среди которых существенную роль играет характер поражающего фактора.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Температура горячих жидкостей обычно не превышает 100° С, а продолжительность воздействия их на кожу невелика. Ожоги кипятком бывают чаще поверхностными и редко циркулярными.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Ожоги горячим паром могут быть обширными, но редко глубокими. Более длительно воздействуют на кожу</w:t>
      </w:r>
      <w:r w:rsidR="004773DF" w:rsidRP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 xml:space="preserve">горячие клейкие вещества: смолы, расплавленный битум, асфальт и др. 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Наиболее тяжелые ожоги бывают от воздействия пламени, что случается на пожаре, у костра, при загорании одежды, особенно пропитанной горючими веществами, от взрывов природного газа и др.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Ожоги могут возникнуть от соприкосновения с раскаленными предметами (контактные ожоги), расплавленным металлом, а также в результате воздействия электрического тока и вольтовой дуги.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В современных войнах с применением термоядерного оружия, огнеметов, напалма и зажигательных бомб частота ожогов значительно увеличивается.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При первых взрывах атомных бомб в городах Японии Хиросиме и Нагасаки (1945) термические ожоги наблюдались у 80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85% пораженных, причем причиной смерти у половины погибших оказались ожоги.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По современным расчетам, в структуре санитарных потерь от ядерного оружия преобладающей патологией в значительном проценте будут ожоги различной тяжести, причем в основном в комбинации с механической травмой и проникающей радиацией.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К зажигательным средствам, применяемым на войне, относятся напалмы, пирогели, термит и белый фосфор.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Напалмы представляют собой вязкие зажигательные смеси, приготовленные на основе нефтепродуктов. Они горят красным пламенем в течение 5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10 мин при температуре 800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1100° С с выделением густого черного дыма, содержащего токсические продукты СО, С0</w:t>
      </w:r>
      <w:r w:rsidRPr="00E82AFC">
        <w:rPr>
          <w:sz w:val="28"/>
          <w:szCs w:val="28"/>
          <w:vertAlign w:val="subscript"/>
        </w:rPr>
        <w:t>2</w:t>
      </w:r>
      <w:r w:rsidRPr="00E82AFC">
        <w:rPr>
          <w:sz w:val="28"/>
          <w:szCs w:val="28"/>
        </w:rPr>
        <w:t xml:space="preserve"> и др.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Горящий напалм резко нагревает воздух и, кроме глубоких ожогов кожи, вызывает ожог дыхательных путей, отравление токсическими продуктами, а также оказывает выраженное психогенное действие.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Пирогели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это металлизированные зажигательные смеси на основе нефтепродуктов. Температура их при горении достигает 1400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1800° С, длительность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1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2 мин. Пирогели дают ярко светящееся пламя с выделением бе</w:t>
      </w:r>
      <w:r w:rsidRPr="00E82AFC">
        <w:rPr>
          <w:sz w:val="28"/>
          <w:szCs w:val="28"/>
        </w:rPr>
        <w:softHyphen/>
        <w:t>лого густого дыма и содержат большое количество токсических продуктов.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Термит горит 2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3 мин ярким пламенем без дыма, создавая температуру до 2800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3000° С.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Фосфор и зажигательные смеси на его основе могут самовоспламеняться на воздухе, они горят 10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12 мин голубоватым пламенем при температуре 900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1200° С.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Фосфор вызывает термохимические ожоги, обладает резорбтивным действием, поражая печень, почки и кроветворную систему.</w:t>
      </w:r>
    </w:p>
    <w:p w:rsidR="00B60E28" w:rsidRPr="00E82AFC" w:rsidRDefault="00212E81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По клиническим проявлениям ожоги кисти различных степеней тяжести значительно отличаются </w:t>
      </w:r>
    </w:p>
    <w:p w:rsidR="00B60E28" w:rsidRPr="00E82AFC" w:rsidRDefault="00E82AFC" w:rsidP="00E82A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0E28" w:rsidRPr="00E82AFC">
        <w:rPr>
          <w:b/>
          <w:sz w:val="28"/>
          <w:szCs w:val="28"/>
        </w:rPr>
        <w:t>ОПРЕДЕЛЕНИЕ ПЛОЩАДИ ОЖОГА</w:t>
      </w: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Тяжесть ожога зависит не только от глубины, но и от площади поражения. </w:t>
      </w:r>
      <w:r w:rsidR="00E82AFC">
        <w:rPr>
          <w:sz w:val="28"/>
          <w:szCs w:val="28"/>
        </w:rPr>
        <w:t>Наиболее простым и удобным мето</w:t>
      </w:r>
      <w:r w:rsidRPr="00E82AFC">
        <w:rPr>
          <w:sz w:val="28"/>
          <w:szCs w:val="28"/>
        </w:rPr>
        <w:t>дом определения площади ожога является измерение ее ладонью или с помощью правила девяток. Площадь ладони пораженного составляет приблизительно 1% поверхности его тела. Учитывая это, можно с достаточной долей вероятности высчитать площадь ожога.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Принцип определения площади ожога по правилу девяток основан на том, что вся поверхность тела разделяется на участки, площадь которых составляет 9% поверхности тела. Так, поверхность головы равна 9%, передняя поверхность туловища 9X2=18%, задняя поверхность туловища также 18%, поверхность бедра</w:t>
      </w:r>
      <w:r w:rsidR="00D25B20" w:rsidRPr="00E82AFC">
        <w:rPr>
          <w:sz w:val="28"/>
          <w:szCs w:val="28"/>
        </w:rPr>
        <w:t xml:space="preserve"> </w:t>
      </w:r>
      <w:r w:rsidR="00BE2345" w:rsidRPr="00E82AFC">
        <w:rPr>
          <w:sz w:val="28"/>
          <w:szCs w:val="28"/>
        </w:rPr>
        <w:t>–</w:t>
      </w:r>
      <w:r w:rsidR="00D25B20" w:rsidRP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 xml:space="preserve">9%, голени со стопой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9% и промежности</w:t>
      </w:r>
      <w:r w:rsidR="00D25B20" w:rsidRPr="00E82AFC">
        <w:rPr>
          <w:sz w:val="28"/>
          <w:szCs w:val="28"/>
        </w:rPr>
        <w:t xml:space="preserve">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1% (рис. 1</w:t>
      </w:r>
      <w:r w:rsidR="00D25B20" w:rsidRPr="00E82AFC">
        <w:rPr>
          <w:sz w:val="28"/>
          <w:szCs w:val="28"/>
        </w:rPr>
        <w:t>3</w:t>
      </w:r>
      <w:r w:rsidRPr="00E82AFC">
        <w:rPr>
          <w:sz w:val="28"/>
          <w:szCs w:val="28"/>
        </w:rPr>
        <w:t>).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Обычно при измерении площади ожога пользуются одновременно и правилом девяток, и правилом ладони.</w:t>
      </w:r>
    </w:p>
    <w:p w:rsidR="004D14F6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Рядом авторов разработаны различные формы штампов с изображением силуэта человека (вид спереди и сзади), разбитого на квадраты. Наибольшее распространение получила схема Вилявина 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Контуры ожога наносят на схему разноцветными карандашами, после чего </w:t>
      </w:r>
      <w:r w:rsidRPr="00E82AFC">
        <w:rPr>
          <w:sz w:val="28"/>
          <w:szCs w:val="28"/>
          <w:lang w:val="en-US"/>
        </w:rPr>
        <w:t>I</w:t>
      </w:r>
      <w:r w:rsidRPr="00E82AFC">
        <w:rPr>
          <w:sz w:val="28"/>
          <w:szCs w:val="28"/>
        </w:rPr>
        <w:t xml:space="preserve"> степень ожога закрашивают желтым цветом, </w:t>
      </w:r>
      <w:r w:rsidRPr="00E82AFC">
        <w:rPr>
          <w:sz w:val="28"/>
          <w:szCs w:val="28"/>
          <w:lang w:val="en-US"/>
        </w:rPr>
        <w:t>II</w:t>
      </w:r>
      <w:r w:rsidRPr="00E82AFC">
        <w:rPr>
          <w:sz w:val="28"/>
          <w:szCs w:val="28"/>
        </w:rPr>
        <w:t xml:space="preserve">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красным, ША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синими полосками, ШБ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сплошным синим цветом, </w:t>
      </w:r>
      <w:r w:rsidRPr="00E82AFC">
        <w:rPr>
          <w:sz w:val="28"/>
          <w:szCs w:val="28"/>
          <w:lang w:val="en-US"/>
        </w:rPr>
        <w:t>IV</w:t>
      </w:r>
      <w:r w:rsidRPr="00E82AFC">
        <w:rPr>
          <w:sz w:val="28"/>
          <w:szCs w:val="28"/>
        </w:rPr>
        <w:t xml:space="preserve">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черным. Зная площадь квадратов, попавших в контуры, очерчивающие границы поражения, можно вычислить площадь ожога каждой степени и в целом в квадратных сантиметрах, и в процентах по отношению ко всей поверхности тела.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В. А. Долинин предложил использовать для измерения площади ожога резиновый штамп, на котором изображены силуэты человека (передняя и задняя поверхности), разделенные на сегменты. Передняя поверхность содержит 51, а задняя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49 равных участков, каждый из которых составляет приблизительно 1% поверхности тела. Степень ожога обозначается соответствующей штриховкой 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Т. Я. Арьев предлагает при заполнении скиц пользоваться чернилами, справедливо замечая, что в обстановке массового поступления пораженных пользование цветными карандашами затруднительно и технически неудобно.</w:t>
      </w:r>
    </w:p>
    <w:p w:rsidR="00B60E28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Во время лечения ожогов зарисовки подвергаются коррекции; в них вносятся новые данные, отмечающие исчезновение заживших ожогов </w:t>
      </w:r>
      <w:r w:rsidRPr="00E82AFC">
        <w:rPr>
          <w:sz w:val="28"/>
          <w:szCs w:val="28"/>
          <w:lang w:val="en-US"/>
        </w:rPr>
        <w:t>I</w:t>
      </w:r>
      <w:r w:rsidRPr="00E82AFC">
        <w:rPr>
          <w:sz w:val="28"/>
          <w:szCs w:val="28"/>
        </w:rPr>
        <w:t xml:space="preserve"> и </w:t>
      </w:r>
      <w:r w:rsidRPr="00E82AFC">
        <w:rPr>
          <w:sz w:val="28"/>
          <w:szCs w:val="28"/>
          <w:lang w:val="en-US"/>
        </w:rPr>
        <w:t>II</w:t>
      </w:r>
      <w:r w:rsidRPr="00E82AFC">
        <w:rPr>
          <w:sz w:val="28"/>
          <w:szCs w:val="28"/>
        </w:rPr>
        <w:t xml:space="preserve"> степени, выявление новых участков ожогов </w:t>
      </w:r>
      <w:r w:rsidRPr="00E82AFC">
        <w:rPr>
          <w:sz w:val="28"/>
          <w:szCs w:val="28"/>
          <w:lang w:val="en-US"/>
        </w:rPr>
        <w:t>III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  <w:lang w:val="en-US"/>
        </w:rPr>
        <w:t>IV</w:t>
      </w:r>
      <w:r w:rsidRPr="00E82AFC">
        <w:rPr>
          <w:sz w:val="28"/>
          <w:szCs w:val="28"/>
        </w:rPr>
        <w:t xml:space="preserve"> степени, появление ран, закрытых трансплантатами, донорских мест и др.</w:t>
      </w:r>
    </w:p>
    <w:p w:rsidR="00386460" w:rsidRPr="00E82AFC" w:rsidRDefault="00B60E28" w:rsidP="00E82AF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2AFC">
        <w:rPr>
          <w:sz w:val="28"/>
          <w:szCs w:val="28"/>
        </w:rPr>
        <w:t xml:space="preserve">Недостатком скиц является то, что боковые поверхности, составляющие значительную часть тела, на них не обозначены. Это могут восполнить дополнительные профильные скицы или скицы отдельных областей тела </w:t>
      </w: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A92E03" w:rsidRPr="00E82AFC" w:rsidRDefault="00A92E03" w:rsidP="00E82AF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2AFC">
        <w:rPr>
          <w:sz w:val="28"/>
          <w:szCs w:val="18"/>
        </w:rPr>
        <w:t>Таблица 1</w:t>
      </w:r>
    </w:p>
    <w:p w:rsidR="00A92E03" w:rsidRPr="00E82AFC" w:rsidRDefault="00A92E03" w:rsidP="00E82AF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18"/>
        </w:rPr>
      </w:pPr>
      <w:r w:rsidRPr="00E82AFC">
        <w:rPr>
          <w:b/>
          <w:bCs/>
          <w:sz w:val="28"/>
          <w:szCs w:val="18"/>
        </w:rPr>
        <w:t xml:space="preserve">Вычисление площади ожога </w:t>
      </w:r>
      <w:r w:rsidRPr="00E82AFC">
        <w:rPr>
          <w:sz w:val="28"/>
          <w:szCs w:val="18"/>
        </w:rPr>
        <w:t xml:space="preserve">у </w:t>
      </w:r>
      <w:r w:rsidRPr="00E82AFC">
        <w:rPr>
          <w:b/>
          <w:bCs/>
          <w:sz w:val="28"/>
          <w:szCs w:val="18"/>
        </w:rPr>
        <w:t>детей</w:t>
      </w:r>
    </w:p>
    <w:p w:rsidR="00386460" w:rsidRPr="00E82AFC" w:rsidRDefault="00386460" w:rsidP="00E82AFC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92E03" w:rsidRPr="00E82AFC" w:rsidRDefault="00A92E03" w:rsidP="00E82AFC">
      <w:pPr>
        <w:shd w:val="clear" w:color="auto" w:fill="FFFFFF"/>
        <w:tabs>
          <w:tab w:val="left" w:pos="3168"/>
        </w:tabs>
        <w:spacing w:line="360" w:lineRule="auto"/>
        <w:ind w:firstLine="709"/>
        <w:jc w:val="both"/>
        <w:rPr>
          <w:sz w:val="28"/>
        </w:rPr>
      </w:pPr>
      <w:r w:rsidRPr="00E82AFC">
        <w:rPr>
          <w:sz w:val="28"/>
          <w:szCs w:val="14"/>
        </w:rPr>
        <w:t>Область тела</w:t>
      </w:r>
      <w:r w:rsidRPr="00E82AFC">
        <w:rPr>
          <w:rFonts w:cs="Arial"/>
          <w:sz w:val="28"/>
          <w:szCs w:val="14"/>
        </w:rPr>
        <w:tab/>
      </w:r>
      <w:r w:rsidRPr="00E82AFC">
        <w:rPr>
          <w:sz w:val="28"/>
          <w:szCs w:val="14"/>
        </w:rPr>
        <w:t>Площадь ожога в зависимости от возраста, %</w:t>
      </w:r>
    </w:p>
    <w:p w:rsidR="00A92E03" w:rsidRPr="00E82AFC" w:rsidRDefault="00A92E03" w:rsidP="00E82AF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82AFC">
        <w:rPr>
          <w:sz w:val="28"/>
          <w:szCs w:val="14"/>
        </w:rPr>
        <w:t>до 1 года</w:t>
      </w:r>
      <w:r w:rsidR="00E82AFC">
        <w:rPr>
          <w:sz w:val="28"/>
          <w:szCs w:val="14"/>
        </w:rPr>
        <w:t xml:space="preserve"> </w:t>
      </w:r>
      <w:r w:rsidRPr="00E82AFC">
        <w:rPr>
          <w:sz w:val="28"/>
          <w:szCs w:val="14"/>
        </w:rPr>
        <w:t>от 1 года до</w:t>
      </w:r>
      <w:r w:rsidR="00E82AFC">
        <w:rPr>
          <w:sz w:val="28"/>
          <w:szCs w:val="14"/>
        </w:rPr>
        <w:t xml:space="preserve"> </w:t>
      </w:r>
      <w:r w:rsidRPr="00E82AFC">
        <w:rPr>
          <w:sz w:val="28"/>
          <w:szCs w:val="14"/>
        </w:rPr>
        <w:t>от 6 до 12 лет 5 лет</w:t>
      </w:r>
    </w:p>
    <w:p w:rsidR="00A92E03" w:rsidRPr="00E82AFC" w:rsidRDefault="00A92E03" w:rsidP="00E82AFC">
      <w:pPr>
        <w:shd w:val="clear" w:color="auto" w:fill="FFFFFF"/>
        <w:tabs>
          <w:tab w:val="left" w:pos="3461"/>
          <w:tab w:val="left" w:pos="4517"/>
          <w:tab w:val="left" w:pos="5530"/>
        </w:tabs>
        <w:spacing w:line="360" w:lineRule="auto"/>
        <w:ind w:firstLine="709"/>
        <w:jc w:val="both"/>
        <w:rPr>
          <w:sz w:val="28"/>
        </w:rPr>
      </w:pPr>
      <w:r w:rsidRPr="00E82AFC">
        <w:rPr>
          <w:sz w:val="28"/>
          <w:szCs w:val="18"/>
        </w:rPr>
        <w:t>Голова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21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19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15</w:t>
      </w:r>
    </w:p>
    <w:p w:rsidR="00A92E03" w:rsidRPr="00E82AFC" w:rsidRDefault="00A92E03" w:rsidP="00E82AFC">
      <w:pPr>
        <w:shd w:val="clear" w:color="auto" w:fill="FFFFFF"/>
        <w:tabs>
          <w:tab w:val="left" w:pos="3461"/>
          <w:tab w:val="left" w:pos="4517"/>
          <w:tab w:val="left" w:pos="5530"/>
        </w:tabs>
        <w:spacing w:line="360" w:lineRule="auto"/>
        <w:ind w:firstLine="709"/>
        <w:jc w:val="both"/>
        <w:rPr>
          <w:sz w:val="28"/>
        </w:rPr>
      </w:pPr>
      <w:r w:rsidRPr="00E82AFC">
        <w:rPr>
          <w:sz w:val="28"/>
          <w:szCs w:val="18"/>
        </w:rPr>
        <w:t>Верхняя конечность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9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9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9</w:t>
      </w:r>
    </w:p>
    <w:p w:rsidR="00A92E03" w:rsidRPr="00E82AFC" w:rsidRDefault="00A92E03" w:rsidP="00E82AFC">
      <w:pPr>
        <w:shd w:val="clear" w:color="auto" w:fill="FFFFFF"/>
        <w:tabs>
          <w:tab w:val="left" w:pos="3461"/>
          <w:tab w:val="left" w:pos="4517"/>
          <w:tab w:val="left" w:pos="5530"/>
        </w:tabs>
        <w:spacing w:line="360" w:lineRule="auto"/>
        <w:ind w:firstLine="709"/>
        <w:jc w:val="both"/>
        <w:rPr>
          <w:sz w:val="28"/>
        </w:rPr>
      </w:pPr>
      <w:r w:rsidRPr="00E82AFC">
        <w:rPr>
          <w:sz w:val="28"/>
          <w:szCs w:val="18"/>
        </w:rPr>
        <w:t>Туловище спереди или сзади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16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15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16</w:t>
      </w:r>
    </w:p>
    <w:p w:rsidR="00A92E03" w:rsidRPr="00E82AFC" w:rsidRDefault="00A92E03" w:rsidP="00E82AFC">
      <w:pPr>
        <w:shd w:val="clear" w:color="auto" w:fill="FFFFFF"/>
        <w:tabs>
          <w:tab w:val="left" w:pos="3461"/>
          <w:tab w:val="left" w:pos="4517"/>
          <w:tab w:val="left" w:pos="5530"/>
        </w:tabs>
        <w:spacing w:line="360" w:lineRule="auto"/>
        <w:ind w:firstLine="709"/>
        <w:jc w:val="both"/>
        <w:rPr>
          <w:sz w:val="28"/>
        </w:rPr>
      </w:pPr>
      <w:r w:rsidRPr="00E82AFC">
        <w:rPr>
          <w:sz w:val="28"/>
          <w:szCs w:val="18"/>
        </w:rPr>
        <w:t>Нижняя конечность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14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15</w:t>
      </w:r>
      <w:r w:rsidRPr="00E82AFC">
        <w:rPr>
          <w:rFonts w:cs="Arial"/>
          <w:sz w:val="28"/>
          <w:szCs w:val="18"/>
        </w:rPr>
        <w:tab/>
      </w:r>
      <w:r w:rsidRPr="00E82AFC">
        <w:rPr>
          <w:sz w:val="28"/>
          <w:szCs w:val="18"/>
        </w:rPr>
        <w:t>17</w:t>
      </w:r>
    </w:p>
    <w:p w:rsidR="00386460" w:rsidRPr="00E82AFC" w:rsidRDefault="00386460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92E03" w:rsidRPr="00E82AFC" w:rsidRDefault="00A92E03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Прогнозировать тяжесть ожога и его исход, особенно в первые дни, трудно в связи с отсутствием надежных объективных признаков глубины поражения. Большинство таких расчетов основано на определении общей площади поражения и относительно точном установлении площади глубокого ожога. Наиболее простым прогностическим приемом определения тяжести ожога является правило сотни. Если сумма чисел, указывающих возраст пораженного и общую площадь ожога, приближается к 100 или превышает 100, то прогноз термичес</w:t>
      </w:r>
      <w:r w:rsidR="00E82AFC">
        <w:rPr>
          <w:sz w:val="28"/>
          <w:szCs w:val="28"/>
        </w:rPr>
        <w:t>кого поражения становится сомни</w:t>
      </w:r>
      <w:r w:rsidRPr="00E82AFC">
        <w:rPr>
          <w:sz w:val="28"/>
          <w:szCs w:val="28"/>
        </w:rPr>
        <w:t>тельным или неблагоприятным. Правило сотни может быть использовано только у взрослых, для прогнозирования ожога у детей оно неприменимо.</w:t>
      </w:r>
    </w:p>
    <w:p w:rsidR="00A92E03" w:rsidRPr="00E82AFC" w:rsidRDefault="00A92E03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Прогностический индекс по правилу сотни (возраст+ + общая площадь ожога) имеет следующие значения: до 60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прогноз благоприятный, 61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80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>прогноз относительно благоприятный, 81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100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сомнительный, 101 и более </w:t>
      </w:r>
      <w:r w:rsidR="00BE2345" w:rsidRPr="00E82AFC">
        <w:rPr>
          <w:sz w:val="28"/>
          <w:szCs w:val="28"/>
        </w:rPr>
        <w:t>–</w:t>
      </w:r>
      <w:r w:rsidR="00E82AFC">
        <w:rPr>
          <w:sz w:val="28"/>
          <w:szCs w:val="28"/>
        </w:rPr>
        <w:t>про</w:t>
      </w:r>
      <w:r w:rsidRPr="00E82AFC">
        <w:rPr>
          <w:sz w:val="28"/>
          <w:szCs w:val="28"/>
        </w:rPr>
        <w:t>гноз неблагоприятный.</w:t>
      </w:r>
    </w:p>
    <w:p w:rsidR="00A92E03" w:rsidRPr="00E82AFC" w:rsidRDefault="00A92E03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В качестве универсального прогностического теста, определяющего тяжесть и возможный исход </w:t>
      </w:r>
      <w:r w:rsidR="00E82AFC" w:rsidRPr="00E82AFC">
        <w:rPr>
          <w:sz w:val="28"/>
          <w:szCs w:val="28"/>
        </w:rPr>
        <w:t>ожога,</w:t>
      </w:r>
      <w:r w:rsidRPr="00E82AFC">
        <w:rPr>
          <w:sz w:val="28"/>
          <w:szCs w:val="28"/>
        </w:rPr>
        <w:t xml:space="preserve"> как у взрослых, так и у детей, можно использовать индекс Франка (1966), но для его вычисления надо знать площадь глубокого ожога. Индекс Франка основан на предположении, что глубокий ожог втрое утяжеляет состояние больного по сравнению с поверхностным ожогом, поэтому за основную единицу берется 1% поверхностного ожога, а глубокий ожог соответствует трем единицам. Например, общая площадь ожога составляет 35% поверхности тела, при этом 20%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занимают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глубокие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ожоги,</w:t>
      </w:r>
      <w:r w:rsidR="00E82AFC">
        <w:rPr>
          <w:sz w:val="28"/>
          <w:szCs w:val="28"/>
        </w:rPr>
        <w:t xml:space="preserve"> </w:t>
      </w:r>
      <w:r w:rsidR="00E82AFC" w:rsidRPr="00E82AFC">
        <w:rPr>
          <w:sz w:val="28"/>
          <w:szCs w:val="28"/>
        </w:rPr>
        <w:t>значит,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индекс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Франка будет равен площади поверхностного ожога (35 - 20 = 15) плюс утроенная величина показателя площади глубокого ожога (20 X 3 = 60). Сумма показателей площади поверхностного и глубокого ожогов (15 + 60 = 75) и составляет индекс Франка. Если индекс Франка меньше 30, то прогноз ожога благоприятный, 30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60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относительно благоприятный, 61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90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сомнительный и более 91 </w:t>
      </w:r>
      <w:r w:rsidR="00BE2345" w:rsidRPr="00E82AFC">
        <w:rPr>
          <w:sz w:val="28"/>
          <w:szCs w:val="28"/>
        </w:rPr>
        <w:t>–</w:t>
      </w:r>
      <w:r w:rsidRPr="00E82AFC">
        <w:rPr>
          <w:sz w:val="28"/>
          <w:szCs w:val="28"/>
        </w:rPr>
        <w:t xml:space="preserve"> неблагоприятный.</w:t>
      </w:r>
    </w:p>
    <w:p w:rsidR="00A92E03" w:rsidRPr="00E82AFC" w:rsidRDefault="00A92E03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Целость кожного покрова играет важную роль в поддержании гомеостаза. Кож</w:t>
      </w:r>
      <w:r w:rsidR="00E82AFC">
        <w:rPr>
          <w:sz w:val="28"/>
          <w:szCs w:val="28"/>
        </w:rPr>
        <w:t>а принимает участие в терморегу</w:t>
      </w:r>
      <w:r w:rsidRPr="00E82AFC">
        <w:rPr>
          <w:sz w:val="28"/>
          <w:szCs w:val="28"/>
        </w:rPr>
        <w:t>ляции, дыхании, обмене веществ, выделении продуктов метаболизма, она являет</w:t>
      </w:r>
      <w:r w:rsidR="00E82AFC">
        <w:rPr>
          <w:sz w:val="28"/>
          <w:szCs w:val="28"/>
        </w:rPr>
        <w:t>ся также органом чувств, резорб</w:t>
      </w:r>
      <w:r w:rsidRPr="00E82AFC">
        <w:rPr>
          <w:sz w:val="28"/>
          <w:szCs w:val="28"/>
        </w:rPr>
        <w:t>ции, депонирования крови, защиты и выполняет покровную функцию. Ожоги кожи, а также слизистой оболочки дыхательных путей в зависимости от глубины и обширности поражения вызывают целый ряд патологических изменений в организме, проявляющихся клинической карти</w:t>
      </w:r>
      <w:r w:rsidRPr="00E82AFC">
        <w:rPr>
          <w:sz w:val="28"/>
          <w:szCs w:val="28"/>
        </w:rPr>
        <w:softHyphen/>
        <w:t>ной ожоговой болезни.</w:t>
      </w:r>
    </w:p>
    <w:p w:rsidR="00CF23C0" w:rsidRPr="00E82AFC" w:rsidRDefault="00CF23C0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Ожоги классифицируются также и в зависимости от этиологии повреждения. Наибольший удельный вес в структуре всех ожогов имеют термические ожоги.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 xml:space="preserve">Они имеют свои особенности. </w:t>
      </w:r>
    </w:p>
    <w:p w:rsidR="00CF23C0" w:rsidRPr="00E82AFC" w:rsidRDefault="00CF23C0" w:rsidP="00E82AF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F23C0" w:rsidRPr="00E82AFC" w:rsidRDefault="00CF23C0" w:rsidP="00E82A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82AFC">
        <w:rPr>
          <w:b/>
          <w:sz w:val="28"/>
          <w:szCs w:val="28"/>
        </w:rPr>
        <w:t>Термические ожоги</w:t>
      </w: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3C0" w:rsidRPr="00E82AFC" w:rsidRDefault="00CF23C0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Интенсивность нагревания тканей зависит от нескольких факторов: физических характеристик термического агента (твердые, жидкие, газообразные); способа теплопередачи (проведение, конвекция, радиация, испарение); от длительности нагревания; теплозащитных свойств защитного покрытия кожи (толстого слоя эпидермиса, одежды и тому подобного).</w:t>
      </w:r>
    </w:p>
    <w:p w:rsidR="00CF23C0" w:rsidRPr="00E82AFC" w:rsidRDefault="00CF23C0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3C0" w:rsidRPr="00E82AFC" w:rsidRDefault="00CF23C0" w:rsidP="00E82A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82AFC">
        <w:rPr>
          <w:b/>
          <w:sz w:val="28"/>
          <w:szCs w:val="28"/>
        </w:rPr>
        <w:t>Электрические ожоги</w:t>
      </w: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3C0" w:rsidRPr="00E82AFC" w:rsidRDefault="00CF23C0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На сегодняшний день постоянный рост количества источников электроэнергии, связанное с развитием научно-технического прогресса, безусловно повышает уровень комфортности жизни, но, вместе с тем, обусловливает высокую частоту возникновения электрических травм и электрических ожогов. Пострадавшие от электрических ожогов составляют до 8% стационарных больных в специализированных ожоговых отделениях. </w:t>
      </w:r>
    </w:p>
    <w:p w:rsidR="00CF23C0" w:rsidRPr="00E82AFC" w:rsidRDefault="00CF23C0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3C0" w:rsidRPr="00E82AFC" w:rsidRDefault="00CF23C0" w:rsidP="00E82A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82AFC">
        <w:rPr>
          <w:b/>
          <w:sz w:val="28"/>
          <w:szCs w:val="28"/>
        </w:rPr>
        <w:t>Химические ожоги</w:t>
      </w:r>
    </w:p>
    <w:p w:rsidR="00E82AFC" w:rsidRDefault="00E82AFC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D14F6" w:rsidRPr="00E82AFC" w:rsidRDefault="00CF23C0" w:rsidP="00E82A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Химические ожоговые повреждения встречаются реже, чем термические и электрические. Они являются следствием на действия вредных агентов - химических веществ (в основном - кислот и щелочей). Химические повреждения обычно значительно глубже, чем кажутся при первичном осмотре. Существуют пять факторов, которые определяют тяжесть повреждения, вызванного данным химическим агентом: сила агента - это то неотъемлемое качество агента, что вступает в химическую реакцию с тканью с большей или меньшей интенсивностью; количество агента - зависит от объема агента, а также и от концентрации, то есть от числа молекул агента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достигающих ткани; способ и длительность контакта - чем более длительный и сильный контакт агента с тканью, тем сильнее и глубже будет разрушение; степень проникновения - сильно изменяется в зависимости от степени, с которой агент нейтрализуется или связывается с тканями; механизм действия - служит полезной классификацией разных химических повреждающих агентов.</w:t>
      </w:r>
    </w:p>
    <w:p w:rsidR="007B2D47" w:rsidRPr="00E82AFC" w:rsidRDefault="00E82AFC" w:rsidP="00E82AF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2D47" w:rsidRPr="00E82AFC">
        <w:rPr>
          <w:b/>
          <w:sz w:val="28"/>
          <w:szCs w:val="28"/>
        </w:rPr>
        <w:t>БИБЛИОГРАФИЧЕСКИЙ СПИСОК</w:t>
      </w:r>
    </w:p>
    <w:p w:rsidR="007B2D47" w:rsidRPr="00E82AFC" w:rsidRDefault="007B2D47" w:rsidP="00E82AFC">
      <w:pPr>
        <w:spacing w:line="360" w:lineRule="auto"/>
        <w:ind w:firstLine="709"/>
        <w:jc w:val="both"/>
        <w:rPr>
          <w:sz w:val="28"/>
        </w:rPr>
      </w:pPr>
    </w:p>
    <w:p w:rsidR="007B2D47" w:rsidRPr="00E82AFC" w:rsidRDefault="007B2D47" w:rsidP="00E82A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1. А.Г. Елисеев. Большая медицинская энциклопедия: учебник. – М.: ЭКСМО, 2006. –</w:t>
      </w:r>
      <w:r w:rsidR="00E82AFC">
        <w:rPr>
          <w:sz w:val="28"/>
          <w:szCs w:val="28"/>
        </w:rPr>
        <w:t xml:space="preserve"> </w:t>
      </w:r>
      <w:r w:rsidRPr="00E82AFC">
        <w:rPr>
          <w:sz w:val="28"/>
          <w:szCs w:val="28"/>
        </w:rPr>
        <w:t>864с.</w:t>
      </w:r>
    </w:p>
    <w:p w:rsidR="007B2D47" w:rsidRPr="00E82AFC" w:rsidRDefault="007B2D47" w:rsidP="00E82A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2. Ю.Ю. Елисеев. Справочник семейного доктора: учебник. – М.: ЭКСМО, 2005. – 1040с.</w:t>
      </w:r>
    </w:p>
    <w:p w:rsidR="007B2D47" w:rsidRPr="00E82AFC" w:rsidRDefault="00655D46" w:rsidP="00E82A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AFC">
        <w:rPr>
          <w:sz w:val="28"/>
          <w:szCs w:val="28"/>
        </w:rPr>
        <w:t xml:space="preserve">3. </w:t>
      </w:r>
      <w:r w:rsidR="007B2D47" w:rsidRPr="00E82AFC">
        <w:rPr>
          <w:sz w:val="28"/>
          <w:szCs w:val="28"/>
        </w:rPr>
        <w:t>В.Г. Зарянская. Сестринское дело в хирургии. Серия «Медицина для вас». Ростов н/Д: «Феникс», 2002. – 448 с.</w:t>
      </w:r>
    </w:p>
    <w:p w:rsidR="007B2D47" w:rsidRPr="00E82AFC" w:rsidRDefault="00655D46" w:rsidP="00E82AFC">
      <w:pPr>
        <w:shd w:val="clear" w:color="auto" w:fill="FFFFFF"/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E82AFC">
          <w:rPr>
            <w:sz w:val="28"/>
            <w:szCs w:val="28"/>
          </w:rPr>
          <w:t>4</w:t>
        </w:r>
        <w:r w:rsidR="007B2D47" w:rsidRPr="00E82AFC">
          <w:rPr>
            <w:sz w:val="28"/>
            <w:szCs w:val="28"/>
          </w:rPr>
          <w:t>. М</w:t>
        </w:r>
      </w:smartTag>
      <w:r w:rsidR="007B2D47" w:rsidRPr="00E82AFC">
        <w:rPr>
          <w:sz w:val="28"/>
          <w:szCs w:val="28"/>
        </w:rPr>
        <w:t>.И. Кузин. Хирургические болезни: учебник. – М.: Медицина, 1986. – 704с.</w:t>
      </w:r>
    </w:p>
    <w:p w:rsidR="00655D46" w:rsidRPr="00E82AFC" w:rsidRDefault="00655D46" w:rsidP="00E82A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5. Малая медицинская энциклопедия: В 6-ти т. АМН СССР. Гл. ред. В.И. Покровский.– М. Советская энциклопедия., 1991</w:t>
      </w:r>
    </w:p>
    <w:p w:rsidR="007B2D47" w:rsidRPr="00E82AFC" w:rsidRDefault="00655D46" w:rsidP="00E82A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6</w:t>
      </w:r>
      <w:r w:rsidR="007B2D47" w:rsidRPr="00E82AFC">
        <w:rPr>
          <w:sz w:val="28"/>
          <w:szCs w:val="28"/>
        </w:rPr>
        <w:t>. А.Н. Митрошин, П.В. Иванов, А.В. Нестеров. Академическая история болезни хирургического больного: учебно-методическое пособие. – Пенза: ИИЦ</w:t>
      </w:r>
      <w:r w:rsidR="00E82AFC">
        <w:rPr>
          <w:sz w:val="28"/>
          <w:szCs w:val="28"/>
        </w:rPr>
        <w:t xml:space="preserve"> </w:t>
      </w:r>
      <w:r w:rsidR="007B2D47" w:rsidRPr="00E82AFC">
        <w:rPr>
          <w:sz w:val="28"/>
          <w:szCs w:val="28"/>
        </w:rPr>
        <w:t>ПГУ, 2004. – 28с.</w:t>
      </w:r>
    </w:p>
    <w:p w:rsidR="007B2D47" w:rsidRPr="00E82AFC" w:rsidRDefault="00655D46" w:rsidP="00E82A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7</w:t>
      </w:r>
      <w:r w:rsidR="007B2D47" w:rsidRPr="00E82AFC">
        <w:rPr>
          <w:sz w:val="28"/>
          <w:szCs w:val="28"/>
        </w:rPr>
        <w:t>. А.Н. Митрошин, А.В. Нестеров, П.В. Иванов. Физикальные методы обследования хирургического больного: учебно-методическое пособие. – Пенза: ИИЦ</w:t>
      </w:r>
      <w:r w:rsidR="00E82AFC">
        <w:rPr>
          <w:sz w:val="28"/>
          <w:szCs w:val="28"/>
        </w:rPr>
        <w:t xml:space="preserve"> </w:t>
      </w:r>
      <w:r w:rsidR="007B2D47" w:rsidRPr="00E82AFC">
        <w:rPr>
          <w:sz w:val="28"/>
          <w:szCs w:val="28"/>
        </w:rPr>
        <w:t>ПГУ, 2004. – 162с.</w:t>
      </w:r>
    </w:p>
    <w:p w:rsidR="007B2D47" w:rsidRPr="00E82AFC" w:rsidRDefault="00655D46" w:rsidP="00E82A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8</w:t>
      </w:r>
      <w:r w:rsidR="007B2D47" w:rsidRPr="00E82AFC">
        <w:rPr>
          <w:sz w:val="28"/>
          <w:szCs w:val="28"/>
        </w:rPr>
        <w:t>. Оперативная хирургия. / под общей редакцией проф. И. Литтманна. Будапешт. 1985. – 1175с.</w:t>
      </w:r>
    </w:p>
    <w:p w:rsidR="007B2D47" w:rsidRPr="00E82AFC" w:rsidRDefault="00655D46" w:rsidP="00E82A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AFC">
        <w:rPr>
          <w:sz w:val="28"/>
          <w:szCs w:val="28"/>
        </w:rPr>
        <w:t>9</w:t>
      </w:r>
      <w:r w:rsidR="007B2D47" w:rsidRPr="00E82AFC">
        <w:rPr>
          <w:sz w:val="28"/>
          <w:szCs w:val="28"/>
        </w:rPr>
        <w:t>. С.В. Петров. Общая хирургия: учебное пособие. 3-е изд., перераб. и доп. – М.: ГЭОТАР – Медиа, 2005. – 768с.</w:t>
      </w:r>
      <w:bookmarkStart w:id="0" w:name="_GoBack"/>
      <w:bookmarkEnd w:id="0"/>
    </w:p>
    <w:sectPr w:rsidR="007B2D47" w:rsidRPr="00E82AFC" w:rsidSect="00E82AFC">
      <w:pgSz w:w="11906" w:h="16838" w:code="9"/>
      <w:pgMar w:top="1134" w:right="851" w:bottom="1134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6D" w:rsidRDefault="00A1566D" w:rsidP="00CF23C0">
      <w:r>
        <w:separator/>
      </w:r>
    </w:p>
  </w:endnote>
  <w:endnote w:type="continuationSeparator" w:id="0">
    <w:p w:rsidR="00A1566D" w:rsidRDefault="00A1566D" w:rsidP="00CF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6D" w:rsidRDefault="00A1566D" w:rsidP="00CF23C0">
      <w:r>
        <w:separator/>
      </w:r>
    </w:p>
  </w:footnote>
  <w:footnote w:type="continuationSeparator" w:id="0">
    <w:p w:rsidR="00A1566D" w:rsidRDefault="00A1566D" w:rsidP="00CF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12E"/>
    <w:multiLevelType w:val="singleLevel"/>
    <w:tmpl w:val="FE14CAF6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2C7D68D8"/>
    <w:multiLevelType w:val="singleLevel"/>
    <w:tmpl w:val="DD745DF6"/>
    <w:lvl w:ilvl="0">
      <w:start w:val="1"/>
      <w:numFmt w:val="upperRoman"/>
      <w:lvlText w:val="%1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5D6E0AA9"/>
    <w:multiLevelType w:val="singleLevel"/>
    <w:tmpl w:val="3FDA1A90"/>
    <w:lvl w:ilvl="0">
      <w:start w:val="7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B9"/>
    <w:rsid w:val="000C5E0C"/>
    <w:rsid w:val="00192457"/>
    <w:rsid w:val="00212E81"/>
    <w:rsid w:val="0026504F"/>
    <w:rsid w:val="00386460"/>
    <w:rsid w:val="00474981"/>
    <w:rsid w:val="004773DF"/>
    <w:rsid w:val="004D14F6"/>
    <w:rsid w:val="004F5741"/>
    <w:rsid w:val="005A694A"/>
    <w:rsid w:val="00655D46"/>
    <w:rsid w:val="00694980"/>
    <w:rsid w:val="006D4BD5"/>
    <w:rsid w:val="00771BB5"/>
    <w:rsid w:val="007774B9"/>
    <w:rsid w:val="00781A2F"/>
    <w:rsid w:val="007B2D47"/>
    <w:rsid w:val="007D64FC"/>
    <w:rsid w:val="008E6C82"/>
    <w:rsid w:val="009505AD"/>
    <w:rsid w:val="00A1566D"/>
    <w:rsid w:val="00A85E30"/>
    <w:rsid w:val="00A92E03"/>
    <w:rsid w:val="00B60E28"/>
    <w:rsid w:val="00BE2345"/>
    <w:rsid w:val="00C840B9"/>
    <w:rsid w:val="00CB6A8D"/>
    <w:rsid w:val="00CF23C0"/>
    <w:rsid w:val="00D25B20"/>
    <w:rsid w:val="00D54C8D"/>
    <w:rsid w:val="00E82AFC"/>
    <w:rsid w:val="00EA35D3"/>
    <w:rsid w:val="00F1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1989DB-6EA6-4AED-BF8D-A5570CA1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B2D4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B2D4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B2D47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7B2D47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40B9"/>
    <w:rPr>
      <w:rFonts w:ascii="Tahoma" w:hAnsi="Tahoma" w:cs="Tahoma"/>
      <w:sz w:val="16"/>
      <w:szCs w:val="16"/>
      <w:lang w:val="x-none" w:eastAsia="ru-RU"/>
    </w:rPr>
  </w:style>
  <w:style w:type="paragraph" w:styleId="a5">
    <w:name w:val="caption"/>
    <w:basedOn w:val="a"/>
    <w:next w:val="a"/>
    <w:uiPriority w:val="35"/>
    <w:qFormat/>
    <w:rsid w:val="00B60E28"/>
    <w:pPr>
      <w:spacing w:after="200"/>
    </w:pPr>
    <w:rPr>
      <w:b/>
      <w:bCs/>
      <w:color w:val="4F81BD"/>
      <w:sz w:val="18"/>
      <w:szCs w:val="18"/>
    </w:rPr>
  </w:style>
  <w:style w:type="paragraph" w:styleId="31">
    <w:name w:val="Body Text 3"/>
    <w:basedOn w:val="a"/>
    <w:link w:val="32"/>
    <w:uiPriority w:val="99"/>
    <w:rsid w:val="007B2D47"/>
    <w:pPr>
      <w:widowControl/>
      <w:tabs>
        <w:tab w:val="left" w:pos="3840"/>
      </w:tabs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B2D47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header"/>
    <w:basedOn w:val="a"/>
    <w:link w:val="a7"/>
    <w:uiPriority w:val="99"/>
    <w:semiHidden/>
    <w:unhideWhenUsed/>
    <w:rsid w:val="00CF23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F23C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CF23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F23C0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Александр</dc:creator>
  <cp:keywords/>
  <dc:description/>
  <cp:lastModifiedBy>admin</cp:lastModifiedBy>
  <cp:revision>2</cp:revision>
  <cp:lastPrinted>2008-12-16T07:25:00Z</cp:lastPrinted>
  <dcterms:created xsi:type="dcterms:W3CDTF">2014-02-25T01:18:00Z</dcterms:created>
  <dcterms:modified xsi:type="dcterms:W3CDTF">2014-02-25T01:18:00Z</dcterms:modified>
</cp:coreProperties>
</file>