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168"/>
        <w:gridCol w:w="2168"/>
        <w:gridCol w:w="2167"/>
        <w:gridCol w:w="2168"/>
        <w:gridCol w:w="2168"/>
        <w:gridCol w:w="2168"/>
      </w:tblGrid>
      <w:tr w:rsidR="003C17DC"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3C17DC" w:rsidRDefault="003C17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Параметры сравнения</w:t>
            </w:r>
          </w:p>
        </w:tc>
        <w:tc>
          <w:tcPr>
            <w:tcW w:w="2168" w:type="dxa"/>
            <w:shd w:val="clear" w:color="auto" w:fill="CCFFCC"/>
            <w:vAlign w:val="center"/>
          </w:tcPr>
          <w:p w:rsidR="003C17DC" w:rsidRDefault="003C17DC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Товарищества</w:t>
            </w:r>
          </w:p>
        </w:tc>
        <w:tc>
          <w:tcPr>
            <w:tcW w:w="2168" w:type="dxa"/>
            <w:shd w:val="clear" w:color="auto" w:fill="CCFFCC"/>
            <w:vAlign w:val="center"/>
          </w:tcPr>
          <w:p w:rsidR="003C17DC" w:rsidRDefault="003C17DC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ООО</w:t>
            </w:r>
          </w:p>
        </w:tc>
        <w:tc>
          <w:tcPr>
            <w:tcW w:w="2167" w:type="dxa"/>
            <w:shd w:val="clear" w:color="auto" w:fill="CCFFCC"/>
            <w:vAlign w:val="center"/>
          </w:tcPr>
          <w:p w:rsidR="003C17DC" w:rsidRDefault="003C17DC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ОДО</w:t>
            </w:r>
          </w:p>
        </w:tc>
        <w:tc>
          <w:tcPr>
            <w:tcW w:w="2168" w:type="dxa"/>
            <w:shd w:val="clear" w:color="auto" w:fill="CCFFCC"/>
            <w:vAlign w:val="center"/>
          </w:tcPr>
          <w:p w:rsidR="003C17DC" w:rsidRDefault="003C17DC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ЗАО</w:t>
            </w:r>
            <w:r>
              <w:rPr>
                <w:i/>
                <w:iCs/>
              </w:rPr>
              <w:t xml:space="preserve">          </w:t>
            </w:r>
            <w:r>
              <w:rPr>
                <w:i/>
                <w:iCs/>
                <w:u w:val="single"/>
              </w:rPr>
              <w:t>ОАО</w:t>
            </w:r>
          </w:p>
        </w:tc>
        <w:tc>
          <w:tcPr>
            <w:tcW w:w="2168" w:type="dxa"/>
            <w:shd w:val="clear" w:color="auto" w:fill="CCFFCC"/>
          </w:tcPr>
          <w:p w:rsidR="003C17DC" w:rsidRDefault="003C17DC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Производственные кооперативы</w:t>
            </w:r>
          </w:p>
        </w:tc>
        <w:tc>
          <w:tcPr>
            <w:tcW w:w="2168" w:type="dxa"/>
            <w:shd w:val="clear" w:color="auto" w:fill="CCFFCC"/>
          </w:tcPr>
          <w:p w:rsidR="003C17DC" w:rsidRDefault="003C17DC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Унитарные предприятия</w:t>
            </w:r>
          </w:p>
        </w:tc>
      </w:tr>
      <w:tr w:rsidR="003C17DC">
        <w:tc>
          <w:tcPr>
            <w:tcW w:w="2167" w:type="dxa"/>
            <w:shd w:val="clear" w:color="auto" w:fill="FF6600"/>
            <w:vAlign w:val="center"/>
          </w:tcPr>
          <w:p w:rsidR="003C17DC" w:rsidRDefault="003C17D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hanging="77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1. Необходимо добавление к названию: "полное товарищество" и "и компания".</w:t>
            </w:r>
          </w:p>
          <w:p w:rsidR="003C17DC" w:rsidRDefault="003C17DC">
            <w:pPr>
              <w:jc w:val="both"/>
            </w:pPr>
            <w:r>
              <w:t>2. Если это товарищество на вере, то необходимо добавление: "Коммандитное товарищество" и "и компания".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Необходимо добавление к названию: "с ограниченной ответственностью".</w:t>
            </w:r>
          </w:p>
        </w:tc>
        <w:tc>
          <w:tcPr>
            <w:tcW w:w="2167" w:type="dxa"/>
          </w:tcPr>
          <w:p w:rsidR="003C17DC" w:rsidRDefault="003C17DC">
            <w:pPr>
              <w:jc w:val="both"/>
            </w:pPr>
            <w:r>
              <w:t>Необходимо добавление к названию: "с дополнительной ответственностью".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Необходимо добавление к названию: "ЗАО" или "ОАО".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Необходимо добавление к названию: "производственный кооператив".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Необходимо указание на собственника имущества (или указание, что это - казённое предприятие).</w:t>
            </w:r>
          </w:p>
        </w:tc>
      </w:tr>
      <w:tr w:rsidR="003C17DC">
        <w:tc>
          <w:tcPr>
            <w:tcW w:w="2167" w:type="dxa"/>
            <w:shd w:val="clear" w:color="auto" w:fill="FF6600"/>
            <w:vAlign w:val="center"/>
          </w:tcPr>
          <w:p w:rsidR="003C17DC" w:rsidRDefault="003C17D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hanging="7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Наличие и размер уставного, складочного капитала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Есть складочный капитал, образующийся из взносов товарищей.</w:t>
            </w:r>
          </w:p>
          <w:p w:rsidR="003C17DC" w:rsidRDefault="003C17DC">
            <w:pPr>
              <w:jc w:val="both"/>
            </w:pPr>
            <w:r>
              <w:rPr>
                <w:lang w:val="en-US"/>
              </w:rPr>
              <w:t>MIN</w:t>
            </w:r>
            <w:r>
              <w:t xml:space="preserve"> - 100 МРОТ.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 xml:space="preserve">Существует уставной капитал. </w:t>
            </w:r>
            <w:r>
              <w:rPr>
                <w:lang w:val="en-US"/>
              </w:rPr>
              <w:t>MIN</w:t>
            </w:r>
            <w:r>
              <w:t xml:space="preserve"> - 100 МРОТ.</w:t>
            </w:r>
          </w:p>
        </w:tc>
        <w:tc>
          <w:tcPr>
            <w:tcW w:w="2167" w:type="dxa"/>
          </w:tcPr>
          <w:p w:rsidR="003C17DC" w:rsidRDefault="003C17DC">
            <w:pPr>
              <w:jc w:val="both"/>
            </w:pPr>
            <w:r>
              <w:t xml:space="preserve">Существует уставной капитал. </w:t>
            </w:r>
            <w:r>
              <w:rPr>
                <w:lang w:val="en-US"/>
              </w:rPr>
              <w:t>MIN</w:t>
            </w:r>
            <w:r>
              <w:t xml:space="preserve"> - 100 МРОТ.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 xml:space="preserve">Уставным капиталом является номинальная стоимость акций. </w:t>
            </w:r>
            <w:r>
              <w:rPr>
                <w:sz w:val="18"/>
                <w:lang w:val="en-US"/>
              </w:rPr>
              <w:t>MIN</w:t>
            </w:r>
            <w:r>
              <w:rPr>
                <w:sz w:val="18"/>
              </w:rPr>
              <w:t xml:space="preserve"> - 100 МРОТ/1000 Мрот.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rPr>
                <w:lang w:val="en-US"/>
              </w:rPr>
              <w:t>MIN</w:t>
            </w:r>
            <w:r>
              <w:t xml:space="preserve"> - 100 МРОТ.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rPr>
                <w:lang w:val="en-US"/>
              </w:rPr>
              <w:t>MIN</w:t>
            </w:r>
            <w:r>
              <w:t xml:space="preserve"> - 100 МРОТ.</w:t>
            </w:r>
          </w:p>
        </w:tc>
      </w:tr>
      <w:tr w:rsidR="003C17DC">
        <w:tc>
          <w:tcPr>
            <w:tcW w:w="2167" w:type="dxa"/>
            <w:shd w:val="clear" w:color="auto" w:fill="FF6600"/>
            <w:vAlign w:val="center"/>
          </w:tcPr>
          <w:p w:rsidR="003C17DC" w:rsidRDefault="003C17D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hanging="7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Количество и состав учредителей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От 2 человек и выше. Полные товарищи и товарищи на вере.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От 1-го до 50 человек.</w:t>
            </w:r>
          </w:p>
        </w:tc>
        <w:tc>
          <w:tcPr>
            <w:tcW w:w="2167" w:type="dxa"/>
          </w:tcPr>
          <w:p w:rsidR="003C17DC" w:rsidRDefault="003C17DC">
            <w:pPr>
              <w:jc w:val="both"/>
            </w:pPr>
            <w:r>
              <w:t>От 1-го человека до 50 человек.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От нескольких человек. До 50 в ЗАО. Не ограничено в ОАО.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 менее 5 человек.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Учредитель - государство.</w:t>
            </w:r>
          </w:p>
        </w:tc>
      </w:tr>
      <w:tr w:rsidR="003C17DC">
        <w:tc>
          <w:tcPr>
            <w:tcW w:w="2167" w:type="dxa"/>
            <w:shd w:val="clear" w:color="auto" w:fill="FF6600"/>
            <w:vAlign w:val="center"/>
          </w:tcPr>
          <w:p w:rsidR="003C17DC" w:rsidRDefault="003C17D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hanging="7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Ответственность участников юридического лица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1. Полные товарищи несут ответственность своим имуществом в случае оплаты требований кредиторов.</w:t>
            </w:r>
          </w:p>
          <w:p w:rsidR="003C17DC" w:rsidRDefault="003C17DC">
            <w:pPr>
              <w:jc w:val="both"/>
            </w:pPr>
            <w:r>
              <w:t>2. Вкладчики лишь рискуют своими вкладами.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Несут субсидиарную ответственность по его обязательствам в пределах стоимости неоплаченной части вкладов каждого из участников. Т.е. участники не несут личную материальную ответственность.</w:t>
            </w:r>
          </w:p>
        </w:tc>
        <w:tc>
          <w:tcPr>
            <w:tcW w:w="2167" w:type="dxa"/>
          </w:tcPr>
          <w:p w:rsidR="003C17DC" w:rsidRDefault="003C17DC">
            <w:pPr>
              <w:jc w:val="both"/>
            </w:pPr>
            <w:r>
              <w:t>Солидарно несут субсидиарную ответственность по его обязательствам своим имуществом  в одинаковом для всех кратном размере к стоимости их вкладов.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Они рискуют только своими акциями..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Несут по обязательствам кооператива субсидиарную ответственность в размерах и порядке, предусмотренным законом "О производственных кооперативах", а также уставом кооператива.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Собственник отвечает по обязательствам всем принадлежащим ему имуществом предприятия, основанного на ПХВ. Не отвечает по обязательствам в исключительном случае: п.3 ст56. РФ несёт субсидиарную ответственность за казённые предприятия.</w:t>
            </w:r>
          </w:p>
        </w:tc>
      </w:tr>
      <w:tr w:rsidR="003C17DC">
        <w:tc>
          <w:tcPr>
            <w:tcW w:w="2167" w:type="dxa"/>
            <w:shd w:val="clear" w:color="auto" w:fill="FF6600"/>
            <w:vAlign w:val="center"/>
          </w:tcPr>
          <w:p w:rsidR="003C17DC" w:rsidRDefault="003C17D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hanging="7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 учредителей на имущество юридического лица</w:t>
            </w:r>
          </w:p>
        </w:tc>
        <w:tc>
          <w:tcPr>
            <w:tcW w:w="2168" w:type="dxa"/>
          </w:tcPr>
          <w:p w:rsidR="003C17DC" w:rsidRDefault="003C17DC">
            <w:pPr>
              <w:ind w:left="-90"/>
              <w:jc w:val="both"/>
            </w:pPr>
            <w:r>
              <w:t>1. Полные товарищи владеют имуществом в соответствии с долями.</w:t>
            </w:r>
          </w:p>
          <w:p w:rsidR="003C17DC" w:rsidRDefault="003C17DC">
            <w:pPr>
              <w:ind w:left="-90"/>
              <w:jc w:val="both"/>
            </w:pPr>
            <w:r>
              <w:t>2. Оставшееся имущество пропорционально распространяется между вкладчиками и полными товариществами согласно доли в имуществе товарищества.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Имущество принадлежит участникам согласно уставным документам данного общества с ограниченной ответственностью.</w:t>
            </w:r>
          </w:p>
        </w:tc>
        <w:tc>
          <w:tcPr>
            <w:tcW w:w="2167" w:type="dxa"/>
          </w:tcPr>
          <w:p w:rsidR="003C17DC" w:rsidRDefault="003C17DC">
            <w:pPr>
              <w:jc w:val="both"/>
            </w:pPr>
            <w:r>
              <w:t>Имущество принадлежит участникам пропорционально их вкладам согласно учредительным документам.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Имущество распределяется в соответствии с номинальной стоимостью вкладов, которые акционер внёс в данное АО, т.е. номинальная стоимость акции.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Имущество делится на его членов в соответствии с уставом производственного кооператива, а также с учётом трудового участия участников (при ликвидации).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Всё имущество принадлежит государственному органу или РФ.</w:t>
            </w:r>
          </w:p>
        </w:tc>
      </w:tr>
      <w:tr w:rsidR="003C17DC">
        <w:trPr>
          <w:trHeight w:val="849"/>
        </w:trPr>
        <w:tc>
          <w:tcPr>
            <w:tcW w:w="2167" w:type="dxa"/>
            <w:shd w:val="clear" w:color="auto" w:fill="FF6600"/>
            <w:vAlign w:val="center"/>
          </w:tcPr>
          <w:p w:rsidR="003C17DC" w:rsidRDefault="003C17D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hanging="7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 юридического лица на своё имущество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 являются собственниками своего имущества.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 являются собственниками своего имущества.</w:t>
            </w:r>
          </w:p>
        </w:tc>
        <w:tc>
          <w:tcPr>
            <w:tcW w:w="2167" w:type="dxa"/>
          </w:tcPr>
          <w:p w:rsidR="003C17DC" w:rsidRDefault="003C17DC">
            <w:pPr>
              <w:jc w:val="both"/>
            </w:pPr>
            <w:r>
              <w:t>Не являются собственниками своего имущества.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 являются собственниками своего имущества.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 являются собственниками своего имущества.</w:t>
            </w:r>
          </w:p>
        </w:tc>
        <w:tc>
          <w:tcPr>
            <w:tcW w:w="2168" w:type="dxa"/>
          </w:tcPr>
          <w:p w:rsidR="003C17DC" w:rsidRDefault="003C17DC">
            <w:pPr>
              <w:jc w:val="both"/>
            </w:pPr>
            <w:r>
              <w:t>Не имеет П собственности. ПОУ - для казенных, а ПХВ - для хозрасчётных.</w:t>
            </w:r>
          </w:p>
        </w:tc>
      </w:tr>
    </w:tbl>
    <w:p w:rsidR="003C17DC" w:rsidRDefault="003C17D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© Paul Dolotov Publishing</w:t>
      </w:r>
      <w:r>
        <w:rPr>
          <w:b/>
          <w:bCs/>
          <w:i/>
          <w:iCs/>
          <w:vertAlign w:val="superscript"/>
          <w:lang w:val="en-US"/>
        </w:rPr>
        <w:t xml:space="preserve">®                            </w:t>
      </w:r>
      <w:r>
        <w:rPr>
          <w:b/>
          <w:bCs/>
          <w:i/>
          <w:iCs/>
          <w:lang w:val="en-US"/>
        </w:rPr>
        <w:t xml:space="preserve">                                                                                          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        E-mail: Paultava@mtu-net.ru</w:t>
      </w:r>
      <w:bookmarkStart w:id="0" w:name="_GoBack"/>
      <w:bookmarkEnd w:id="0"/>
    </w:p>
    <w:sectPr w:rsidR="003C17DC">
      <w:pgSz w:w="16838" w:h="11906" w:orient="landscape" w:code="9"/>
      <w:pgMar w:top="378" w:right="964" w:bottom="392" w:left="567" w:header="720" w:footer="720" w:gutter="0"/>
      <w:paperSrc w:firs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5C61"/>
    <w:multiLevelType w:val="hybridMultilevel"/>
    <w:tmpl w:val="6024C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B40E8"/>
    <w:multiLevelType w:val="hybridMultilevel"/>
    <w:tmpl w:val="78189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71"/>
    <w:rsid w:val="003C17DC"/>
    <w:rsid w:val="00846434"/>
    <w:rsid w:val="00BD5171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E68C-3EE6-4D71-BD05-BE34D5D9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Гражданское право. Таблица по юрикам.</vt:lpstr>
    </vt:vector>
  </TitlesOfParts>
  <Manager>Paul Dolotov</Manager>
  <Company>Paul Dolotov LTD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Гражданское право. Таблица по юрикам.</dc:title>
  <dc:subject>Юрики</dc:subject>
  <dc:creator>Paul Dolotov</dc:creator>
  <cp:keywords/>
  <dc:description/>
  <cp:lastModifiedBy>admin</cp:lastModifiedBy>
  <cp:revision>2</cp:revision>
  <cp:lastPrinted>2000-09-29T15:02:00Z</cp:lastPrinted>
  <dcterms:created xsi:type="dcterms:W3CDTF">2014-02-03T17:41:00Z</dcterms:created>
  <dcterms:modified xsi:type="dcterms:W3CDTF">2014-02-03T17:41:00Z</dcterms:modified>
  <cp:category>По-31</cp:category>
</cp:coreProperties>
</file>