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BD" w:rsidRPr="00FD2832" w:rsidRDefault="001417BD" w:rsidP="001417BD">
      <w:pPr>
        <w:spacing w:before="120"/>
        <w:jc w:val="center"/>
        <w:rPr>
          <w:b/>
          <w:bCs/>
          <w:sz w:val="32"/>
          <w:szCs w:val="32"/>
        </w:rPr>
      </w:pPr>
      <w:r w:rsidRPr="00FD2832">
        <w:rPr>
          <w:b/>
          <w:bCs/>
          <w:sz w:val="32"/>
          <w:szCs w:val="32"/>
        </w:rPr>
        <w:t xml:space="preserve">Классификатор рекламной деятельности </w:t>
      </w:r>
    </w:p>
    <w:p w:rsidR="001417BD" w:rsidRPr="00FD2832" w:rsidRDefault="001417BD" w:rsidP="001417BD">
      <w:pPr>
        <w:spacing w:before="120"/>
        <w:jc w:val="center"/>
        <w:rPr>
          <w:sz w:val="28"/>
          <w:szCs w:val="28"/>
        </w:rPr>
      </w:pPr>
      <w:r w:rsidRPr="00FD2832">
        <w:rPr>
          <w:sz w:val="28"/>
          <w:szCs w:val="28"/>
        </w:rPr>
        <w:t xml:space="preserve">Рожков И.Я. </w:t>
      </w:r>
    </w:p>
    <w:p w:rsidR="001417BD" w:rsidRPr="00FD2832" w:rsidRDefault="001417BD" w:rsidP="001417BD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Виды рекламного воздействия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 Рекламное информирование.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2. Организация позитивного общественного мнения.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3. Содействие сбыту.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4. Создание долговременных предпочтений к товарам путем организации прямых связей с потребителями.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 Средства рекламного информирования.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1.1. Реклама в средствах массовой информации (СМИ).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1.2. Почтовая реклама.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1.3. Наружная реклама.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 xml:space="preserve">1.4. Компьютеризованная реклама. 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 Межличностное общение.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1.6. Нетрадиционные средства.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2. Средства организации позитивного общесвенного мнения.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 xml:space="preserve">2.1. Реклама в СМИ. 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2.2. Почтовая реклама.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2.3. Межличностное общение.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 xml:space="preserve">2.4. Экспонирование. 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 xml:space="preserve">3. Содействие сбыту. 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3.1. Реклама в СМИ.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 xml:space="preserve">3.2. Почтовая реклама. 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3.3. Межличностное общение.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3.4. Экспонирование.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4. Средства создания долговременных предпочтений к товару путем организации прямых связей с потребителями.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4.1. Реклама в СМИ.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4.2. Почтовая реклама.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4.3. Межличностное общение.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4.4. Компьютерная реклама.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1.1. Методы информирования путем рекламы в СМИ.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1.1.1. Реклама в прессе.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1.1.2. Реклама по радио.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1.1.3. Реклама по телевидению.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1.1.4. Реклама в кино.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1.2. Методы информирования путем почтовой рекламы.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1.2.1. Рассылка материалов по списку.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1.2.2. Рассылка материалов по принципу "в каждый дом". 1.3. Методы информирования путем наружной рекламы.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1.3.1. Уличная реклама.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1.3.2. Реклама на транспорте.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1.3.3. Реклама в местах скопления народа (вокзалы, аэропорты, залы ожидания).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1.4. Методы информирования путем компьютеризованной рекламы.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1.4.1. Рекламная информация, поступающая на компьютерные терминалы.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1.4.2. Рекламная информация, поступающая на экранное табло.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 Методы информирования посредством межличностного общения.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1.5.1. Беседы сбытовых агентов.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1.5.2. Выступления и беседы на групповых и публичных мероприятиях.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1.5.1. Формы бесед сбытовых агентов.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1.5.1.1. Рассказ.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1.5.1.2. Рассказ с видеопоказом.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1.5.1.3. Рассказ с показом образцов товара, в том числе в действии.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1.5.2. Формы выступлений и бесед на групповых и публичных мероприятиях.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1.5.2.1. Выступление на презентации.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1.5.2.2. Выступление на пресс-конференции.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1.5.2.3. Выступление на конференции, семинаре, встрече "за круглым столом" и других мероприятиях с потенциальными потребителями.</w:t>
      </w:r>
    </w:p>
    <w:p w:rsidR="001417BD" w:rsidRPr="00AD3A72" w:rsidRDefault="001417BD" w:rsidP="001417BD">
      <w:pPr>
        <w:spacing w:before="120"/>
        <w:ind w:firstLine="567"/>
        <w:jc w:val="both"/>
      </w:pPr>
      <w:r w:rsidRPr="00AD3A72">
        <w:t>1.5.2.4. Индивидуальные и групповые беседы-консультации.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7BD"/>
    <w:rsid w:val="001417BD"/>
    <w:rsid w:val="0031418A"/>
    <w:rsid w:val="005A2562"/>
    <w:rsid w:val="009038AE"/>
    <w:rsid w:val="0097282E"/>
    <w:rsid w:val="00AD3A72"/>
    <w:rsid w:val="00E1257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056D40-0D0E-4468-8192-2B867A22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7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17BD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Home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Классификатор рекламной деятельности </dc:title>
  <dc:subject/>
  <dc:creator>Alena</dc:creator>
  <cp:keywords/>
  <dc:description/>
  <cp:lastModifiedBy>admin</cp:lastModifiedBy>
  <cp:revision>2</cp:revision>
  <dcterms:created xsi:type="dcterms:W3CDTF">2014-02-17T04:52:00Z</dcterms:created>
  <dcterms:modified xsi:type="dcterms:W3CDTF">2014-02-17T04:52:00Z</dcterms:modified>
</cp:coreProperties>
</file>