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EFA" w:rsidRDefault="00C76EFA">
      <w:pPr>
        <w:pStyle w:val="1"/>
        <w:spacing w:line="270" w:lineRule="atLeast"/>
        <w:jc w:val="center"/>
        <w:rPr>
          <w:rFonts w:ascii="Times New Roman" w:hAnsi="Times New Roman" w:cs="Times New Roman"/>
          <w:sz w:val="28"/>
          <w:szCs w:val="28"/>
        </w:rPr>
      </w:pPr>
      <w:r>
        <w:rPr>
          <w:rFonts w:ascii="Times New Roman" w:hAnsi="Times New Roman" w:cs="Times New Roman"/>
          <w:sz w:val="28"/>
          <w:szCs w:val="28"/>
        </w:rPr>
        <w:t>Клещевой сыпной тиф Северной Азии</w:t>
      </w:r>
    </w:p>
    <w:p w:rsidR="00C76EFA" w:rsidRDefault="00C76EFA">
      <w:pPr>
        <w:pStyle w:val="a4"/>
        <w:spacing w:line="270" w:lineRule="atLeast"/>
        <w:rPr>
          <w:color w:val="000000"/>
        </w:rPr>
      </w:pPr>
      <w:r>
        <w:rPr>
          <w:color w:val="000000"/>
        </w:rPr>
        <w:t>Синонимы: клещевой риккетсиоз, клещевой риккетсиоз Сибири, приморский клещевой риккетсиоз, сибирский клещевой сыпной тиф, дальневосточная сыпная клещевая лихорадка, восточный сыпной тиф; sibirian tick typhus, tick-borne rickettsiosis of North Asia - англ.</w:t>
      </w:r>
    </w:p>
    <w:p w:rsidR="00C76EFA" w:rsidRDefault="00C76EFA">
      <w:pPr>
        <w:pStyle w:val="a4"/>
        <w:spacing w:line="270" w:lineRule="atLeast"/>
        <w:rPr>
          <w:color w:val="000000"/>
        </w:rPr>
      </w:pPr>
      <w:r>
        <w:rPr>
          <w:b/>
          <w:bCs/>
          <w:color w:val="000000"/>
        </w:rPr>
        <w:t>Клещевой сыпной тиф Северной Азии</w:t>
      </w:r>
      <w:r>
        <w:rPr>
          <w:color w:val="000000"/>
        </w:rPr>
        <w:t xml:space="preserve"> - острая риккетсиозная болезнь, характеризующаяся доброкачественным течением, наличием первичного аффекта, регионарного лимфаденита и полиморфной сыпи.</w:t>
      </w:r>
    </w:p>
    <w:p w:rsidR="00C76EFA" w:rsidRDefault="00C76EFA">
      <w:pPr>
        <w:pStyle w:val="a4"/>
        <w:spacing w:line="270" w:lineRule="atLeast"/>
        <w:rPr>
          <w:color w:val="000000"/>
        </w:rPr>
      </w:pPr>
      <w:r>
        <w:rPr>
          <w:b/>
          <w:bCs/>
          <w:color w:val="000000"/>
        </w:rPr>
        <w:t>Этиология</w:t>
      </w:r>
      <w:r>
        <w:rPr>
          <w:color w:val="000000"/>
        </w:rPr>
        <w:t>. Возбудитель - Rickettsia sibirica был открыт в 1938 г. О.С. Коршуновой. Как и другие возбудители группы пятнистых лихорадок, паразитирует как в цитоплазме, так и в ядре пораженных клеток. В антигенном отношении отличается от других риккетсий этой группы. Содержит в своем составе токсическую субстанцию. Характеризуется свойствами, общими для всех риккетсий. Способна длительно сохраняться во внешней среде при низких температурах (до 3 лет). Хорошо сохраняется в высушенном состоянии. Вирулентность отдельных штаммов существенно различается.</w:t>
      </w:r>
    </w:p>
    <w:p w:rsidR="00C76EFA" w:rsidRDefault="00C76EFA">
      <w:pPr>
        <w:pStyle w:val="a4"/>
        <w:spacing w:line="270" w:lineRule="atLeast"/>
        <w:rPr>
          <w:color w:val="000000"/>
        </w:rPr>
      </w:pPr>
      <w:r>
        <w:rPr>
          <w:b/>
          <w:bCs/>
          <w:color w:val="000000"/>
        </w:rPr>
        <w:t>Эпидемиология.</w:t>
      </w:r>
      <w:r>
        <w:rPr>
          <w:color w:val="000000"/>
        </w:rPr>
        <w:t xml:space="preserve"> Заболевание относится к зоонозам с природной очаговостью. Природные очаги выявлены в Приморском, Хабаровском и Красноярском краях, в ряде областей Сибири (Новосибирская, Читинская, Иркутская и др.), а также в Казахстане, Туркмении, Армении, Монголии. Резервуаром риккетсий в природе являются около 30 видов различных грызунов (мыши, хомяки, бурундуки, суслики и пр.). Передача инфекции от грызуна к грызуну осуществляется иксодовыми клещами (Dermacentor nuttalli, D. silvarum и др.). Зараженность клещей в очагах достигает 20% и более. Заболеваемость в зоне обитания клещей колеблется от 71,3 до 317 на 100 000 населения в год. Иммунная прослойка населения в природных очагах колеблется от 30 до 70%. Риккетсии сохраняются в клещах длительное время (до 5 лет), осуществляется трансовариальная передача риккетсий. В передаче инфекции человеку участвуют не только взрослые клещи, но и нимфы. Передача риккетсий от клещей грызунам происходит при кровососании. Человек инфицируется во время пребывания его в местностях естественного обитания клещей (кустарники, луга и т. д.), при нападении на него инфицированных клещей. Наибольшая активность клещей отмечается в весенне-летнее время (май-июнь), чем и обусловлена сезонность заболеваемости. Заболеваемость носит спорадический характер и встречается преимущественно среди взрослых. Заболевают не только сельские жители, но и выезжающие за город (садовые участки, отдых, рыбалка и т. д.). В последние годы в России ежегодно регистрируют около 1500 заболеваний клещевым риккетсиозом.</w:t>
      </w:r>
    </w:p>
    <w:p w:rsidR="00C76EFA" w:rsidRDefault="00C76EFA">
      <w:pPr>
        <w:pStyle w:val="a4"/>
        <w:spacing w:line="270" w:lineRule="atLeast"/>
        <w:rPr>
          <w:color w:val="000000"/>
        </w:rPr>
      </w:pPr>
      <w:r>
        <w:rPr>
          <w:b/>
          <w:bCs/>
          <w:color w:val="000000"/>
        </w:rPr>
        <w:t>Патогенез</w:t>
      </w:r>
      <w:r>
        <w:rPr>
          <w:color w:val="000000"/>
        </w:rPr>
        <w:t>. Воротами инфекции является кожа в месте укуса клеща (редко заражение происходит при втирании риккетсий в кожу или конъюнктиву). На месте внедрения образуется первичный аффект, далее риккетсии продвигаются по лимфатическим путям, обусловливая развитие лимфангоитов и регионарного лимфаденита. Лимфогенно риккетсии проникают в кровь и затем в эндотелий сосудов, вызывая изменения такого же характера, как при эпидемическом сыпном тифе, хотя они значительно менее выражены. В частности, отсутствует некроз сосудистой стенки, редко возникают тромбозы и тромбогеморрагический синдром. Эндопериваскулит и специфические гранулемы наиболее выражены в коже и значительно в меньшей степени в головном мозге. Аллергическая перестройка более выражена, чем при эпидемическом сыпном тифе. Перенесенное заболевание оставляет стойкий иммунитет, повторных заболеваний не наблюдается.</w:t>
      </w:r>
    </w:p>
    <w:p w:rsidR="00C76EFA" w:rsidRDefault="00C76EFA">
      <w:pPr>
        <w:pStyle w:val="a4"/>
        <w:spacing w:line="270" w:lineRule="atLeast"/>
        <w:rPr>
          <w:color w:val="000000"/>
        </w:rPr>
      </w:pPr>
      <w:r>
        <w:rPr>
          <w:b/>
          <w:bCs/>
          <w:color w:val="000000"/>
        </w:rPr>
        <w:t>Симптомы и течение.</w:t>
      </w:r>
      <w:r>
        <w:rPr>
          <w:color w:val="000000"/>
        </w:rPr>
        <w:t xml:space="preserve"> Инкубационный период колеблется от 3 до 7 дней, редко - до 10 дней. Продромальные явления отсутствуют (за исключением первичного аффекта, который развивается вскоре после укуса клеща). Как правило, заболевание начинается остро, с ознобом повышается температура тела, появляется общая слабость, сильная головная боль, боли в мышцах и суставах, нарушается сон и аппетит. Температура тела в первые 2 дня болезни достигает максимума (39-40°С) и далее сохраняется как лихорадка постоянного типа (редко ремиттирующего). Длительность лихорадки (без лечения антибиотиками) чаще бывает от 7 до 12 дней, хотя у отдельных больных она затягивается до 2-3 нед.</w:t>
      </w:r>
    </w:p>
    <w:p w:rsidR="00C76EFA" w:rsidRDefault="00C76EFA">
      <w:pPr>
        <w:pStyle w:val="a4"/>
        <w:spacing w:line="270" w:lineRule="atLeast"/>
        <w:rPr>
          <w:color w:val="000000"/>
        </w:rPr>
      </w:pPr>
      <w:r>
        <w:rPr>
          <w:color w:val="000000"/>
        </w:rPr>
        <w:t>При осмотре больного отмечается нерезко выраженная гиперемия и одутловатость лица. У части больных наблюдается гиперемия слизистой оболочки мягкого неба, язычка, миндалин. Наиболее типичными проявлениями является первичный аффект и экзантема. При укусе незараженных клещей первичный аффект никогда не развивается, наличие его указывает на начало инфекционного процесса. Первичный аффект представляет собой участок инфильтрированной умеренно уплотненной кожи, в центре которого виден некроз или небольшая язвочка, покрытая темно-коричневой корочкой. Первичный аффект возвышается над уровнем кожи, зона гиперемии вокруг некротизированного участка или язвочки достигает до 2-3 см в диаметре, но бывают изменения всего 2-3 мм в диаметре и обнаружить их довольно трудно. Далеко не все больные отмечают сам факт укуса клеща. Заживление первичного аффекта происходит через 10-20 дней. На месте его может быть пигментация или шелушение кожи.</w:t>
      </w:r>
    </w:p>
    <w:p w:rsidR="00C76EFA" w:rsidRDefault="00C76EFA">
      <w:pPr>
        <w:pStyle w:val="a4"/>
        <w:spacing w:line="270" w:lineRule="atLeast"/>
        <w:rPr>
          <w:color w:val="000000"/>
        </w:rPr>
      </w:pPr>
      <w:r>
        <w:rPr>
          <w:color w:val="000000"/>
        </w:rPr>
        <w:t>Характерным проявлением болезни является экзантема, которая наблюдается почти у всех больных. Появляется она обычно на 3-5-й день, редко на 2-й или 6-й день болезни. Вначале она появляется на конечностях, затем на туловище, лице, шее, ягодицах. На стопах и ладонях сыпь наблюдается редко. Сыпь обильная, полиморфная, состоит из розеол, папул и пятен (до 10 мм в диаметре). Геморрагическое превращение элементов сыпи и появление петехий наблюдается редко. Иногда имеется "подсыпание" новых элементов. Сыпь постепенно исчезает к 12-14-му дню от начала болезни. На месте пятен может быть шелушение кожи. При наличии первичного аффекта обычно удается обнаружить и регионарный лимфаденит. Лимфатические узлы увеличены до 2-2,5 см в диаметре, болезненны при пальпации, не спаяны с кожей и окружающими тканями, нагноения лимфатических узлов не отмечается.</w:t>
      </w:r>
    </w:p>
    <w:p w:rsidR="00C76EFA" w:rsidRDefault="00C76EFA">
      <w:pPr>
        <w:pStyle w:val="a4"/>
        <w:spacing w:line="270" w:lineRule="atLeast"/>
        <w:rPr>
          <w:color w:val="000000"/>
        </w:rPr>
      </w:pPr>
      <w:r>
        <w:rPr>
          <w:color w:val="000000"/>
        </w:rPr>
        <w:t>Со стороны сердечно-сосудистой системы отмечается брадикардия, снижение АД, аритмии и изменения сердечной мышцы по данным ЭКГ отмечаются редко. Изменения центральной нервной системы отмечаются у многих больных, но не достигают такой степени, как это бывает при эпидемическом сыпном тифе. Больных беспокоит сильная головная боль, бессонница, больные заторможены, возбуждение отмечается редко и лишь в начальный период болезни. Очень редко выявляются нерезко выраженные менингеальные симптомы (у 3-5% больных), при исследовании цереброспинальной жидкости цитоз обычно не превышает 30-50 клеток в 1 мкл. Со стороны органов дыхания выраженных изменений нет. Увеличение печени наблюдается у половины больных, селезенка увеличивается реже (у 25% больных), увеличение выражено умеренно.</w:t>
      </w:r>
    </w:p>
    <w:p w:rsidR="00C76EFA" w:rsidRDefault="00C76EFA">
      <w:pPr>
        <w:pStyle w:val="a4"/>
        <w:spacing w:line="270" w:lineRule="atLeast"/>
        <w:rPr>
          <w:color w:val="000000"/>
        </w:rPr>
      </w:pPr>
      <w:r>
        <w:rPr>
          <w:color w:val="000000"/>
        </w:rPr>
        <w:t>Течение болезни доброкачественное. После снижения температуры до нормы состояние больных быстро улучшается, выздоровление наступает быстро. Осложнений, как правило, не наблюдается. Даже до применения антибиотиков летальность не превышала 0,5%.</w:t>
      </w:r>
    </w:p>
    <w:p w:rsidR="00C76EFA" w:rsidRDefault="00C76EFA">
      <w:pPr>
        <w:pStyle w:val="a4"/>
        <w:spacing w:line="270" w:lineRule="atLeast"/>
        <w:rPr>
          <w:color w:val="000000"/>
        </w:rPr>
      </w:pPr>
      <w:r>
        <w:rPr>
          <w:b/>
          <w:bCs/>
          <w:color w:val="000000"/>
        </w:rPr>
        <w:t>Диагноз и дифференциальный диагноз.</w:t>
      </w:r>
      <w:r>
        <w:rPr>
          <w:color w:val="000000"/>
        </w:rPr>
        <w:t xml:space="preserve"> Эпидемиологические предпосылки (пребывание в эндемичных очагах, сезонность, укусы клещей и др.) и характерная клиническая симптоматика в большинстве случаев позволяют диагностировать заболевание. Наибольшее диагностическое значение имеют первичный аффект, регионарный лимфаденит, обильная полиморфная сыпь, умеренно выраженная лихорадка и доброкачественное течение. </w:t>
      </w:r>
    </w:p>
    <w:p w:rsidR="00C76EFA" w:rsidRDefault="00C76EFA">
      <w:pPr>
        <w:pStyle w:val="a4"/>
        <w:spacing w:line="270" w:lineRule="atLeast"/>
        <w:rPr>
          <w:color w:val="000000"/>
        </w:rPr>
      </w:pPr>
      <w:r>
        <w:rPr>
          <w:color w:val="000000"/>
        </w:rPr>
        <w:t>Дифференцировать необходимо от клещевого энцефалита, геморрагической лихорадки с почечным синдромом, брюшного и сыпного тифов, лихорадки цуцугамуши, сифилиса. Иногда в первые дни болезни (до появления сыпи) ставят ошибочный диагноз гриппа (острое начало, лихорадка, головная боль, гиперемия лица), однако отсутствие воспалительных изменений верхних дыхательных путей и появление сыпи позволяют отказаться от диагноза гриппа или ОРЗ. Эпидемический сыпной тиф и лихорадка цуцугамуши протекают значительно тяжелее с выраженными изменениями центральной нервной системы, с геморрагическим превращением элементов сыпи, что не характерно для клещевого сыпного тифа Северной Азии. При сифилисе отсутствует лихорадка (иногда может быть субфебрильная температура), признаки общей интоксикации, сыпь обильная, полиморфная (розеолы, папулы), сохраняющаяся длительное время без особой динамики. Геморрагическая лихорадка с почечным синдромом отличается выраженным поражением почек, болями в животе, геморрагическим характером сыпи. Для подтверждения диагноза используют специфические серологические реакции: РСК и РНГА с диагностикумами из риккетсий. Комплементсвязывающие антитела появляются с 5-10-го дня болезни, обычно в титрах 1:40-1:80 и в дальнейшем нарастают. После перенесенного заболевания они сохраняются до 1-3 лет (в титрах 1:10-1:20). В последние годы наиболее информативной считается непрямая реакция иммунофлюоресценции.</w:t>
      </w:r>
    </w:p>
    <w:p w:rsidR="00C76EFA" w:rsidRDefault="00C76EFA">
      <w:pPr>
        <w:rPr>
          <w:sz w:val="24"/>
          <w:szCs w:val="24"/>
        </w:rPr>
      </w:pPr>
      <w:bookmarkStart w:id="0" w:name="_GoBack"/>
      <w:bookmarkEnd w:id="0"/>
    </w:p>
    <w:sectPr w:rsidR="00C76EFA">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BB0B0D"/>
    <w:multiLevelType w:val="hybridMultilevel"/>
    <w:tmpl w:val="535435DE"/>
    <w:lvl w:ilvl="0" w:tplc="14D455A6">
      <w:start w:val="1"/>
      <w:numFmt w:val="bullet"/>
      <w:lvlText w:val=""/>
      <w:lvlJc w:val="left"/>
      <w:pPr>
        <w:tabs>
          <w:tab w:val="num" w:pos="720"/>
        </w:tabs>
        <w:ind w:left="720" w:hanging="360"/>
      </w:pPr>
      <w:rPr>
        <w:rFonts w:ascii="Symbol" w:hAnsi="Symbol" w:cs="Symbol" w:hint="default"/>
        <w:sz w:val="20"/>
        <w:szCs w:val="20"/>
      </w:rPr>
    </w:lvl>
    <w:lvl w:ilvl="1" w:tplc="222A1550">
      <w:start w:val="1"/>
      <w:numFmt w:val="bullet"/>
      <w:lvlText w:val="o"/>
      <w:lvlJc w:val="left"/>
      <w:pPr>
        <w:tabs>
          <w:tab w:val="num" w:pos="1440"/>
        </w:tabs>
        <w:ind w:left="1440" w:hanging="360"/>
      </w:pPr>
      <w:rPr>
        <w:rFonts w:ascii="Courier New" w:hAnsi="Courier New" w:cs="Courier New" w:hint="default"/>
        <w:sz w:val="20"/>
        <w:szCs w:val="20"/>
      </w:rPr>
    </w:lvl>
    <w:lvl w:ilvl="2" w:tplc="1C08A36A">
      <w:start w:val="1"/>
      <w:numFmt w:val="bullet"/>
      <w:lvlText w:val=""/>
      <w:lvlJc w:val="left"/>
      <w:pPr>
        <w:tabs>
          <w:tab w:val="num" w:pos="2160"/>
        </w:tabs>
        <w:ind w:left="2160" w:hanging="360"/>
      </w:pPr>
      <w:rPr>
        <w:rFonts w:ascii="Wingdings" w:hAnsi="Wingdings" w:cs="Wingdings" w:hint="default"/>
        <w:sz w:val="20"/>
        <w:szCs w:val="20"/>
      </w:rPr>
    </w:lvl>
    <w:lvl w:ilvl="3" w:tplc="CAF24D64">
      <w:start w:val="1"/>
      <w:numFmt w:val="bullet"/>
      <w:lvlText w:val=""/>
      <w:lvlJc w:val="left"/>
      <w:pPr>
        <w:tabs>
          <w:tab w:val="num" w:pos="2880"/>
        </w:tabs>
        <w:ind w:left="2880" w:hanging="360"/>
      </w:pPr>
      <w:rPr>
        <w:rFonts w:ascii="Wingdings" w:hAnsi="Wingdings" w:cs="Wingdings" w:hint="default"/>
        <w:sz w:val="20"/>
        <w:szCs w:val="20"/>
      </w:rPr>
    </w:lvl>
    <w:lvl w:ilvl="4" w:tplc="8D30E52C">
      <w:start w:val="1"/>
      <w:numFmt w:val="bullet"/>
      <w:lvlText w:val=""/>
      <w:lvlJc w:val="left"/>
      <w:pPr>
        <w:tabs>
          <w:tab w:val="num" w:pos="3600"/>
        </w:tabs>
        <w:ind w:left="3600" w:hanging="360"/>
      </w:pPr>
      <w:rPr>
        <w:rFonts w:ascii="Wingdings" w:hAnsi="Wingdings" w:cs="Wingdings" w:hint="default"/>
        <w:sz w:val="20"/>
        <w:szCs w:val="20"/>
      </w:rPr>
    </w:lvl>
    <w:lvl w:ilvl="5" w:tplc="47284C2C">
      <w:start w:val="1"/>
      <w:numFmt w:val="bullet"/>
      <w:lvlText w:val=""/>
      <w:lvlJc w:val="left"/>
      <w:pPr>
        <w:tabs>
          <w:tab w:val="num" w:pos="4320"/>
        </w:tabs>
        <w:ind w:left="4320" w:hanging="360"/>
      </w:pPr>
      <w:rPr>
        <w:rFonts w:ascii="Wingdings" w:hAnsi="Wingdings" w:cs="Wingdings" w:hint="default"/>
        <w:sz w:val="20"/>
        <w:szCs w:val="20"/>
      </w:rPr>
    </w:lvl>
    <w:lvl w:ilvl="6" w:tplc="96EC8710">
      <w:start w:val="1"/>
      <w:numFmt w:val="bullet"/>
      <w:lvlText w:val=""/>
      <w:lvlJc w:val="left"/>
      <w:pPr>
        <w:tabs>
          <w:tab w:val="num" w:pos="5040"/>
        </w:tabs>
        <w:ind w:left="5040" w:hanging="360"/>
      </w:pPr>
      <w:rPr>
        <w:rFonts w:ascii="Wingdings" w:hAnsi="Wingdings" w:cs="Wingdings" w:hint="default"/>
        <w:sz w:val="20"/>
        <w:szCs w:val="20"/>
      </w:rPr>
    </w:lvl>
    <w:lvl w:ilvl="7" w:tplc="D5FCBA18">
      <w:start w:val="1"/>
      <w:numFmt w:val="bullet"/>
      <w:lvlText w:val=""/>
      <w:lvlJc w:val="left"/>
      <w:pPr>
        <w:tabs>
          <w:tab w:val="num" w:pos="5760"/>
        </w:tabs>
        <w:ind w:left="5760" w:hanging="360"/>
      </w:pPr>
      <w:rPr>
        <w:rFonts w:ascii="Wingdings" w:hAnsi="Wingdings" w:cs="Wingdings" w:hint="default"/>
        <w:sz w:val="20"/>
        <w:szCs w:val="20"/>
      </w:rPr>
    </w:lvl>
    <w:lvl w:ilvl="8" w:tplc="BE54213C">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29C1"/>
    <w:rsid w:val="00040778"/>
    <w:rsid w:val="0006130F"/>
    <w:rsid w:val="004A29C1"/>
    <w:rsid w:val="00C76E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9CD34AE-2DF3-42ED-B099-6E39F8C2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rFonts w:ascii="Arial" w:hAnsi="Arial" w:cs="Arial"/>
      <w:b/>
      <w:bCs/>
      <w:color w:val="006699"/>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styleId="a3">
    <w:name w:val="Hyperlink"/>
    <w:uiPriority w:val="99"/>
    <w:rPr>
      <w:rFonts w:ascii="Verdana" w:hAnsi="Verdana" w:cs="Verdana"/>
      <w:color w:val="auto"/>
      <w:spacing w:val="270"/>
      <w:sz w:val="18"/>
      <w:szCs w:val="18"/>
      <w:u w:val="none"/>
      <w:effect w:val="none"/>
    </w:rPr>
  </w:style>
  <w:style w:type="paragraph" w:styleId="a4">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5575</Words>
  <Characters>3179</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Клещевой сыпной тиф Северной Азии</vt:lpstr>
    </vt:vector>
  </TitlesOfParts>
  <Company>KM</Company>
  <LinksUpToDate>false</LinksUpToDate>
  <CharactersWithSpaces>8737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Клещевой сыпной тиф Северной Азии</dc:title>
  <dc:subject/>
  <dc:creator>N/A</dc:creator>
  <cp:keywords/>
  <dc:description/>
  <cp:lastModifiedBy>admin</cp:lastModifiedBy>
  <cp:revision>2</cp:revision>
  <dcterms:created xsi:type="dcterms:W3CDTF">2014-01-27T11:51:00Z</dcterms:created>
  <dcterms:modified xsi:type="dcterms:W3CDTF">2014-01-27T11:51:00Z</dcterms:modified>
</cp:coreProperties>
</file>