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95" w:rsidRDefault="00D55295">
      <w:pPr>
        <w:pStyle w:val="a3"/>
      </w:pPr>
      <w:r>
        <w:t>Белгородское медицинское училище</w:t>
      </w:r>
    </w:p>
    <w:p w:rsidR="00D55295" w:rsidRDefault="00D55295">
      <w:pPr>
        <w:pStyle w:val="a4"/>
        <w:spacing w:after="3360"/>
      </w:pPr>
      <w:r>
        <w:t>ЮВЖД</w:t>
      </w:r>
    </w:p>
    <w:p w:rsidR="00D55295" w:rsidRDefault="00D55295">
      <w:pPr>
        <w:pStyle w:val="a4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Реферат по фармакологии.</w:t>
      </w:r>
    </w:p>
    <w:p w:rsidR="00D55295" w:rsidRDefault="00D55295">
      <w:pPr>
        <w:pStyle w:val="a4"/>
        <w:spacing w:after="2640"/>
        <w:rPr>
          <w:rFonts w:ascii="Bookman Old Style" w:hAnsi="Bookman Old Style"/>
          <w:b/>
          <w:sz w:val="40"/>
        </w:rPr>
      </w:pPr>
      <w:r>
        <w:rPr>
          <w:rFonts w:ascii="Times New Roman" w:hAnsi="Times New Roman"/>
          <w:b/>
          <w:u w:val="single"/>
        </w:rPr>
        <w:t>Тема: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>
        <w:rPr>
          <w:rFonts w:ascii="Bookman Old Style" w:hAnsi="Bookman Old Style"/>
          <w:sz w:val="40"/>
        </w:rPr>
        <w:t>«Клиническая фармакология средств, применяемых для лечения гастродуоденальной патологии».</w:t>
      </w:r>
    </w:p>
    <w:p w:rsidR="00D55295" w:rsidRDefault="00D55295">
      <w:pPr>
        <w:pStyle w:val="a4"/>
        <w:spacing w:after="2520"/>
        <w:ind w:left="6237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Выполнил </w:t>
      </w:r>
      <w:r>
        <w:rPr>
          <w:rFonts w:ascii="Times New Roman" w:hAnsi="Times New Roman"/>
          <w:sz w:val="32"/>
        </w:rPr>
        <w:br/>
        <w:t>студент 41-й группы</w:t>
      </w:r>
      <w:r>
        <w:rPr>
          <w:rFonts w:ascii="Times New Roman" w:hAnsi="Times New Roman"/>
          <w:sz w:val="32"/>
        </w:rPr>
        <w:br/>
        <w:t>Матыцин Алексей</w:t>
      </w:r>
    </w:p>
    <w:p w:rsidR="00D55295" w:rsidRDefault="00D55295">
      <w:pPr>
        <w:pStyle w:val="a4"/>
        <w:spacing w:after="0"/>
        <w:rPr>
          <w:rFonts w:ascii="Times New Roman" w:hAnsi="Times New Roman"/>
          <w:sz w:val="36"/>
        </w:rPr>
      </w:pPr>
    </w:p>
    <w:p w:rsidR="00D55295" w:rsidRDefault="00D55295">
      <w:pPr>
        <w:pStyle w:val="a4"/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г. Белгород</w:t>
      </w:r>
    </w:p>
    <w:p w:rsidR="00D55295" w:rsidRDefault="00D55295">
      <w:pPr>
        <w:pStyle w:val="a4"/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2001 г.</w:t>
      </w:r>
    </w:p>
    <w:p w:rsidR="00D55295" w:rsidRDefault="00D55295">
      <w:pPr>
        <w:sectPr w:rsidR="00D55295">
          <w:footerReference w:type="even" r:id="rId7"/>
          <w:footerReference w:type="default" r:id="rId8"/>
          <w:pgSz w:w="11906" w:h="16838"/>
          <w:pgMar w:top="993" w:right="849" w:bottom="993" w:left="993" w:header="720" w:footer="720" w:gutter="0"/>
          <w:pgBorders w:display="firstPage" w:offsetFrom="page">
            <w:top w:val="flowersModern2" w:sz="13" w:space="24" w:color="auto"/>
            <w:right w:val="flowersModern2" w:sz="13" w:space="24" w:color="auto"/>
          </w:pgBorders>
          <w:cols w:space="720"/>
          <w:titlePg/>
        </w:sectPr>
      </w:pPr>
    </w:p>
    <w:p w:rsidR="00D55295" w:rsidRDefault="00D55295">
      <w:pPr>
        <w:pStyle w:val="a7"/>
        <w:spacing w:after="120"/>
        <w:ind w:firstLine="992"/>
      </w:pPr>
      <w:r>
        <w:t>Язва желудка – это дефект слизистой оболочки и расположенных под ней тканей, сохраняющееся длительное время вследствие нарушения процессов заживления. Язвенная болезнь редко служит причиной смерти, но доставляет страдания многим больным. Чаще встречается у мужчин в возрасте от 25 до 50 лет. Язвенная болезнь может быть приходящей, рецидивирующей или принимать хроническое течение. Наиболее главными причинами ее возникновения являются:</w:t>
      </w:r>
    </w:p>
    <w:p w:rsidR="00D55295" w:rsidRDefault="00D55295">
      <w:pPr>
        <w:pStyle w:val="a7"/>
        <w:numPr>
          <w:ilvl w:val="0"/>
          <w:numId w:val="4"/>
        </w:numPr>
        <w:tabs>
          <w:tab w:val="clear" w:pos="360"/>
          <w:tab w:val="left" w:pos="1134"/>
        </w:tabs>
        <w:ind w:left="993" w:hanging="567"/>
      </w:pPr>
      <w:r>
        <w:t>нервно-психическое перенапряжение;</w:t>
      </w:r>
    </w:p>
    <w:p w:rsidR="00D55295" w:rsidRDefault="00D55295">
      <w:pPr>
        <w:pStyle w:val="a7"/>
        <w:numPr>
          <w:ilvl w:val="0"/>
          <w:numId w:val="4"/>
        </w:numPr>
        <w:tabs>
          <w:tab w:val="clear" w:pos="360"/>
          <w:tab w:val="left" w:pos="1134"/>
        </w:tabs>
        <w:ind w:left="993" w:hanging="567"/>
      </w:pPr>
      <w:r>
        <w:t>систематические погрешности в питании;</w:t>
      </w:r>
    </w:p>
    <w:p w:rsidR="00D55295" w:rsidRDefault="00D55295">
      <w:pPr>
        <w:pStyle w:val="a7"/>
        <w:numPr>
          <w:ilvl w:val="0"/>
          <w:numId w:val="4"/>
        </w:numPr>
        <w:tabs>
          <w:tab w:val="clear" w:pos="360"/>
          <w:tab w:val="left" w:pos="1134"/>
        </w:tabs>
        <w:ind w:left="993" w:hanging="567"/>
      </w:pPr>
      <w:r>
        <w:t>курение;</w:t>
      </w:r>
    </w:p>
    <w:p w:rsidR="00D55295" w:rsidRDefault="00D55295">
      <w:pPr>
        <w:pStyle w:val="a7"/>
        <w:numPr>
          <w:ilvl w:val="0"/>
          <w:numId w:val="4"/>
        </w:numPr>
        <w:tabs>
          <w:tab w:val="clear" w:pos="360"/>
          <w:tab w:val="left" w:pos="1134"/>
        </w:tabs>
        <w:ind w:left="993" w:hanging="567"/>
      </w:pPr>
      <w:r>
        <w:t>наследственная предрасположенность.</w:t>
      </w:r>
    </w:p>
    <w:p w:rsidR="00D55295" w:rsidRDefault="00D55295">
      <w:pPr>
        <w:pStyle w:val="a7"/>
        <w:tabs>
          <w:tab w:val="left" w:pos="1134"/>
        </w:tabs>
        <w:ind w:firstLine="0"/>
      </w:pPr>
    </w:p>
    <w:p w:rsidR="00D55295" w:rsidRDefault="00D55295">
      <w:pPr>
        <w:pStyle w:val="a7"/>
        <w:spacing w:after="120"/>
        <w:ind w:firstLine="992"/>
      </w:pPr>
      <w:r>
        <w:t>Жалобы:</w:t>
      </w:r>
    </w:p>
    <w:p w:rsidR="00D55295" w:rsidRDefault="00D55295">
      <w:pPr>
        <w:pStyle w:val="a7"/>
        <w:numPr>
          <w:ilvl w:val="0"/>
          <w:numId w:val="5"/>
        </w:numPr>
        <w:tabs>
          <w:tab w:val="clear" w:pos="360"/>
          <w:tab w:val="left" w:pos="1134"/>
        </w:tabs>
        <w:ind w:left="1134" w:hanging="708"/>
      </w:pPr>
      <w:r>
        <w:t>боль в подложечной области, чаще связанной с приемом пищи;</w:t>
      </w:r>
    </w:p>
    <w:p w:rsidR="00D55295" w:rsidRDefault="00D55295">
      <w:pPr>
        <w:pStyle w:val="a7"/>
        <w:numPr>
          <w:ilvl w:val="0"/>
          <w:numId w:val="5"/>
        </w:numPr>
        <w:tabs>
          <w:tab w:val="clear" w:pos="360"/>
          <w:tab w:val="left" w:pos="1134"/>
        </w:tabs>
        <w:ind w:left="1134" w:hanging="708"/>
      </w:pPr>
      <w:r>
        <w:t>мучительная изжога через 2 – 3 часа после еды;</w:t>
      </w:r>
    </w:p>
    <w:p w:rsidR="00D55295" w:rsidRDefault="00D55295">
      <w:pPr>
        <w:pStyle w:val="a7"/>
        <w:numPr>
          <w:ilvl w:val="0"/>
          <w:numId w:val="5"/>
        </w:numPr>
        <w:tabs>
          <w:tab w:val="clear" w:pos="360"/>
          <w:tab w:val="left" w:pos="1134"/>
        </w:tabs>
        <w:ind w:left="1134" w:hanging="708"/>
      </w:pPr>
      <w:r>
        <w:t>отрыжка, тошнота, рвота (приносит облегчение).</w:t>
      </w:r>
    </w:p>
    <w:p w:rsidR="00D55295" w:rsidRDefault="00D55295">
      <w:pPr>
        <w:pStyle w:val="a7"/>
      </w:pPr>
    </w:p>
    <w:p w:rsidR="00D55295" w:rsidRDefault="00D55295">
      <w:pPr>
        <w:pStyle w:val="a7"/>
        <w:spacing w:after="120"/>
        <w:ind w:firstLine="992"/>
      </w:pPr>
      <w:r>
        <w:t>Осложнения:</w:t>
      </w:r>
    </w:p>
    <w:p w:rsidR="00D55295" w:rsidRDefault="00D55295">
      <w:pPr>
        <w:pStyle w:val="a7"/>
        <w:numPr>
          <w:ilvl w:val="0"/>
          <w:numId w:val="6"/>
        </w:numPr>
        <w:tabs>
          <w:tab w:val="clear" w:pos="360"/>
          <w:tab w:val="num" w:pos="1134"/>
        </w:tabs>
        <w:ind w:left="1134" w:hanging="709"/>
      </w:pPr>
      <w:r>
        <w:t>прободение стенки желудка («кинжальная» боль в животе);</w:t>
      </w:r>
    </w:p>
    <w:p w:rsidR="00D55295" w:rsidRDefault="00D55295">
      <w:pPr>
        <w:pStyle w:val="a7"/>
        <w:numPr>
          <w:ilvl w:val="0"/>
          <w:numId w:val="6"/>
        </w:numPr>
        <w:tabs>
          <w:tab w:val="clear" w:pos="360"/>
          <w:tab w:val="num" w:pos="1134"/>
        </w:tabs>
        <w:ind w:left="1134" w:hanging="709"/>
      </w:pPr>
      <w:r>
        <w:t>перитонит (хирургические вмешательства);</w:t>
      </w:r>
    </w:p>
    <w:p w:rsidR="00D55295" w:rsidRDefault="00D55295">
      <w:pPr>
        <w:pStyle w:val="a7"/>
        <w:numPr>
          <w:ilvl w:val="0"/>
          <w:numId w:val="6"/>
        </w:numPr>
        <w:tabs>
          <w:tab w:val="clear" w:pos="360"/>
          <w:tab w:val="num" w:pos="1134"/>
        </w:tabs>
        <w:ind w:left="1134" w:hanging="709"/>
      </w:pPr>
      <w:r>
        <w:t>кровотечение (слабость, холодный пот, обморок, рвота в виде кофейной гущи).</w:t>
      </w:r>
    </w:p>
    <w:p w:rsidR="00D55295" w:rsidRDefault="00D55295">
      <w:pPr>
        <w:pStyle w:val="a7"/>
        <w:ind w:firstLine="0"/>
      </w:pPr>
    </w:p>
    <w:p w:rsidR="00D55295" w:rsidRDefault="00D55295">
      <w:pPr>
        <w:pStyle w:val="a7"/>
        <w:ind w:firstLine="0"/>
        <w:jc w:val="center"/>
        <w:rPr>
          <w:b/>
        </w:rPr>
      </w:pPr>
      <w:r>
        <w:rPr>
          <w:b/>
        </w:rPr>
        <w:t>Некоторые аспекты патфизиологии.</w:t>
      </w:r>
    </w:p>
    <w:p w:rsidR="00D55295" w:rsidRDefault="00D55295">
      <w:pPr>
        <w:pStyle w:val="a7"/>
        <w:ind w:firstLine="0"/>
        <w:jc w:val="center"/>
        <w:rPr>
          <w:b/>
        </w:rPr>
      </w:pPr>
    </w:p>
    <w:p w:rsidR="00D55295" w:rsidRDefault="00D55295">
      <w:pPr>
        <w:pStyle w:val="a7"/>
      </w:pPr>
      <w:r>
        <w:t>В норме воздействие пепсина и соляной кислоты сбалансированы. Многие ученые утверждают, что язва образуется при нарушении этого равновесия.</w:t>
      </w:r>
    </w:p>
    <w:p w:rsidR="00D55295" w:rsidRDefault="00D55295">
      <w:pPr>
        <w:pStyle w:val="a7"/>
      </w:pPr>
      <w:r>
        <w:t>Доказано, что в среднем продукция кислоты у больных с язвой двенадцатиперстной кишки в 2 раза выше, чем у здоровых людей. У больных с язвой желудка она находится в пределах нормы или даже снижена. При низкой кислотности желудочного сока язва никогда не может локализоваться в двенадцатиперстной кишке, а только в желудке.</w:t>
      </w:r>
    </w:p>
    <w:p w:rsidR="00D55295" w:rsidRDefault="00D55295">
      <w:pPr>
        <w:pStyle w:val="a7"/>
        <w:spacing w:after="120"/>
        <w:ind w:firstLine="992"/>
      </w:pPr>
      <w:r>
        <w:t>Факторами, защищающими слизистую оболочку являются:</w:t>
      </w:r>
    </w:p>
    <w:p w:rsidR="00D55295" w:rsidRDefault="00D55295">
      <w:pPr>
        <w:pStyle w:val="a7"/>
        <w:numPr>
          <w:ilvl w:val="0"/>
          <w:numId w:val="7"/>
        </w:numPr>
        <w:tabs>
          <w:tab w:val="clear" w:pos="360"/>
          <w:tab w:val="left" w:pos="1134"/>
        </w:tabs>
        <w:ind w:left="851"/>
      </w:pPr>
      <w:r>
        <w:t>непроницаемость ее для ионов водорода;</w:t>
      </w:r>
    </w:p>
    <w:p w:rsidR="00D55295" w:rsidRDefault="00D55295">
      <w:pPr>
        <w:pStyle w:val="a7"/>
        <w:numPr>
          <w:ilvl w:val="0"/>
          <w:numId w:val="7"/>
        </w:numPr>
        <w:tabs>
          <w:tab w:val="clear" w:pos="360"/>
          <w:tab w:val="left" w:pos="1134"/>
        </w:tabs>
        <w:ind w:left="851"/>
      </w:pPr>
      <w:r>
        <w:t>способность секретировать слизь и ионы гидрокарбоната;</w:t>
      </w:r>
    </w:p>
    <w:p w:rsidR="00D55295" w:rsidRDefault="00D55295">
      <w:pPr>
        <w:pStyle w:val="a7"/>
        <w:numPr>
          <w:ilvl w:val="0"/>
          <w:numId w:val="7"/>
        </w:numPr>
        <w:tabs>
          <w:tab w:val="clear" w:pos="360"/>
          <w:tab w:val="left" w:pos="1134"/>
        </w:tabs>
        <w:ind w:left="851"/>
      </w:pPr>
      <w:r>
        <w:t>адекватный кровоток;</w:t>
      </w:r>
    </w:p>
    <w:p w:rsidR="00D55295" w:rsidRDefault="00D55295">
      <w:pPr>
        <w:pStyle w:val="a7"/>
        <w:numPr>
          <w:ilvl w:val="0"/>
          <w:numId w:val="7"/>
        </w:numPr>
        <w:tabs>
          <w:tab w:val="clear" w:pos="360"/>
          <w:tab w:val="left" w:pos="1134"/>
        </w:tabs>
        <w:spacing w:after="120"/>
        <w:ind w:left="850" w:hanging="357"/>
      </w:pPr>
      <w:r>
        <w:t>способность ее быстро регенерировать поврежденный эпителий.</w:t>
      </w:r>
    </w:p>
    <w:p w:rsidR="00D55295" w:rsidRDefault="00D55295">
      <w:pPr>
        <w:pStyle w:val="a7"/>
      </w:pPr>
      <w:r>
        <w:t>Риск заболевания повышается при приеме нестероидных противовоспалительных средств, курение сигарет, неблагоприятных наследственных факторов.</w:t>
      </w:r>
    </w:p>
    <w:p w:rsidR="00D55295" w:rsidRDefault="00D55295">
      <w:pPr>
        <w:pStyle w:val="a7"/>
      </w:pPr>
    </w:p>
    <w:p w:rsidR="00D55295" w:rsidRDefault="00D55295">
      <w:pPr>
        <w:pStyle w:val="a7"/>
        <w:ind w:firstLine="0"/>
        <w:jc w:val="center"/>
        <w:rPr>
          <w:b/>
        </w:rPr>
      </w:pPr>
      <w:r>
        <w:rPr>
          <w:b/>
        </w:rPr>
        <w:t>Задачи фармакотерапии.</w:t>
      </w:r>
    </w:p>
    <w:p w:rsidR="00D55295" w:rsidRDefault="00D55295">
      <w:pPr>
        <w:pStyle w:val="a7"/>
        <w:ind w:firstLine="0"/>
      </w:pPr>
    </w:p>
    <w:p w:rsidR="00D55295" w:rsidRDefault="00D55295">
      <w:pPr>
        <w:pStyle w:val="a7"/>
        <w:numPr>
          <w:ilvl w:val="0"/>
          <w:numId w:val="8"/>
        </w:numPr>
        <w:tabs>
          <w:tab w:val="clear" w:pos="360"/>
          <w:tab w:val="left" w:pos="993"/>
        </w:tabs>
        <w:ind w:left="709"/>
      </w:pPr>
      <w:r>
        <w:t>Ослабление «агрессивных» факторов патогенеза.</w:t>
      </w:r>
    </w:p>
    <w:p w:rsidR="00D55295" w:rsidRDefault="00D55295">
      <w:pPr>
        <w:pStyle w:val="a7"/>
        <w:numPr>
          <w:ilvl w:val="0"/>
          <w:numId w:val="8"/>
        </w:numPr>
        <w:tabs>
          <w:tab w:val="clear" w:pos="360"/>
          <w:tab w:val="left" w:pos="993"/>
        </w:tabs>
        <w:ind w:left="709"/>
      </w:pPr>
      <w:r>
        <w:t>Усиление защитных функций организма.</w:t>
      </w:r>
    </w:p>
    <w:p w:rsidR="00D55295" w:rsidRDefault="00D55295">
      <w:pPr>
        <w:pStyle w:val="a7"/>
        <w:spacing w:after="120"/>
        <w:ind w:firstLine="992"/>
      </w:pPr>
      <w:r>
        <w:t>В зависимости от фармакологической принадлежности лекарственные препараты могут облегчить боль и ускорить заживление язвы путем:</w:t>
      </w:r>
    </w:p>
    <w:p w:rsidR="00D55295" w:rsidRDefault="00D55295">
      <w:pPr>
        <w:pStyle w:val="a7"/>
        <w:numPr>
          <w:ilvl w:val="0"/>
          <w:numId w:val="9"/>
        </w:numPr>
        <w:tabs>
          <w:tab w:val="clear" w:pos="360"/>
          <w:tab w:val="num" w:pos="993"/>
        </w:tabs>
        <w:ind w:left="567"/>
      </w:pPr>
      <w:r>
        <w:t>уменьшения секреции соляной кислоты (Н</w:t>
      </w:r>
      <w:r>
        <w:rPr>
          <w:vertAlign w:val="subscript"/>
        </w:rPr>
        <w:t>2</w:t>
      </w:r>
      <w:r>
        <w:t xml:space="preserve"> – гистаминоблокаторы, холиноблокаторы);</w:t>
      </w:r>
    </w:p>
    <w:p w:rsidR="00D55295" w:rsidRDefault="00D55295">
      <w:pPr>
        <w:pStyle w:val="a7"/>
        <w:numPr>
          <w:ilvl w:val="0"/>
          <w:numId w:val="9"/>
        </w:numPr>
        <w:tabs>
          <w:tab w:val="clear" w:pos="360"/>
          <w:tab w:val="num" w:pos="993"/>
        </w:tabs>
        <w:ind w:left="567"/>
      </w:pPr>
      <w:r>
        <w:t>нейтрализации секретированной соляной кислоты анатцидами;</w:t>
      </w:r>
    </w:p>
    <w:p w:rsidR="00D55295" w:rsidRDefault="00D55295">
      <w:pPr>
        <w:pStyle w:val="a7"/>
        <w:numPr>
          <w:ilvl w:val="0"/>
          <w:numId w:val="9"/>
        </w:numPr>
        <w:tabs>
          <w:tab w:val="clear" w:pos="360"/>
          <w:tab w:val="num" w:pos="993"/>
        </w:tabs>
        <w:spacing w:after="120"/>
        <w:ind w:left="567" w:hanging="357"/>
      </w:pPr>
      <w:r>
        <w:t>повышения устойчивости слизистой оболочки к агрессивным факторам патогенеза и ускорения регенерации (сукральфат, простагландины, препараты вистмута).</w:t>
      </w:r>
    </w:p>
    <w:p w:rsidR="00D55295" w:rsidRDefault="00D55295">
      <w:pPr>
        <w:pStyle w:val="a7"/>
        <w:spacing w:after="120"/>
      </w:pPr>
      <w:r>
        <w:t>Существует и новая микробная теория возникновения язв. В связи с этим изменилась и задача фармакотерапии, которая состоит в лечении инфекционного процесса комбинацией противомикробных препаратов (ампициллина, фуразолидона, де-нола, тинидазола).</w:t>
      </w:r>
    </w:p>
    <w:p w:rsidR="00D55295" w:rsidRDefault="00D55295">
      <w:pPr>
        <w:pStyle w:val="a7"/>
        <w:spacing w:after="120"/>
      </w:pPr>
    </w:p>
    <w:p w:rsidR="00D55295" w:rsidRDefault="00D55295">
      <w:pPr>
        <w:pStyle w:val="a7"/>
        <w:spacing w:after="120"/>
        <w:ind w:firstLine="0"/>
        <w:jc w:val="center"/>
        <w:rPr>
          <w:b/>
        </w:rPr>
      </w:pPr>
      <w:r>
        <w:rPr>
          <w:b/>
        </w:rPr>
        <w:t>Препараты, используемые при язвенной болезни.</w:t>
      </w:r>
    </w:p>
    <w:p w:rsidR="00D55295" w:rsidRDefault="00D55295">
      <w:pPr>
        <w:pStyle w:val="a7"/>
        <w:ind w:firstLine="0"/>
        <w:jc w:val="center"/>
      </w:pPr>
      <w:r>
        <w:rPr>
          <w:b/>
          <w:u w:val="single"/>
        </w:rPr>
        <w:t>М – холиноблокаторы.</w:t>
      </w:r>
    </w:p>
    <w:p w:rsidR="00D55295" w:rsidRDefault="00D55295">
      <w:pPr>
        <w:pStyle w:val="a7"/>
        <w:ind w:firstLine="0"/>
        <w:jc w:val="center"/>
      </w:pPr>
    </w:p>
    <w:p w:rsidR="00D55295" w:rsidRDefault="00D55295">
      <w:pPr>
        <w:pStyle w:val="a7"/>
      </w:pPr>
      <w:r>
        <w:t xml:space="preserve">Основным препаратом является атропин, но в силу своей высокой токсичности его применяют для купирования боли в остром периоде. От других препаратов он отличается множеством побочных эффектов: тахикардией, повышением внутриглазного давления, параличом аккомодации (глаз устанавливается на дальнюю точку видения), эйфорией и бессонницей. </w:t>
      </w:r>
    </w:p>
    <w:p w:rsidR="00D55295" w:rsidRDefault="00D55295">
      <w:pPr>
        <w:pStyle w:val="a7"/>
        <w:tabs>
          <w:tab w:val="left" w:pos="1134"/>
        </w:tabs>
      </w:pPr>
    </w:p>
    <w:p w:rsidR="00D55295" w:rsidRDefault="00D55295">
      <w:pPr>
        <w:pStyle w:val="a7"/>
        <w:ind w:firstLine="567"/>
        <w:rPr>
          <w:u w:val="single"/>
        </w:rPr>
      </w:pPr>
      <w:r>
        <w:rPr>
          <w:u w:val="single"/>
        </w:rPr>
        <w:t>Атропина сульфат</w:t>
      </w:r>
    </w:p>
    <w:p w:rsidR="00D55295" w:rsidRDefault="00D55295">
      <w:pPr>
        <w:pStyle w:val="a7"/>
        <w:ind w:firstLine="567"/>
      </w:pPr>
      <w:r>
        <w:rPr>
          <w:lang w:val="en-US"/>
        </w:rPr>
        <w:t>Atropini sulfas “A”</w:t>
      </w:r>
    </w:p>
    <w:p w:rsidR="00D55295" w:rsidRDefault="00D55295">
      <w:pPr>
        <w:pStyle w:val="a7"/>
        <w:ind w:firstLine="567"/>
      </w:pPr>
      <w:r>
        <w:rPr>
          <w:u w:val="single"/>
        </w:rPr>
        <w:t xml:space="preserve">Ф. В. </w:t>
      </w:r>
      <w:r>
        <w:t>0.1 % раствор в ампулах и в шприц-тюбиках по 1 мл., таблетки по 0.00005</w:t>
      </w:r>
    </w:p>
    <w:p w:rsidR="00D55295" w:rsidRDefault="00D55295">
      <w:pPr>
        <w:pStyle w:val="a7"/>
        <w:ind w:firstLine="567"/>
      </w:pPr>
    </w:p>
    <w:p w:rsidR="00D55295" w:rsidRDefault="00D55295">
      <w:pPr>
        <w:pStyle w:val="a7"/>
      </w:pPr>
      <w:r>
        <w:t>Для лечения язвенной болезни желудка и двенадцатиперстной кишки внутрь 0,1 % раствор по 12 – 15 к 2 раза в день. Назначают за 30 – 40 мин до еды или через 1 час после еды. В случах обострения вводят подкожно.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Atropini sulfatis 0.0005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tab.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S.</w:t>
      </w:r>
    </w:p>
    <w:p w:rsidR="00D55295" w:rsidRDefault="00D55295">
      <w:pPr>
        <w:pStyle w:val="a7"/>
        <w:rPr>
          <w:lang w:val="en-US"/>
        </w:rPr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Sol. Atropini sulfatis 0,1 % - 5 ml</w:t>
      </w:r>
    </w:p>
    <w:p w:rsidR="00D55295" w:rsidRDefault="00D55295">
      <w:pPr>
        <w:pStyle w:val="a7"/>
      </w:pPr>
      <w:r>
        <w:rPr>
          <w:lang w:val="en-US"/>
        </w:rPr>
        <w:t xml:space="preserve">D. S. </w:t>
      </w:r>
      <w:r>
        <w:t>По 12 – 15 к 2 – 3 р в день до еды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Sol. Atropini sulfatis 0,1 % - 1 ml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amp.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П/к по 0,5 мл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Более слабые М – холиноблокаторы платифиллин и метацин можно комбинировать между собой. Это связано с тем, что платифиллин обладает сильным влиянием на моторику желудочно-кишечного тракта (спазмолитического действия), а метацин – на желудочную секрецию.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u w:val="single"/>
        </w:rPr>
      </w:pPr>
      <w:r>
        <w:rPr>
          <w:u w:val="single"/>
        </w:rPr>
        <w:t>Платифиллина гидротартрат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Platyphyllini hydrotartras “A”</w:t>
      </w:r>
    </w:p>
    <w:p w:rsidR="00D55295" w:rsidRDefault="00D55295">
      <w:pPr>
        <w:pStyle w:val="a7"/>
      </w:pPr>
      <w:r>
        <w:t>Ф. В. таблетки 0,005, свечи ректальные по 0,01, 0,2 % - 1 мл в ампулах.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Для купирования острых язвенных болей препарат вводят подкожно по 1 – 2 мл. Для курсового лечения (10 – 15 – 20 дней) назначают внутрь по 1 мл или 0,5 % раствор по 10 – 15 к 2 – 3 раза в день. Передозировка препарата вызывает сухость во рту, сердцебиение, расширение зрачков, возбуждение ЦНС и др.</w:t>
      </w:r>
    </w:p>
    <w:p w:rsidR="00D55295" w:rsidRDefault="00D55295">
      <w:pPr>
        <w:pStyle w:val="a7"/>
      </w:pPr>
      <w:r>
        <w:t>Противопоказан при глаукоме, при органических заболеваниях печени и почек.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Platyphyllini hydrotartratis 0,005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tab.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По 1 таб. 2 – 3 р. в день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Sol. Platyphyllini hydrotartratis 0,2 % - 1 ml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amp.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По 1 мл 2 р. в день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b/>
          <w:u w:val="single"/>
        </w:rPr>
      </w:pPr>
      <w:r>
        <w:rPr>
          <w:b/>
          <w:u w:val="single"/>
        </w:rPr>
        <w:t>Метацин «А»</w:t>
      </w:r>
    </w:p>
    <w:p w:rsidR="00D55295" w:rsidRDefault="00D55295">
      <w:pPr>
        <w:pStyle w:val="a7"/>
      </w:pPr>
      <w:r>
        <w:rPr>
          <w:lang w:val="en-US"/>
        </w:rPr>
        <w:t>Metacinum</w:t>
      </w:r>
    </w:p>
    <w:p w:rsidR="00D55295" w:rsidRDefault="00D55295">
      <w:pPr>
        <w:pStyle w:val="a7"/>
      </w:pPr>
      <w:r>
        <w:t>Ф. В. таблетки 0,002</w:t>
      </w:r>
    </w:p>
    <w:p w:rsidR="00D55295" w:rsidRDefault="00D55295">
      <w:pPr>
        <w:pStyle w:val="a7"/>
      </w:pPr>
      <w:r>
        <w:t>Раствор в ампулах 0,1 % - 1 мл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Является весьма эффективным средством при язвенной болезни желудка и хронических гастритах. Он устарняет двигательную дисфункцию желудка и двенадцатиперстной кишки, нормализует моторику; превосходит атропин по болеутоляющему эффекту. Может применяться в сочетании с другими препаратами. Является эффективным средством для понижения тонуса и уменьшения двигательной активности пищевода, желудка и двенадцатиперстной кишки при их рентгенологическом исследовании. Принимается внутрь по 0,002 по 1 таб. 2 раза в день (п/к, в/м или в/в по 1 мл).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Methacini 0,1 % - 1 ml</w:t>
      </w:r>
      <w:r>
        <w:t xml:space="preserve"> 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amp.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По 0,5 – 1 мл п/к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Methacini 0,002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10 in tab.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По 1 – 2 таб. 2 р. в день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У него незначительно выражены побочные эффекты. Хорошо переносится больными. Противопоказан при глаукоме и гипертрофии предстательной железы.</w:t>
      </w:r>
    </w:p>
    <w:p w:rsidR="00D55295" w:rsidRDefault="00D55295">
      <w:pPr>
        <w:pStyle w:val="a7"/>
      </w:pPr>
      <w:r>
        <w:rPr>
          <w:u w:val="single"/>
        </w:rPr>
        <w:t>Гастроцепин (пирензепин)</w:t>
      </w:r>
    </w:p>
    <w:p w:rsidR="00D55295" w:rsidRDefault="00D55295">
      <w:pPr>
        <w:pStyle w:val="a7"/>
      </w:pPr>
      <w:r>
        <w:rPr>
          <w:lang w:val="en-US"/>
        </w:rPr>
        <w:t>Gastrozepinum</w:t>
      </w:r>
    </w:p>
    <w:p w:rsidR="00D55295" w:rsidRDefault="00D55295">
      <w:pPr>
        <w:pStyle w:val="a7"/>
      </w:pPr>
      <w:r>
        <w:t>Ф. В. в таблетках по 0,025 и по 0,05; ампулы, содержащие 0,012 сухого препарата с приложением растворителя.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Применяется для лечения острых и хронических язв желудка и двенадцатиперстной кишки, гастритов с повышенной кислотностью, язвенных поражений желудочно-кишечного тракта, связанных с применением нестероидных противовоспалительных препаратов.</w:t>
      </w:r>
    </w:p>
    <w:p w:rsidR="00D55295" w:rsidRDefault="00D55295">
      <w:pPr>
        <w:pStyle w:val="a7"/>
      </w:pPr>
      <w:r>
        <w:t>Назначают внутрь, внутримышечно и внутривенно. Парентерально вводят при тяжелых формах язвенной болезни желудка и двенадцатиперстной кишки, для лечения и профилактики кровотечений, эррозий и изъязвлений. После улучшения состояния (через 2 – 3 дня) переходят на прием препарата внутрь. Переносится обычно хорошо. Иногда наблюдается сухость во рту, легкое нарушение ближнего зрения. Осторожно назначать при глаукоме, гипертрофии предстательной железы.</w:t>
      </w:r>
    </w:p>
    <w:p w:rsidR="00D55295" w:rsidRDefault="00D55295">
      <w:pPr>
        <w:pStyle w:val="a7"/>
      </w:pPr>
    </w:p>
    <w:p w:rsidR="00D55295" w:rsidRDefault="00D55295">
      <w:pPr>
        <w:pStyle w:val="a7"/>
        <w:ind w:firstLine="0"/>
        <w:jc w:val="center"/>
        <w:rPr>
          <w:b/>
        </w:rPr>
      </w:pPr>
      <w:r>
        <w:rPr>
          <w:b/>
        </w:rPr>
        <w:t>Н</w:t>
      </w:r>
      <w:r>
        <w:rPr>
          <w:b/>
          <w:vertAlign w:val="subscript"/>
        </w:rPr>
        <w:t>2</w:t>
      </w:r>
      <w:r>
        <w:rPr>
          <w:b/>
        </w:rPr>
        <w:t xml:space="preserve"> – гистаминоблокаторы.</w:t>
      </w:r>
    </w:p>
    <w:p w:rsidR="00D55295" w:rsidRDefault="00D55295">
      <w:pPr>
        <w:pStyle w:val="a7"/>
        <w:ind w:firstLine="0"/>
        <w:jc w:val="center"/>
      </w:pPr>
    </w:p>
    <w:p w:rsidR="00D55295" w:rsidRDefault="00D55295">
      <w:pPr>
        <w:pStyle w:val="a7"/>
      </w:pPr>
      <w:r>
        <w:t>В 1972 году английский ученый Блэк открыл Н</w:t>
      </w:r>
      <w:r>
        <w:rPr>
          <w:vertAlign w:val="subscript"/>
        </w:rPr>
        <w:t>2</w:t>
      </w:r>
      <w:r>
        <w:t xml:space="preserve"> – гистаминоблокаторы, при подавлении которых уменьшается желудочная секреция, что способствует подавлению болевого синдрома и заживлению язв.</w:t>
      </w:r>
    </w:p>
    <w:p w:rsidR="00D55295" w:rsidRDefault="00D55295">
      <w:pPr>
        <w:pStyle w:val="a7"/>
        <w:ind w:firstLine="0"/>
      </w:pPr>
    </w:p>
    <w:p w:rsidR="00D55295" w:rsidRDefault="00D55295">
      <w:pPr>
        <w:pStyle w:val="a7"/>
      </w:pPr>
      <w:r>
        <w:rPr>
          <w:u w:val="single"/>
        </w:rPr>
        <w:t>Ранисан (Ранитидин)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Ranisanum</w:t>
      </w:r>
    </w:p>
    <w:p w:rsidR="00D55295" w:rsidRDefault="00D55295">
      <w:pPr>
        <w:pStyle w:val="a7"/>
        <w:jc w:val="left"/>
        <w:rPr>
          <w:lang w:val="en-US"/>
        </w:rPr>
      </w:pPr>
      <w:r>
        <w:t>Ф. В. таблетки 0,15</w:t>
      </w:r>
      <w:r>
        <w:rPr>
          <w:lang w:val="en-US"/>
        </w:rPr>
        <w:br/>
      </w:r>
    </w:p>
    <w:p w:rsidR="00D55295" w:rsidRDefault="00D55295">
      <w:pPr>
        <w:pStyle w:val="a7"/>
      </w:pPr>
      <w:r>
        <w:t>Противоязвенное средство. Пик концентрации в плазме крови после однократного приема наблюдается через 1 – 3 ч. длительность действия составляет 8 – 12 часов. Выделяется почками в неизвестном виде, частично в виде метаболитов. Хорошо переносится.</w:t>
      </w:r>
    </w:p>
    <w:p w:rsidR="00D55295" w:rsidRDefault="00D55295">
      <w:pPr>
        <w:pStyle w:val="a7"/>
      </w:pPr>
      <w:r>
        <w:t>Не рекомендуется назначать детям до 14 лет. Из побочных эффектов отмечается головная боль, головокружение, запор или понос, тошнота, в редких случаях.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Rp: Ranisani 0?15</w:t>
      </w:r>
    </w:p>
    <w:p w:rsidR="00D55295" w:rsidRDefault="00D55295">
      <w:pPr>
        <w:pStyle w:val="a7"/>
        <w:rPr>
          <w:lang w:val="en-US"/>
        </w:rPr>
      </w:pPr>
      <w:r>
        <w:rPr>
          <w:lang w:val="en-US"/>
        </w:rPr>
        <w:t>D. t. d. N 10 in tab</w:t>
      </w:r>
    </w:p>
    <w:p w:rsidR="00D55295" w:rsidRDefault="00D55295">
      <w:pPr>
        <w:pStyle w:val="a7"/>
      </w:pPr>
      <w:r>
        <w:rPr>
          <w:lang w:val="en-US"/>
        </w:rPr>
        <w:t xml:space="preserve">S. </w:t>
      </w:r>
      <w:r>
        <w:t>По 1 таб. 3р. в день</w:t>
      </w:r>
    </w:p>
    <w:p w:rsidR="00D55295" w:rsidRDefault="00D55295">
      <w:pPr>
        <w:pStyle w:val="a7"/>
      </w:pPr>
    </w:p>
    <w:p w:rsidR="00D55295" w:rsidRDefault="00D55295">
      <w:pPr>
        <w:pStyle w:val="a7"/>
        <w:ind w:firstLine="0"/>
        <w:jc w:val="center"/>
      </w:pPr>
      <w:r>
        <w:rPr>
          <w:b/>
        </w:rPr>
        <w:t>Ингибиторы протоновой плазмы.</w:t>
      </w:r>
    </w:p>
    <w:p w:rsidR="00D55295" w:rsidRDefault="00D55295">
      <w:pPr>
        <w:pStyle w:val="a7"/>
        <w:ind w:firstLine="0"/>
        <w:jc w:val="center"/>
      </w:pPr>
    </w:p>
    <w:p w:rsidR="00D55295" w:rsidRDefault="00D55295">
      <w:pPr>
        <w:pStyle w:val="a7"/>
      </w:pPr>
      <w:r>
        <w:t>В 1994 году создана новая группа препаратов уменьшающая выработку соляной кислоты.</w:t>
      </w:r>
    </w:p>
    <w:p w:rsidR="00D55295" w:rsidRDefault="00D55295">
      <w:pPr>
        <w:pStyle w:val="a7"/>
      </w:pPr>
      <w:r>
        <w:t>Препараты способствуют быстрой регенерации тканей. Не рекомендуется сочетать с жирной пищей (во избежание образования канцерогенных веществ). К этой группе относятся омез (омепрозол) и др.</w:t>
      </w:r>
    </w:p>
    <w:p w:rsidR="00D55295" w:rsidRDefault="00D55295">
      <w:pPr>
        <w:pStyle w:val="a7"/>
      </w:pPr>
    </w:p>
    <w:p w:rsidR="00D55295" w:rsidRDefault="00D55295">
      <w:pPr>
        <w:pStyle w:val="a7"/>
        <w:rPr>
          <w:u w:val="single"/>
        </w:rPr>
      </w:pPr>
      <w:r>
        <w:rPr>
          <w:u w:val="single"/>
        </w:rPr>
        <w:t xml:space="preserve">Омез </w:t>
      </w:r>
    </w:p>
    <w:p w:rsidR="00D55295" w:rsidRDefault="00D55295">
      <w:pPr>
        <w:pStyle w:val="a7"/>
      </w:pPr>
      <w:r>
        <w:rPr>
          <w:lang w:val="en-US"/>
        </w:rPr>
        <w:t xml:space="preserve">Omezum </w:t>
      </w:r>
      <w:r>
        <w:t>«Б»</w:t>
      </w:r>
    </w:p>
    <w:p w:rsidR="00D55295" w:rsidRDefault="00D55295">
      <w:pPr>
        <w:pStyle w:val="a7"/>
      </w:pPr>
      <w:r>
        <w:t>Ф. В. капсулы, содержащие по 0,02 г вещества в виде гранул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Противоязвенное средство. Является сильным ингибитором желудочной секреции., препятствует проникновению ионов водорода в полость желудка, что сопровождается глубоким угнетением кислотообразования в желудке. Эффективен в разных стадиях язвенной болезни. Назначают внутрь. Обычная доза составляет 0,02 г.</w:t>
      </w:r>
    </w:p>
    <w:p w:rsidR="00D55295" w:rsidRDefault="00D55295">
      <w:pPr>
        <w:pStyle w:val="a7"/>
      </w:pPr>
    </w:p>
    <w:p w:rsidR="00D55295" w:rsidRDefault="00D55295">
      <w:pPr>
        <w:pStyle w:val="a7"/>
        <w:ind w:firstLine="0"/>
        <w:jc w:val="center"/>
        <w:rPr>
          <w:b/>
        </w:rPr>
      </w:pPr>
      <w:r>
        <w:rPr>
          <w:b/>
        </w:rPr>
        <w:t>Цитопротекторы, синтетические простогландины.</w:t>
      </w:r>
    </w:p>
    <w:p w:rsidR="00D55295" w:rsidRDefault="00D55295">
      <w:pPr>
        <w:pStyle w:val="a7"/>
        <w:ind w:firstLine="0"/>
        <w:jc w:val="center"/>
        <w:rPr>
          <w:b/>
        </w:rPr>
      </w:pPr>
    </w:p>
    <w:p w:rsidR="00D55295" w:rsidRDefault="00D55295">
      <w:pPr>
        <w:pStyle w:val="a7"/>
        <w:rPr>
          <w:u w:val="single"/>
        </w:rPr>
      </w:pPr>
      <w:r>
        <w:rPr>
          <w:u w:val="single"/>
        </w:rPr>
        <w:t xml:space="preserve">Сайтотек </w:t>
      </w:r>
    </w:p>
    <w:p w:rsidR="00D55295" w:rsidRDefault="00D55295">
      <w:pPr>
        <w:pStyle w:val="a7"/>
      </w:pPr>
      <w:r>
        <w:t>Ф. В. таблетки по 0,002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Обладает антисекреторной активностью, уменьшает секрецию соляной кислоты.</w:t>
      </w:r>
    </w:p>
    <w:p w:rsidR="00D55295" w:rsidRDefault="00D55295">
      <w:pPr>
        <w:pStyle w:val="a7"/>
      </w:pPr>
      <w:r>
        <w:t>Действие развивается через 30 минут и продолжается в течение 3 часов.</w:t>
      </w:r>
    </w:p>
    <w:p w:rsidR="00D55295" w:rsidRDefault="00D55295">
      <w:pPr>
        <w:pStyle w:val="a7"/>
      </w:pPr>
      <w:r>
        <w:t>Противопоказан при беременности (вызывает сокращение матки).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rPr>
          <w:u w:val="single"/>
        </w:rPr>
        <w:t>Артротек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Комбинированная готовая лекарственная форма – двухслойные таблетки. Наружный слой содерджит 0,0002 мизопростала, а внутренний – 0,05 ортофена.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rPr>
          <w:u w:val="single"/>
        </w:rPr>
        <w:t>Де-нол (Бискол)</w:t>
      </w:r>
      <w:r>
        <w:t xml:space="preserve"> </w:t>
      </w:r>
      <w:r>
        <w:rPr>
          <w:u w:val="single"/>
        </w:rPr>
        <w:t>(Коллоидный висмут)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Препарат образует соединения с белковым субстратом на дне язвенной поверхности, в результате образуется защитный слой. По терапевтической активности Де-нол приравнивается к Н</w:t>
      </w:r>
      <w:r>
        <w:rPr>
          <w:vertAlign w:val="subscript"/>
        </w:rPr>
        <w:t xml:space="preserve">2 </w:t>
      </w:r>
      <w:r>
        <w:t>– гистаминоблокаторам и цитопротекторам.</w:t>
      </w:r>
    </w:p>
    <w:p w:rsidR="00D55295" w:rsidRDefault="00D55295">
      <w:pPr>
        <w:pStyle w:val="a7"/>
      </w:pPr>
      <w:r>
        <w:t>Назначается 4 раза в день за 30 минут до еды курсами по 4 недели. Эффективен при язвенной болезни желудка и двенадцатиперстной кишки. выводится почками.</w:t>
      </w:r>
    </w:p>
    <w:p w:rsidR="00D55295" w:rsidRDefault="00D55295">
      <w:pPr>
        <w:pStyle w:val="a7"/>
      </w:pPr>
    </w:p>
    <w:p w:rsidR="00D55295" w:rsidRDefault="00D55295">
      <w:pPr>
        <w:pStyle w:val="a7"/>
        <w:ind w:firstLine="0"/>
        <w:jc w:val="center"/>
      </w:pPr>
      <w:r>
        <w:rPr>
          <w:b/>
        </w:rPr>
        <w:t>Антациды и адсорбенты.</w:t>
      </w:r>
    </w:p>
    <w:p w:rsidR="00D55295" w:rsidRDefault="00D55295">
      <w:pPr>
        <w:pStyle w:val="a7"/>
        <w:ind w:firstLine="0"/>
        <w:jc w:val="center"/>
      </w:pPr>
    </w:p>
    <w:p w:rsidR="00D55295" w:rsidRDefault="00D55295">
      <w:pPr>
        <w:pStyle w:val="a7"/>
      </w:pPr>
      <w:r>
        <w:rPr>
          <w:u w:val="single"/>
        </w:rPr>
        <w:t>Натрия гидрокарбонат</w:t>
      </w:r>
      <w:r>
        <w:t>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t>Реагирует с соляной кислотой и через несколько минут уменьшает боль. Он всасывается в кровь и вызывает безсимптомный алколоз, который опасен лишь при почечной недостаточности. Углекислый газ вызывает чувство расширения и отрыжку, неприятную для больного.</w:t>
      </w:r>
    </w:p>
    <w:p w:rsidR="00D55295" w:rsidRDefault="00D55295">
      <w:pPr>
        <w:pStyle w:val="a7"/>
      </w:pPr>
    </w:p>
    <w:p w:rsidR="00D55295" w:rsidRDefault="00D55295">
      <w:pPr>
        <w:pStyle w:val="a7"/>
      </w:pPr>
      <w:r>
        <w:rPr>
          <w:u w:val="single"/>
        </w:rPr>
        <w:t>Магния окись.</w:t>
      </w:r>
      <w:r>
        <w:t xml:space="preserve"> – действует быстро, но вызывает диарею.</w:t>
      </w:r>
    </w:p>
    <w:p w:rsidR="00D55295" w:rsidRDefault="00D55295">
      <w:pPr>
        <w:pStyle w:val="a7"/>
        <w:rPr>
          <w:sz w:val="20"/>
        </w:rPr>
      </w:pPr>
      <w:r>
        <w:rPr>
          <w:u w:val="single"/>
        </w:rPr>
        <w:t>Алюминиевая гидроокись</w:t>
      </w:r>
      <w:r>
        <w:t xml:space="preserve"> – вызывает запоры, энцефалопатию, мышечную слабость.                               </w:t>
      </w:r>
      <w:r>
        <w:rPr>
          <w:sz w:val="20"/>
        </w:rPr>
        <w:t xml:space="preserve">                                                                                © </w:t>
      </w:r>
      <w:r>
        <w:rPr>
          <w:sz w:val="20"/>
          <w:lang w:val="en-US"/>
        </w:rPr>
        <w:t xml:space="preserve">Copyright </w:t>
      </w:r>
      <w:r>
        <w:rPr>
          <w:sz w:val="20"/>
        </w:rPr>
        <w:t>Атанов А 2001-2002</w:t>
      </w:r>
    </w:p>
    <w:p w:rsidR="00D55295" w:rsidRDefault="00D55295">
      <w:pPr>
        <w:jc w:val="both"/>
      </w:pPr>
      <w:bookmarkStart w:id="0" w:name="_GoBack"/>
      <w:bookmarkEnd w:id="0"/>
    </w:p>
    <w:sectPr w:rsidR="00D55295">
      <w:pgSz w:w="11906" w:h="16838"/>
      <w:pgMar w:top="851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95" w:rsidRDefault="00D55295">
      <w:r>
        <w:separator/>
      </w:r>
    </w:p>
  </w:endnote>
  <w:endnote w:type="continuationSeparator" w:id="0">
    <w:p w:rsidR="00D55295" w:rsidRDefault="00D5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95" w:rsidRDefault="00D55295">
    <w:pPr>
      <w:pStyle w:val="a5"/>
      <w:framePr w:wrap="around" w:vAnchor="text" w:hAnchor="margin" w:xAlign="center" w:y="1"/>
      <w:rPr>
        <w:rStyle w:val="a6"/>
      </w:rPr>
    </w:pPr>
  </w:p>
  <w:p w:rsidR="00D55295" w:rsidRDefault="00D55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95" w:rsidRDefault="00164396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D55295" w:rsidRDefault="00D55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95" w:rsidRDefault="00D55295">
      <w:r>
        <w:separator/>
      </w:r>
    </w:p>
  </w:footnote>
  <w:footnote w:type="continuationSeparator" w:id="0">
    <w:p w:rsidR="00D55295" w:rsidRDefault="00D5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2D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7B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3E7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9474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953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0C233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1714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742C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EA3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396"/>
    <w:rsid w:val="00164396"/>
    <w:rsid w:val="007F1F6A"/>
    <w:rsid w:val="008018C3"/>
    <w:rsid w:val="00D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8DE0E-9BDA-42D1-A05C-70DC1EFD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rFonts w:ascii="Arial Narrow" w:hAnsi="Arial Narrow"/>
      <w:sz w:val="48"/>
    </w:rPr>
  </w:style>
  <w:style w:type="paragraph" w:styleId="a4">
    <w:name w:val="Subtitle"/>
    <w:basedOn w:val="a"/>
    <w:qFormat/>
    <w:pPr>
      <w:spacing w:after="5640"/>
      <w:jc w:val="center"/>
    </w:pPr>
    <w:rPr>
      <w:rFonts w:ascii="Arial Narrow" w:hAnsi="Arial Narrow"/>
      <w:sz w:val="4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Андрей</dc:creator>
  <cp:keywords/>
  <cp:lastModifiedBy>admin</cp:lastModifiedBy>
  <cp:revision>2</cp:revision>
  <dcterms:created xsi:type="dcterms:W3CDTF">2014-02-07T09:10:00Z</dcterms:created>
  <dcterms:modified xsi:type="dcterms:W3CDTF">2014-02-07T09:10:00Z</dcterms:modified>
</cp:coreProperties>
</file>