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46" w:rsidRPr="00AD300F" w:rsidRDefault="002C1546" w:rsidP="002C1546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Комбинированные оральные контрацептивы (КОК).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Самым распространенным методом контрацепции все-таки являются комбинированные оральные контрацептивы (КОК). Эффективность их очень высока, и по контрацептивному эффекту почти не уступают хирургической стерилизации, за одним ярким исключением – их обратимостью. Помимо этого КОК обладают и другими преимуществами: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1. Уменьшается болезненность месячных и кровопотеря (соответственно, увеличивается содержание гемоглобина).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2.</w:t>
      </w:r>
      <w:r>
        <w:t xml:space="preserve"> </w:t>
      </w:r>
      <w:r w:rsidRPr="00212CD0">
        <w:t>Регулярный прием КОК в течение 2 лет снижает риск развития рака матки и яичников, доброкачественных опухолей яичников.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3. Снижается риск развития или прогрессирования эндометриоза.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4. Снижение риска и выраженности развития постменопаузального остеопороза.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5. Снижается риск развития острых воспалительных заболеваний органов малого таза.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6.</w:t>
      </w:r>
      <w:r>
        <w:t xml:space="preserve"> </w:t>
      </w:r>
      <w:r w:rsidRPr="00212CD0">
        <w:t>Оказывают положительное влияние на репродуктивную систему и организм в целом (улучшение качества кожи и волос).</w:t>
      </w:r>
    </w:p>
    <w:p w:rsidR="002C1546" w:rsidRDefault="002C1546" w:rsidP="002C1546">
      <w:pPr>
        <w:spacing w:before="120"/>
        <w:ind w:firstLine="567"/>
        <w:jc w:val="both"/>
      </w:pPr>
      <w:r w:rsidRPr="00212CD0">
        <w:t>7. Во многих случаях КОК используются в лечебных целях.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Как уже было обозначено выше, существует ряд противопоказаний к применению КОК. Мы приведем только абсолютные противопоказания (имеется в виду, что есть еще и относительные, но их простое перечисление в этой статье достаточно громоздко и бессмысленно):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 xml:space="preserve">1. Беременность 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2. Послеродовый период и грудное вскармливание &lt;6 недель после родов. Лактация (кормление грудью).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3. Курение &gt;15 сигарет в день + возраст &gt; 35 лет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4. Артериальная гипертензия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5. Тромбозы глубоких вен или тромбоэмболия легочной артерии в прошлом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6. Предстоящий большой объем оперативного вмешательства с длительным постельным режимом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7. Ишемическая болезнь сердца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8. Инсульт в прошлом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9. Заболевания клапанов сердца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10. Рак молочной железы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11. Осложнения сахарного диабета (нефропатия, нейропатия, ретинопатия)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12. Вирусный гепатит в настоящее время</w:t>
      </w:r>
    </w:p>
    <w:p w:rsidR="002C1546" w:rsidRDefault="002C1546" w:rsidP="002C1546">
      <w:pPr>
        <w:spacing w:before="120"/>
        <w:ind w:firstLine="567"/>
        <w:jc w:val="both"/>
      </w:pPr>
      <w:r w:rsidRPr="00212CD0">
        <w:t>13. Опухоли печени (доброкачественные и злокачественные)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Видно, что список достаточно широк. Необходимо отметить, что следующие перечисленные заболевания никоим образом не являются противопоказаниями к КОК: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1. Эндометриоз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2. Эпилепсия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3. Доброкачественные опухоли яичников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4. Рак тела матки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5. Рак яичников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6. Миома матки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7. Воспалительные заболевания органов малого таза (аднексит)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8. Инфекции, передающиеся половым путем, в т.ч. ВИЧ-носительство и СПИД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9. Туберкулез</w:t>
      </w:r>
    </w:p>
    <w:p w:rsidR="002C1546" w:rsidRDefault="002C1546" w:rsidP="002C1546">
      <w:pPr>
        <w:spacing w:before="120"/>
        <w:ind w:firstLine="567"/>
        <w:jc w:val="both"/>
      </w:pPr>
      <w:r w:rsidRPr="00212CD0">
        <w:t>10. Заболевания щитовидной железы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Таким образом, при Вашем визите к специалисту, для уяснения противопоказаний и показаний к данному виду контрацепции, врач должен будет: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1. Собрать сведения о Вашем здоровье.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2. Произвести осмотр.</w:t>
      </w:r>
    </w:p>
    <w:p w:rsidR="002C1546" w:rsidRPr="00212CD0" w:rsidRDefault="002C1546" w:rsidP="002C1546">
      <w:pPr>
        <w:spacing w:before="120"/>
        <w:ind w:firstLine="567"/>
        <w:jc w:val="both"/>
      </w:pPr>
      <w:r w:rsidRPr="00212CD0">
        <w:t>3. В зависимости от клинической ситуации сделать некоторые анализы (коагулограмму и биохимический анализ крови, тест на беременность)</w:t>
      </w:r>
    </w:p>
    <w:p w:rsidR="002C1546" w:rsidRDefault="002C1546" w:rsidP="002C1546">
      <w:pPr>
        <w:spacing w:before="120"/>
        <w:ind w:firstLine="567"/>
        <w:jc w:val="both"/>
      </w:pPr>
      <w:r w:rsidRPr="00212CD0">
        <w:t>4. Выбрать подходящий КОК</w:t>
      </w:r>
    </w:p>
    <w:p w:rsidR="002C1546" w:rsidRDefault="002C1546" w:rsidP="002C1546">
      <w:pPr>
        <w:spacing w:before="120"/>
        <w:ind w:firstLine="567"/>
        <w:jc w:val="both"/>
      </w:pPr>
      <w:r w:rsidRPr="00212CD0">
        <w:t>После начала применения КОК необходим визит к доктору через 3 месяца, затем через 6 месяцев, и в последующем наблюдаться не реже 1 раза в год, хотя в определенных ситуациях специалист может попросить Вас приходить и чаще.</w:t>
      </w:r>
    </w:p>
    <w:p w:rsidR="002C1546" w:rsidRDefault="002C1546" w:rsidP="002C1546">
      <w:pPr>
        <w:spacing w:before="120"/>
        <w:ind w:firstLine="567"/>
        <w:jc w:val="both"/>
      </w:pPr>
      <w:r w:rsidRPr="00212CD0">
        <w:t>Правила приема КОК достаточно хорошо описаны в инструкциях по применению препаратов, поэтому имеет смысл обсудить это в отдельной статье «Правила приема КОК».</w:t>
      </w:r>
    </w:p>
    <w:p w:rsidR="002C1546" w:rsidRDefault="002C1546" w:rsidP="002C1546">
      <w:pPr>
        <w:spacing w:before="120"/>
        <w:ind w:firstLine="567"/>
        <w:jc w:val="both"/>
      </w:pPr>
      <w:r w:rsidRPr="00212CD0">
        <w:t>Вопросы о побочных эффектах КОК больше всего волнуют женщин, и поэтому рассмотрены также в отдельной статье «Осложнения КОК».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546"/>
    <w:rsid w:val="00212CD0"/>
    <w:rsid w:val="002C1546"/>
    <w:rsid w:val="003A1A8A"/>
    <w:rsid w:val="003E2EE0"/>
    <w:rsid w:val="0050390D"/>
    <w:rsid w:val="00AD300F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6A8B9-C75E-49F5-8826-6361AAA9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1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>Home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Комбинированные оральные контрацептивы (КОК)</dc:title>
  <dc:subject/>
  <dc:creator>Alena</dc:creator>
  <cp:keywords/>
  <dc:description/>
  <cp:lastModifiedBy>admin</cp:lastModifiedBy>
  <cp:revision>2</cp:revision>
  <dcterms:created xsi:type="dcterms:W3CDTF">2014-02-19T16:10:00Z</dcterms:created>
  <dcterms:modified xsi:type="dcterms:W3CDTF">2014-02-19T16:10:00Z</dcterms:modified>
</cp:coreProperties>
</file>