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DC3" w:rsidRDefault="00990DC3">
      <w:pPr>
        <w:widowControl w:val="0"/>
        <w:spacing w:before="120"/>
        <w:jc w:val="center"/>
        <w:rPr>
          <w:b/>
          <w:bCs/>
          <w:color w:val="000000"/>
          <w:sz w:val="32"/>
          <w:szCs w:val="32"/>
        </w:rPr>
      </w:pPr>
      <w:r>
        <w:rPr>
          <w:b/>
          <w:bCs/>
          <w:color w:val="000000"/>
          <w:sz w:val="32"/>
          <w:szCs w:val="32"/>
        </w:rPr>
        <w:t>Коммерческая тайна предприятия и проблемы ее охраны и защиты</w:t>
      </w:r>
    </w:p>
    <w:p w:rsidR="00990DC3" w:rsidRDefault="00990DC3">
      <w:pPr>
        <w:widowControl w:val="0"/>
        <w:spacing w:before="120"/>
        <w:jc w:val="center"/>
        <w:rPr>
          <w:b/>
          <w:bCs/>
          <w:color w:val="000000"/>
          <w:sz w:val="28"/>
          <w:szCs w:val="28"/>
        </w:rPr>
      </w:pPr>
      <w:r>
        <w:rPr>
          <w:b/>
          <w:bCs/>
          <w:color w:val="000000"/>
          <w:sz w:val="28"/>
          <w:szCs w:val="28"/>
        </w:rPr>
        <w:t xml:space="preserve"> Понятие коммерческой тайны</w:t>
      </w:r>
    </w:p>
    <w:p w:rsidR="00990DC3" w:rsidRDefault="00990DC3">
      <w:pPr>
        <w:widowControl w:val="0"/>
        <w:spacing w:before="120"/>
        <w:ind w:firstLine="567"/>
        <w:jc w:val="both"/>
        <w:rPr>
          <w:color w:val="000000"/>
          <w:sz w:val="24"/>
          <w:szCs w:val="24"/>
        </w:rPr>
      </w:pPr>
      <w:r>
        <w:rPr>
          <w:color w:val="000000"/>
          <w:sz w:val="24"/>
          <w:szCs w:val="24"/>
        </w:rPr>
        <w:t>Гражданский Кодекс РФ в качестве одного из объектов гражданских прав упоминает служебную и коммерческую тайну. В соответствии с положениями ст. 139 ГК информация составляет служебную или коммерческую тайну в случае, когда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w:t>
      </w:r>
    </w:p>
    <w:p w:rsidR="00990DC3" w:rsidRDefault="00990DC3">
      <w:pPr>
        <w:widowControl w:val="0"/>
        <w:spacing w:before="120"/>
        <w:ind w:firstLine="567"/>
        <w:jc w:val="both"/>
        <w:rPr>
          <w:color w:val="000000"/>
          <w:sz w:val="24"/>
          <w:szCs w:val="24"/>
        </w:rPr>
      </w:pPr>
      <w:r>
        <w:rPr>
          <w:color w:val="000000"/>
          <w:sz w:val="24"/>
          <w:szCs w:val="24"/>
        </w:rPr>
        <w:t>Под коммерческой ценностью информации можно понимать денежный эквивалент, который в рассматриваемом случае может быть уплачен за право обладания сведениями. Конкуренты, контрагенты и прочие субъекты, прямо или косвенно связанные с предприятием, объективно заинтересованы в сборе и получении информации самого различного рода. Потенциальная коммерческая ценность сведений имеет место в случае, когда при определенных обстоятельствах, в определенное время и в определенном месте появляется или может появиться интерес третьих лиц к приобретению информации о предприятии.</w:t>
      </w:r>
    </w:p>
    <w:p w:rsidR="00990DC3" w:rsidRDefault="00990DC3">
      <w:pPr>
        <w:widowControl w:val="0"/>
        <w:spacing w:before="120"/>
        <w:ind w:firstLine="567"/>
        <w:jc w:val="both"/>
        <w:rPr>
          <w:color w:val="000000"/>
          <w:sz w:val="24"/>
          <w:szCs w:val="24"/>
        </w:rPr>
      </w:pPr>
      <w:r>
        <w:rPr>
          <w:color w:val="000000"/>
          <w:sz w:val="24"/>
          <w:szCs w:val="24"/>
        </w:rPr>
        <w:t>Свободный доступ к сведениям означает отсутствие мер, направленных на охрану и защиту информации от попыток ознакомления с нею третьих лиц. В свободном доступе, как правило, находятся общие справочные сведения о предприятии – реквизиты, история создания, основные направления деятельности предприятия в той части, в которой они не защищены положением о коммерческой тайне. Некоторые предприятия, которые проводят политику информационной открытости и организационной прозрачности для неограниченного круга лиц, могут в зависимости от специфики своей деятельности размещать информацию о своих работниках, ценах на выпускаемую продукцию или оказываемые услуги. В ряде случаев в свободном доступе находятся сообщения пресс-службы или иного подразделения, адресованные средствам массовой информации, которые могут касаться различных вопросов деятельности предприятия.</w:t>
      </w:r>
    </w:p>
    <w:p w:rsidR="00990DC3" w:rsidRDefault="00990DC3">
      <w:pPr>
        <w:widowControl w:val="0"/>
        <w:spacing w:before="120"/>
        <w:ind w:firstLine="567"/>
        <w:jc w:val="both"/>
        <w:rPr>
          <w:color w:val="000000"/>
          <w:sz w:val="24"/>
          <w:szCs w:val="24"/>
        </w:rPr>
      </w:pPr>
      <w:r>
        <w:rPr>
          <w:color w:val="000000"/>
          <w:sz w:val="24"/>
          <w:szCs w:val="24"/>
        </w:rPr>
        <w:t>Охрана конфиденциальности информации предприятием может осуществляться, в первую очередь, на основании изданных локальных нормативных актов, важнейшим из которых является «Положение о коммерческой тайне». Все меры безопасности, защиты информации от несанкционированного доступа извне и внутри предприятия со стороны неуполномоченных сотрудников должны базироваться именно на положениях данного документа. Официально утвержденной примерной формы положения о коммерческой тайне не существует, однако нормотворчество юрисконсультов предприятий и юристов консалтинговых компаний уже явило многочисленные результаты, некоторые из которых вступают в противоречие с нормами федерального законодательства. В связи с этим представляется целесообразным разъяснить вопрос с отнесением определенных сведений к коммерческой тайне, а также о недопустимости включения в предмет коммерческой тайны информации, в отношении которой действует запрет на уровне федерального законодательства.</w:t>
      </w:r>
    </w:p>
    <w:p w:rsidR="00990DC3" w:rsidRDefault="00990DC3">
      <w:pPr>
        <w:widowControl w:val="0"/>
        <w:spacing w:before="120"/>
        <w:jc w:val="center"/>
        <w:rPr>
          <w:b/>
          <w:bCs/>
          <w:color w:val="000000"/>
          <w:sz w:val="28"/>
          <w:szCs w:val="28"/>
        </w:rPr>
      </w:pPr>
      <w:r>
        <w:rPr>
          <w:b/>
          <w:bCs/>
          <w:color w:val="000000"/>
          <w:sz w:val="28"/>
          <w:szCs w:val="28"/>
        </w:rPr>
        <w:t>Отдельные сведения, которые целесообразно относить к предмету коммерческой тайны</w:t>
      </w:r>
    </w:p>
    <w:p w:rsidR="00990DC3" w:rsidRDefault="00990DC3">
      <w:pPr>
        <w:widowControl w:val="0"/>
        <w:spacing w:before="120"/>
        <w:ind w:firstLine="567"/>
        <w:jc w:val="both"/>
        <w:rPr>
          <w:color w:val="000000"/>
          <w:sz w:val="24"/>
          <w:szCs w:val="24"/>
        </w:rPr>
      </w:pPr>
      <w:r>
        <w:rPr>
          <w:color w:val="000000"/>
          <w:sz w:val="24"/>
          <w:szCs w:val="24"/>
        </w:rPr>
        <w:t>По сферам и характеру деятельности предприятия можно выделить следующие группы сведений:</w:t>
      </w:r>
    </w:p>
    <w:p w:rsidR="00990DC3" w:rsidRDefault="00990DC3">
      <w:pPr>
        <w:widowControl w:val="0"/>
        <w:spacing w:before="120"/>
        <w:ind w:firstLine="567"/>
        <w:jc w:val="both"/>
        <w:rPr>
          <w:color w:val="000000"/>
          <w:sz w:val="24"/>
          <w:szCs w:val="24"/>
        </w:rPr>
      </w:pPr>
      <w:r>
        <w:rPr>
          <w:color w:val="000000"/>
          <w:sz w:val="24"/>
          <w:szCs w:val="24"/>
        </w:rPr>
        <w:t xml:space="preserve">сведения о финансовой деятельности; </w:t>
      </w:r>
    </w:p>
    <w:p w:rsidR="00990DC3" w:rsidRDefault="00990DC3">
      <w:pPr>
        <w:widowControl w:val="0"/>
        <w:spacing w:before="120"/>
        <w:ind w:firstLine="567"/>
        <w:jc w:val="both"/>
        <w:rPr>
          <w:color w:val="000000"/>
          <w:sz w:val="24"/>
          <w:szCs w:val="24"/>
        </w:rPr>
      </w:pPr>
      <w:r>
        <w:rPr>
          <w:color w:val="000000"/>
          <w:sz w:val="24"/>
          <w:szCs w:val="24"/>
        </w:rPr>
        <w:t xml:space="preserve">информация о рынке; </w:t>
      </w:r>
    </w:p>
    <w:p w:rsidR="00990DC3" w:rsidRDefault="00990DC3">
      <w:pPr>
        <w:widowControl w:val="0"/>
        <w:spacing w:before="120"/>
        <w:ind w:firstLine="567"/>
        <w:jc w:val="both"/>
        <w:rPr>
          <w:color w:val="000000"/>
          <w:sz w:val="24"/>
          <w:szCs w:val="24"/>
        </w:rPr>
      </w:pPr>
      <w:r>
        <w:rPr>
          <w:color w:val="000000"/>
          <w:sz w:val="24"/>
          <w:szCs w:val="24"/>
        </w:rPr>
        <w:t xml:space="preserve">сведения о производстве, выполнении работ и оказании услуг; </w:t>
      </w:r>
    </w:p>
    <w:p w:rsidR="00990DC3" w:rsidRDefault="00990DC3">
      <w:pPr>
        <w:widowControl w:val="0"/>
        <w:spacing w:before="120"/>
        <w:ind w:firstLine="567"/>
        <w:jc w:val="both"/>
        <w:rPr>
          <w:color w:val="000000"/>
          <w:sz w:val="24"/>
          <w:szCs w:val="24"/>
        </w:rPr>
      </w:pPr>
      <w:r>
        <w:rPr>
          <w:color w:val="000000"/>
          <w:sz w:val="24"/>
          <w:szCs w:val="24"/>
        </w:rPr>
        <w:t xml:space="preserve">сведения о научных разработках; </w:t>
      </w:r>
    </w:p>
    <w:p w:rsidR="00990DC3" w:rsidRDefault="00990DC3">
      <w:pPr>
        <w:widowControl w:val="0"/>
        <w:spacing w:before="120"/>
        <w:ind w:firstLine="567"/>
        <w:jc w:val="both"/>
        <w:rPr>
          <w:color w:val="000000"/>
          <w:sz w:val="24"/>
          <w:szCs w:val="24"/>
        </w:rPr>
      </w:pPr>
      <w:r>
        <w:rPr>
          <w:color w:val="000000"/>
          <w:sz w:val="24"/>
          <w:szCs w:val="24"/>
        </w:rPr>
        <w:t xml:space="preserve">сведения о системе материально-технического обеспечения; </w:t>
      </w:r>
    </w:p>
    <w:p w:rsidR="00990DC3" w:rsidRDefault="00990DC3">
      <w:pPr>
        <w:widowControl w:val="0"/>
        <w:spacing w:before="120"/>
        <w:ind w:firstLine="567"/>
        <w:jc w:val="both"/>
        <w:rPr>
          <w:color w:val="000000"/>
          <w:sz w:val="24"/>
          <w:szCs w:val="24"/>
        </w:rPr>
      </w:pPr>
      <w:r>
        <w:rPr>
          <w:color w:val="000000"/>
          <w:sz w:val="24"/>
          <w:szCs w:val="24"/>
        </w:rPr>
        <w:t xml:space="preserve">сведения о персонале предприятия; </w:t>
      </w:r>
    </w:p>
    <w:p w:rsidR="00990DC3" w:rsidRDefault="00990DC3">
      <w:pPr>
        <w:widowControl w:val="0"/>
        <w:spacing w:before="120"/>
        <w:ind w:firstLine="567"/>
        <w:jc w:val="both"/>
        <w:rPr>
          <w:color w:val="000000"/>
          <w:sz w:val="24"/>
          <w:szCs w:val="24"/>
        </w:rPr>
      </w:pPr>
      <w:r>
        <w:rPr>
          <w:color w:val="000000"/>
          <w:sz w:val="24"/>
          <w:szCs w:val="24"/>
        </w:rPr>
        <w:t xml:space="preserve">сведения о принципах управления предприятием; </w:t>
      </w:r>
    </w:p>
    <w:p w:rsidR="00990DC3" w:rsidRDefault="00990DC3">
      <w:pPr>
        <w:widowControl w:val="0"/>
        <w:spacing w:before="120"/>
        <w:ind w:firstLine="567"/>
        <w:jc w:val="both"/>
        <w:rPr>
          <w:color w:val="000000"/>
          <w:sz w:val="24"/>
          <w:szCs w:val="24"/>
        </w:rPr>
      </w:pPr>
      <w:r>
        <w:rPr>
          <w:color w:val="000000"/>
          <w:sz w:val="24"/>
          <w:szCs w:val="24"/>
        </w:rPr>
        <w:t>прочие сведения.</w:t>
      </w:r>
    </w:p>
    <w:p w:rsidR="00990DC3" w:rsidRDefault="00990DC3">
      <w:pPr>
        <w:widowControl w:val="0"/>
        <w:spacing w:before="120"/>
        <w:ind w:firstLine="567"/>
        <w:jc w:val="both"/>
        <w:rPr>
          <w:color w:val="000000"/>
          <w:sz w:val="24"/>
          <w:szCs w:val="24"/>
        </w:rPr>
      </w:pPr>
      <w:r>
        <w:rPr>
          <w:color w:val="000000"/>
          <w:sz w:val="24"/>
          <w:szCs w:val="24"/>
        </w:rPr>
        <w:t>Следует сразу отметить, что сведения из одной группы позволяют производить примерную оценку и характеризуют параметры сведений из соседней группы. Поскольку каждое предприятие совершает деятельность в комплексе, системно, то приведенная выше градация лишь условно разграничивает информацию об этой деятельности.</w:t>
      </w:r>
    </w:p>
    <w:p w:rsidR="00990DC3" w:rsidRDefault="00990DC3">
      <w:pPr>
        <w:widowControl w:val="0"/>
        <w:spacing w:before="120"/>
        <w:jc w:val="center"/>
        <w:rPr>
          <w:b/>
          <w:bCs/>
          <w:color w:val="000000"/>
          <w:sz w:val="28"/>
          <w:szCs w:val="28"/>
        </w:rPr>
      </w:pPr>
      <w:r>
        <w:rPr>
          <w:b/>
          <w:bCs/>
          <w:color w:val="000000"/>
          <w:sz w:val="28"/>
          <w:szCs w:val="28"/>
        </w:rPr>
        <w:t>Сведения о финансовой деятельности</w:t>
      </w:r>
    </w:p>
    <w:p w:rsidR="00990DC3" w:rsidRDefault="00990DC3">
      <w:pPr>
        <w:widowControl w:val="0"/>
        <w:spacing w:before="120"/>
        <w:ind w:firstLine="567"/>
        <w:jc w:val="both"/>
        <w:rPr>
          <w:color w:val="000000"/>
          <w:sz w:val="24"/>
          <w:szCs w:val="24"/>
        </w:rPr>
      </w:pPr>
      <w:r>
        <w:rPr>
          <w:color w:val="000000"/>
          <w:sz w:val="24"/>
          <w:szCs w:val="24"/>
        </w:rPr>
        <w:t xml:space="preserve">Параметры деятельности предприятия, выраженные в денежном эквиваленте, могут дать обширное и довольно исчерпывающее представление о его финансовом состоянии, наличии задолженности, объеме оборотных средств, географии производимых платежей и т.д. </w:t>
      </w:r>
    </w:p>
    <w:p w:rsidR="00990DC3" w:rsidRDefault="00990DC3">
      <w:pPr>
        <w:widowControl w:val="0"/>
        <w:spacing w:before="120"/>
        <w:ind w:firstLine="567"/>
        <w:jc w:val="both"/>
        <w:rPr>
          <w:color w:val="000000"/>
          <w:sz w:val="24"/>
          <w:szCs w:val="24"/>
        </w:rPr>
      </w:pPr>
      <w:r>
        <w:rPr>
          <w:color w:val="000000"/>
          <w:sz w:val="24"/>
          <w:szCs w:val="24"/>
        </w:rPr>
        <w:t>Информация об используемых предприятием кредитах может быть использована для определения и выяснения особенностей нового направления деятельности (коммерческих замыслов и проектов).</w:t>
      </w:r>
    </w:p>
    <w:p w:rsidR="00990DC3" w:rsidRDefault="00990DC3">
      <w:pPr>
        <w:widowControl w:val="0"/>
        <w:spacing w:before="120"/>
        <w:ind w:firstLine="567"/>
        <w:jc w:val="both"/>
        <w:rPr>
          <w:color w:val="000000"/>
          <w:sz w:val="24"/>
          <w:szCs w:val="24"/>
        </w:rPr>
      </w:pPr>
      <w:r>
        <w:rPr>
          <w:color w:val="000000"/>
          <w:sz w:val="24"/>
          <w:szCs w:val="24"/>
        </w:rPr>
        <w:t xml:space="preserve">Сведения о размере фонда заработной платы позволяют примерно оценить численный и качественный состав работников предприятия (хотя данные характеристики в соответствии с действующим российским законодательством и не могут объявляться конфиденциальными, на самом деле они являются весьма ценной для предприятия информацией. См. об этом ниже в п. 4). </w:t>
      </w:r>
    </w:p>
    <w:p w:rsidR="00990DC3" w:rsidRDefault="00990DC3">
      <w:pPr>
        <w:widowControl w:val="0"/>
        <w:spacing w:before="120"/>
        <w:jc w:val="center"/>
        <w:rPr>
          <w:b/>
          <w:bCs/>
          <w:color w:val="000000"/>
          <w:sz w:val="28"/>
          <w:szCs w:val="28"/>
        </w:rPr>
      </w:pPr>
      <w:r>
        <w:rPr>
          <w:b/>
          <w:bCs/>
          <w:color w:val="000000"/>
          <w:sz w:val="28"/>
          <w:szCs w:val="28"/>
        </w:rPr>
        <w:t>Информация о рынке</w:t>
      </w:r>
    </w:p>
    <w:p w:rsidR="00990DC3" w:rsidRDefault="00990DC3">
      <w:pPr>
        <w:widowControl w:val="0"/>
        <w:spacing w:before="120"/>
        <w:ind w:firstLine="567"/>
        <w:jc w:val="both"/>
        <w:rPr>
          <w:color w:val="000000"/>
          <w:sz w:val="24"/>
          <w:szCs w:val="24"/>
        </w:rPr>
      </w:pPr>
      <w:r>
        <w:rPr>
          <w:color w:val="000000"/>
          <w:sz w:val="24"/>
          <w:szCs w:val="24"/>
        </w:rPr>
        <w:t>Производимые предприятием маркетинговые исследования, а также эксперименты, связанные с привлечением потенциальных клиентов к производимой продукции или оказываемым услугам, представляют интерес в качестве готового информационного продукта, полученного в ходе затратной деятельности. Информация такого рода должна охраняться особенно тщательно, поскольку именно с ее помощью предприятие может добиться существенного увеличения рентабельности своей деятельности, увеличить свою долю на товарных рынках или рынках услуг.</w:t>
      </w:r>
    </w:p>
    <w:p w:rsidR="00990DC3" w:rsidRDefault="00990DC3">
      <w:pPr>
        <w:widowControl w:val="0"/>
        <w:spacing w:before="120"/>
        <w:jc w:val="center"/>
        <w:rPr>
          <w:b/>
          <w:bCs/>
          <w:color w:val="000000"/>
          <w:sz w:val="28"/>
          <w:szCs w:val="28"/>
        </w:rPr>
      </w:pPr>
      <w:r>
        <w:rPr>
          <w:b/>
          <w:bCs/>
          <w:color w:val="000000"/>
          <w:sz w:val="28"/>
          <w:szCs w:val="28"/>
        </w:rPr>
        <w:t>Сведения о производстве, выполнении работ и оказании услуг</w:t>
      </w:r>
    </w:p>
    <w:p w:rsidR="00990DC3" w:rsidRDefault="00990DC3">
      <w:pPr>
        <w:widowControl w:val="0"/>
        <w:spacing w:before="120"/>
        <w:ind w:firstLine="567"/>
        <w:jc w:val="both"/>
        <w:rPr>
          <w:color w:val="000000"/>
          <w:sz w:val="24"/>
          <w:szCs w:val="24"/>
        </w:rPr>
      </w:pPr>
      <w:r>
        <w:rPr>
          <w:color w:val="000000"/>
          <w:sz w:val="24"/>
          <w:szCs w:val="24"/>
        </w:rPr>
        <w:t>Объем и ассортимент выпускаемой продукции либо специфика оказываемых является одной из важнейших экономических характеристик предприятия. Данные характеристики могут также дать некоторые представления об используемых предприятием технологиях, о наличии либо отсутствии собственного исследовательского подразделения и т.п.</w:t>
      </w:r>
    </w:p>
    <w:p w:rsidR="00990DC3" w:rsidRDefault="00990DC3">
      <w:pPr>
        <w:widowControl w:val="0"/>
        <w:spacing w:before="120"/>
        <w:ind w:firstLine="567"/>
        <w:jc w:val="both"/>
        <w:rPr>
          <w:color w:val="000000"/>
          <w:sz w:val="24"/>
          <w:szCs w:val="24"/>
        </w:rPr>
      </w:pPr>
      <w:r>
        <w:rPr>
          <w:color w:val="000000"/>
          <w:sz w:val="24"/>
          <w:szCs w:val="24"/>
        </w:rPr>
        <w:t>Здесь главное – провести четкую границу между сведениями, которые свободно доступны всем в виде рекламных объявлений, между информацией о высоком качестве работ или услуг, прочими сведениями, распространение которых приносит прямую или косвенную выгоду для предприятия, и между сведениями, распространение которых нежелательно ввиду возможности снижения такого рода выгоды.</w:t>
      </w:r>
    </w:p>
    <w:p w:rsidR="00990DC3" w:rsidRDefault="00990DC3">
      <w:pPr>
        <w:widowControl w:val="0"/>
        <w:spacing w:before="120"/>
        <w:jc w:val="center"/>
        <w:rPr>
          <w:b/>
          <w:bCs/>
          <w:color w:val="000000"/>
          <w:sz w:val="28"/>
          <w:szCs w:val="28"/>
        </w:rPr>
      </w:pPr>
      <w:r>
        <w:rPr>
          <w:b/>
          <w:bCs/>
          <w:color w:val="000000"/>
          <w:sz w:val="28"/>
          <w:szCs w:val="28"/>
        </w:rPr>
        <w:t>Сведения о научных разработках</w:t>
      </w:r>
    </w:p>
    <w:p w:rsidR="00990DC3" w:rsidRDefault="00990DC3">
      <w:pPr>
        <w:widowControl w:val="0"/>
        <w:spacing w:before="120"/>
        <w:ind w:firstLine="567"/>
        <w:jc w:val="both"/>
        <w:rPr>
          <w:color w:val="000000"/>
          <w:sz w:val="24"/>
          <w:szCs w:val="24"/>
        </w:rPr>
      </w:pPr>
      <w:r>
        <w:rPr>
          <w:color w:val="000000"/>
          <w:sz w:val="24"/>
          <w:szCs w:val="24"/>
        </w:rPr>
        <w:t>Как охраняемые законодательством об интеллектуальной собственности изобретения, полезные модели и образцы, так и ничем пока не охраняемые в России know-how, т.е. навыки, методы и способности организации и управления производством нуждаются в надлежащей охране и защите на предприятиях, которые принадлежат к сектору т.н. «хай-тека». Это - перспективные высокотехнологичные отрасли российской экономики, такие как разработка программного обеспечения, телекоммуникация, биотехнологии, производство оборудования, самолетостроение, космонавтика и т.п. Научные разработки могут иметься как на крупных, так и на средних и малых предприятиях, поэтому особенно важно не пренебрегать мерами безопасности в небольших коллективах – наличие интереса извне зависит не от размера предприятия, а от наличия перспективных разработок.</w:t>
      </w:r>
    </w:p>
    <w:p w:rsidR="00990DC3" w:rsidRDefault="00990DC3">
      <w:pPr>
        <w:widowControl w:val="0"/>
        <w:spacing w:before="120"/>
        <w:jc w:val="center"/>
        <w:rPr>
          <w:b/>
          <w:bCs/>
          <w:color w:val="000000"/>
          <w:sz w:val="28"/>
          <w:szCs w:val="28"/>
        </w:rPr>
      </w:pPr>
      <w:r>
        <w:rPr>
          <w:b/>
          <w:bCs/>
          <w:color w:val="000000"/>
          <w:sz w:val="28"/>
          <w:szCs w:val="28"/>
        </w:rPr>
        <w:t>Сведения о системе материально-технического обеспечения</w:t>
      </w:r>
    </w:p>
    <w:p w:rsidR="00990DC3" w:rsidRDefault="00990DC3">
      <w:pPr>
        <w:widowControl w:val="0"/>
        <w:spacing w:before="120"/>
        <w:ind w:firstLine="567"/>
        <w:jc w:val="both"/>
        <w:rPr>
          <w:color w:val="000000"/>
          <w:sz w:val="24"/>
          <w:szCs w:val="24"/>
        </w:rPr>
      </w:pPr>
      <w:r>
        <w:rPr>
          <w:color w:val="000000"/>
          <w:sz w:val="24"/>
          <w:szCs w:val="24"/>
        </w:rPr>
        <w:t>Под системой материально-технического обеспечения обычно понимают сведения о составе клиентов, представителей и посредников, потребности в материалах, сырье, аксессуарах и деталях конструкций и интерьеров, источники удовлетворения этих потребностей, транспортные и энергетические потребности предприятия.</w:t>
      </w:r>
    </w:p>
    <w:p w:rsidR="00990DC3" w:rsidRDefault="00990DC3">
      <w:pPr>
        <w:widowControl w:val="0"/>
        <w:spacing w:before="120"/>
        <w:ind w:firstLine="567"/>
        <w:jc w:val="both"/>
        <w:rPr>
          <w:color w:val="000000"/>
          <w:sz w:val="24"/>
          <w:szCs w:val="24"/>
        </w:rPr>
      </w:pPr>
      <w:r>
        <w:rPr>
          <w:color w:val="000000"/>
          <w:sz w:val="24"/>
          <w:szCs w:val="24"/>
        </w:rPr>
        <w:t>Нет нужды лишний раз говорить о том, что клиентура предприятия – главный источник его дохода. Всякая информация о ней должна проходить проверку, прежде чем доступ к ней смогут получить посторонние лица. Сведения об используемом предприятием сырье, материалах и аксессуарах также необходимо трезво оценивать на предмет существования к ним интереса со стороны конкурентов и прочих лиц, не относящихся напрямую к предприятию.</w:t>
      </w:r>
    </w:p>
    <w:p w:rsidR="00990DC3" w:rsidRDefault="00990DC3">
      <w:pPr>
        <w:widowControl w:val="0"/>
        <w:spacing w:before="120"/>
        <w:jc w:val="center"/>
        <w:rPr>
          <w:b/>
          <w:bCs/>
          <w:color w:val="000000"/>
          <w:sz w:val="28"/>
          <w:szCs w:val="28"/>
        </w:rPr>
      </w:pPr>
      <w:r>
        <w:rPr>
          <w:b/>
          <w:bCs/>
          <w:color w:val="000000"/>
          <w:sz w:val="28"/>
          <w:szCs w:val="28"/>
        </w:rPr>
        <w:t>Сведения о персонале предприятия</w:t>
      </w:r>
    </w:p>
    <w:p w:rsidR="00990DC3" w:rsidRDefault="00990DC3">
      <w:pPr>
        <w:widowControl w:val="0"/>
        <w:spacing w:before="120"/>
        <w:ind w:firstLine="567"/>
        <w:jc w:val="both"/>
        <w:rPr>
          <w:color w:val="000000"/>
          <w:sz w:val="24"/>
          <w:szCs w:val="24"/>
        </w:rPr>
      </w:pPr>
      <w:r>
        <w:rPr>
          <w:color w:val="000000"/>
          <w:sz w:val="24"/>
          <w:szCs w:val="24"/>
        </w:rPr>
        <w:t>Количественные и качественные характеристики персонала дают третьим лицам возможность с помощью аналитических действий делать выводы о некоторых иных его параметрах – о производительности труда и, таким образом, уровне производства, о наличии контактов с иностранными поставщиками или клиентами, приобретающими продукцию либо пользующимися услугами предприятия.</w:t>
      </w:r>
    </w:p>
    <w:p w:rsidR="00990DC3" w:rsidRDefault="00990DC3">
      <w:pPr>
        <w:widowControl w:val="0"/>
        <w:spacing w:before="120"/>
        <w:ind w:firstLine="567"/>
        <w:jc w:val="both"/>
        <w:rPr>
          <w:color w:val="000000"/>
          <w:sz w:val="24"/>
          <w:szCs w:val="24"/>
        </w:rPr>
      </w:pPr>
      <w:r>
        <w:rPr>
          <w:color w:val="000000"/>
          <w:sz w:val="24"/>
          <w:szCs w:val="24"/>
        </w:rPr>
        <w:t>Степень конфиденциальности сведений о персонале предприятия нельзя недооценивать. Нередки случаи, когда конкуренты банально перекупают лучших специалистов предприятия, подвергая тем самым опасности осуществление им деятельности в нормальном режиме, снижая его производственные показатели и деморализуя весь трудовой коллектив предприятия. Такие действия могут происходить главным образом тогда, когда, помимо роли иных значимых в данной ситуации факторов, информационная открытость предприятия и доступность его отдельных сотрудников лицам извне является излишней, нецелесообразной (к примеру, многие юридические фирмы размещают на своих сайтах в Интернете информацию и координаты своих сотрудников. Нередко это может привести к началу ведения сотрудниками тайных переговоров с конкурирующими организациями о переходе в нее на более высокую должность либо на более высокую зарплату).</w:t>
      </w:r>
    </w:p>
    <w:p w:rsidR="00990DC3" w:rsidRDefault="00990DC3">
      <w:pPr>
        <w:widowControl w:val="0"/>
        <w:spacing w:before="120"/>
        <w:ind w:firstLine="567"/>
        <w:jc w:val="both"/>
        <w:rPr>
          <w:color w:val="000000"/>
          <w:sz w:val="24"/>
          <w:szCs w:val="24"/>
        </w:rPr>
      </w:pPr>
      <w:r>
        <w:rPr>
          <w:color w:val="000000"/>
          <w:sz w:val="24"/>
          <w:szCs w:val="24"/>
        </w:rPr>
        <w:t>Подобные риски необходимо оценивать в зависимости от характера деятельности предприятия. Возможно, в отдельных отраслях информационная открытость такого рода может иметь скорее положительные, недели отрицательные последствия.</w:t>
      </w:r>
    </w:p>
    <w:p w:rsidR="00990DC3" w:rsidRDefault="00990DC3">
      <w:pPr>
        <w:widowControl w:val="0"/>
        <w:spacing w:before="120"/>
        <w:jc w:val="center"/>
        <w:rPr>
          <w:b/>
          <w:bCs/>
          <w:color w:val="000000"/>
          <w:sz w:val="28"/>
          <w:szCs w:val="28"/>
        </w:rPr>
      </w:pPr>
      <w:r>
        <w:rPr>
          <w:b/>
          <w:bCs/>
          <w:color w:val="000000"/>
          <w:sz w:val="28"/>
          <w:szCs w:val="28"/>
        </w:rPr>
        <w:t>Сведения о принципах управления предприятием</w:t>
      </w:r>
    </w:p>
    <w:p w:rsidR="00990DC3" w:rsidRDefault="00990DC3">
      <w:pPr>
        <w:widowControl w:val="0"/>
        <w:spacing w:before="120"/>
        <w:ind w:firstLine="567"/>
        <w:jc w:val="both"/>
        <w:rPr>
          <w:color w:val="000000"/>
          <w:sz w:val="24"/>
          <w:szCs w:val="24"/>
        </w:rPr>
      </w:pPr>
      <w:r>
        <w:rPr>
          <w:color w:val="000000"/>
          <w:sz w:val="24"/>
          <w:szCs w:val="24"/>
        </w:rPr>
        <w:t>К данной категории относятся:</w:t>
      </w:r>
    </w:p>
    <w:p w:rsidR="00990DC3" w:rsidRDefault="00990DC3">
      <w:pPr>
        <w:widowControl w:val="0"/>
        <w:spacing w:before="120"/>
        <w:ind w:firstLine="567"/>
        <w:jc w:val="both"/>
        <w:rPr>
          <w:color w:val="000000"/>
          <w:sz w:val="24"/>
          <w:szCs w:val="24"/>
        </w:rPr>
      </w:pPr>
      <w:r>
        <w:rPr>
          <w:color w:val="000000"/>
          <w:sz w:val="24"/>
          <w:szCs w:val="24"/>
        </w:rPr>
        <w:t xml:space="preserve">сведения о применяемых и перспективных методах управления производством; </w:t>
      </w:r>
    </w:p>
    <w:p w:rsidR="00990DC3" w:rsidRDefault="00990DC3">
      <w:pPr>
        <w:widowControl w:val="0"/>
        <w:spacing w:before="120"/>
        <w:ind w:firstLine="567"/>
        <w:jc w:val="both"/>
        <w:rPr>
          <w:color w:val="000000"/>
          <w:sz w:val="24"/>
          <w:szCs w:val="24"/>
        </w:rPr>
      </w:pPr>
      <w:r>
        <w:rPr>
          <w:color w:val="000000"/>
          <w:sz w:val="24"/>
          <w:szCs w:val="24"/>
        </w:rPr>
        <w:t xml:space="preserve">сведения о фактах ведения переговоров, предметах и целях совещаний и заседаний органов управления; </w:t>
      </w:r>
    </w:p>
    <w:p w:rsidR="00990DC3" w:rsidRDefault="00990DC3">
      <w:pPr>
        <w:widowControl w:val="0"/>
        <w:spacing w:before="120"/>
        <w:ind w:firstLine="567"/>
        <w:jc w:val="both"/>
        <w:rPr>
          <w:color w:val="000000"/>
          <w:sz w:val="24"/>
          <w:szCs w:val="24"/>
        </w:rPr>
      </w:pPr>
      <w:r>
        <w:rPr>
          <w:color w:val="000000"/>
          <w:sz w:val="24"/>
          <w:szCs w:val="24"/>
        </w:rPr>
        <w:t xml:space="preserve">сведения о планах предприятия по расширению своей деятельности по выполнению работ, оказанию услуг и в сфере производства; </w:t>
      </w:r>
    </w:p>
    <w:p w:rsidR="00990DC3" w:rsidRDefault="00990DC3">
      <w:pPr>
        <w:widowControl w:val="0"/>
        <w:spacing w:before="120"/>
        <w:ind w:firstLine="567"/>
        <w:jc w:val="both"/>
        <w:rPr>
          <w:color w:val="000000"/>
          <w:sz w:val="24"/>
          <w:szCs w:val="24"/>
        </w:rPr>
      </w:pPr>
      <w:r>
        <w:rPr>
          <w:color w:val="000000"/>
          <w:sz w:val="24"/>
          <w:szCs w:val="24"/>
        </w:rPr>
        <w:t>условия слияния, поглощения, выделения и объединения обществ, связанных со всем предприятием.</w:t>
      </w:r>
    </w:p>
    <w:p w:rsidR="00990DC3" w:rsidRDefault="00990DC3">
      <w:pPr>
        <w:widowControl w:val="0"/>
        <w:spacing w:before="120"/>
        <w:ind w:firstLine="567"/>
        <w:jc w:val="both"/>
        <w:rPr>
          <w:color w:val="000000"/>
          <w:sz w:val="24"/>
          <w:szCs w:val="24"/>
        </w:rPr>
      </w:pPr>
      <w:r>
        <w:rPr>
          <w:color w:val="000000"/>
          <w:sz w:val="24"/>
          <w:szCs w:val="24"/>
        </w:rPr>
        <w:t>Методы управления производством – это know-how в сфере собственного менеджмента. Эффективность работы всего предприятия напрямую зависит от того, в какой степени рационально администрация осуществляет оперативное руководство и управление предприятием. Данные принципы и способы являются объектом коммерческой тайны, который наиболее сильно подвержен утечке в виде концентрированных сведений к конкурентам или контрагентам.</w:t>
      </w:r>
    </w:p>
    <w:p w:rsidR="00990DC3" w:rsidRDefault="00990DC3">
      <w:pPr>
        <w:widowControl w:val="0"/>
        <w:spacing w:before="120"/>
        <w:jc w:val="center"/>
        <w:rPr>
          <w:b/>
          <w:bCs/>
          <w:color w:val="000000"/>
          <w:sz w:val="28"/>
          <w:szCs w:val="28"/>
        </w:rPr>
      </w:pPr>
      <w:r>
        <w:rPr>
          <w:b/>
          <w:bCs/>
          <w:color w:val="000000"/>
          <w:sz w:val="28"/>
          <w:szCs w:val="28"/>
        </w:rPr>
        <w:t>Прочие сведения</w:t>
      </w:r>
    </w:p>
    <w:p w:rsidR="00990DC3" w:rsidRDefault="00990DC3">
      <w:pPr>
        <w:widowControl w:val="0"/>
        <w:spacing w:before="120"/>
        <w:ind w:firstLine="567"/>
        <w:jc w:val="both"/>
        <w:rPr>
          <w:color w:val="000000"/>
          <w:sz w:val="24"/>
          <w:szCs w:val="24"/>
        </w:rPr>
      </w:pPr>
      <w:r>
        <w:rPr>
          <w:color w:val="000000"/>
          <w:sz w:val="24"/>
          <w:szCs w:val="24"/>
        </w:rPr>
        <w:t>Среди прочих сведений, которые составляют предмет коммерческой тайны предприятия, можно выделить непосредственно:</w:t>
      </w:r>
    </w:p>
    <w:p w:rsidR="00990DC3" w:rsidRDefault="00990DC3">
      <w:pPr>
        <w:widowControl w:val="0"/>
        <w:spacing w:before="120"/>
        <w:ind w:firstLine="567"/>
        <w:jc w:val="both"/>
        <w:rPr>
          <w:color w:val="000000"/>
          <w:sz w:val="24"/>
          <w:szCs w:val="24"/>
        </w:rPr>
      </w:pPr>
      <w:r>
        <w:rPr>
          <w:color w:val="000000"/>
          <w:sz w:val="24"/>
          <w:szCs w:val="24"/>
        </w:rPr>
        <w:t xml:space="preserve">важные элементы систем безопасности, кодов и процедур доступа к информационным сетям и центрам; </w:t>
      </w:r>
    </w:p>
    <w:p w:rsidR="00990DC3" w:rsidRDefault="00990DC3">
      <w:pPr>
        <w:widowControl w:val="0"/>
        <w:spacing w:before="120"/>
        <w:ind w:firstLine="567"/>
        <w:jc w:val="both"/>
        <w:rPr>
          <w:color w:val="000000"/>
          <w:sz w:val="24"/>
          <w:szCs w:val="24"/>
        </w:rPr>
      </w:pPr>
      <w:r>
        <w:rPr>
          <w:color w:val="000000"/>
          <w:sz w:val="24"/>
          <w:szCs w:val="24"/>
        </w:rPr>
        <w:t>принципы организации охраны и защиты коммерческой информации и коммерческой тайны на предприятии.</w:t>
      </w:r>
    </w:p>
    <w:p w:rsidR="00990DC3" w:rsidRDefault="00990DC3">
      <w:pPr>
        <w:widowControl w:val="0"/>
        <w:spacing w:before="120"/>
        <w:ind w:firstLine="567"/>
        <w:jc w:val="both"/>
        <w:rPr>
          <w:color w:val="000000"/>
          <w:sz w:val="24"/>
          <w:szCs w:val="24"/>
        </w:rPr>
      </w:pPr>
      <w:r>
        <w:rPr>
          <w:color w:val="000000"/>
          <w:sz w:val="24"/>
          <w:szCs w:val="24"/>
        </w:rPr>
        <w:t>Словесный скетч «безопасность должна быть безопасной» полностью логичен и должен реализовываться на любом предприятии. Совершенно естественно, что доступ третьих лиц к информации, которая касается функционирования систем безопасности на предприятии, должен быть минимизирован самой службой безопасности. Точно так же в сферу деятельности службы безопасности входит и непосредственная защита коммерческой информации от несанкционированного доступа – ее методы и способы в свою очередь должны быть неизвестны широкому кругу работников и третьих лиц для того, чтобы не позволить предотвратить осуществление должностного контроля со стороны СБ.</w:t>
      </w:r>
    </w:p>
    <w:p w:rsidR="00990DC3" w:rsidRDefault="00990DC3">
      <w:pPr>
        <w:widowControl w:val="0"/>
        <w:spacing w:before="120"/>
        <w:ind w:firstLine="567"/>
        <w:jc w:val="both"/>
        <w:rPr>
          <w:color w:val="000000"/>
          <w:sz w:val="24"/>
          <w:szCs w:val="24"/>
        </w:rPr>
      </w:pPr>
      <w:r>
        <w:rPr>
          <w:color w:val="000000"/>
          <w:sz w:val="24"/>
          <w:szCs w:val="24"/>
        </w:rPr>
        <w:t>Вообще же, если руководствоваться тезисом о том, что ведение бизнеса – это постоянное ведение военных действий, а персонал – войско, в котором могут встречаться свои паршивые овцы, то немецкий девиз alle gegen alle (все против всех) наиболее ярко иллюстрирует деятельность предприятия, его службы безопасности и других уполномоченных сотрудников по охране коммерческой тайны.</w:t>
      </w:r>
    </w:p>
    <w:p w:rsidR="00990DC3" w:rsidRDefault="00990DC3">
      <w:pPr>
        <w:widowControl w:val="0"/>
        <w:spacing w:before="120"/>
        <w:jc w:val="center"/>
        <w:rPr>
          <w:b/>
          <w:bCs/>
          <w:color w:val="000000"/>
          <w:sz w:val="28"/>
          <w:szCs w:val="28"/>
        </w:rPr>
      </w:pPr>
      <w:r>
        <w:rPr>
          <w:b/>
          <w:bCs/>
          <w:color w:val="000000"/>
          <w:sz w:val="28"/>
          <w:szCs w:val="28"/>
        </w:rPr>
        <w:t>Градация степеней доступности информации</w:t>
      </w:r>
    </w:p>
    <w:p w:rsidR="00990DC3" w:rsidRDefault="00990DC3">
      <w:pPr>
        <w:widowControl w:val="0"/>
        <w:spacing w:before="120"/>
        <w:ind w:firstLine="567"/>
        <w:jc w:val="both"/>
        <w:rPr>
          <w:color w:val="000000"/>
          <w:sz w:val="24"/>
          <w:szCs w:val="24"/>
        </w:rPr>
      </w:pPr>
      <w:r>
        <w:rPr>
          <w:color w:val="000000"/>
          <w:sz w:val="24"/>
          <w:szCs w:val="24"/>
        </w:rPr>
        <w:t>На каждом предприятии существует своя собственная специфика, в соответствии с которой информация может делиться на:</w:t>
      </w:r>
    </w:p>
    <w:p w:rsidR="00990DC3" w:rsidRDefault="00990DC3">
      <w:pPr>
        <w:widowControl w:val="0"/>
        <w:spacing w:before="120"/>
        <w:ind w:firstLine="567"/>
        <w:jc w:val="both"/>
        <w:rPr>
          <w:color w:val="000000"/>
          <w:sz w:val="24"/>
          <w:szCs w:val="24"/>
        </w:rPr>
      </w:pPr>
      <w:r>
        <w:rPr>
          <w:color w:val="000000"/>
          <w:sz w:val="24"/>
          <w:szCs w:val="24"/>
        </w:rPr>
        <w:t xml:space="preserve">закрытую, </w:t>
      </w:r>
    </w:p>
    <w:p w:rsidR="00990DC3" w:rsidRDefault="00990DC3">
      <w:pPr>
        <w:widowControl w:val="0"/>
        <w:spacing w:before="120"/>
        <w:ind w:firstLine="567"/>
        <w:jc w:val="both"/>
        <w:rPr>
          <w:color w:val="000000"/>
          <w:sz w:val="24"/>
          <w:szCs w:val="24"/>
        </w:rPr>
      </w:pPr>
      <w:r>
        <w:rPr>
          <w:color w:val="000000"/>
          <w:sz w:val="24"/>
          <w:szCs w:val="24"/>
        </w:rPr>
        <w:t xml:space="preserve">для служебного пользования, </w:t>
      </w:r>
    </w:p>
    <w:p w:rsidR="00990DC3" w:rsidRDefault="00990DC3">
      <w:pPr>
        <w:widowControl w:val="0"/>
        <w:spacing w:before="120"/>
        <w:ind w:firstLine="567"/>
        <w:jc w:val="both"/>
        <w:rPr>
          <w:color w:val="000000"/>
          <w:sz w:val="24"/>
          <w:szCs w:val="24"/>
        </w:rPr>
      </w:pPr>
      <w:r>
        <w:rPr>
          <w:color w:val="000000"/>
          <w:sz w:val="24"/>
          <w:szCs w:val="24"/>
        </w:rPr>
        <w:t xml:space="preserve">информацию с ограниченным доступом, </w:t>
      </w:r>
    </w:p>
    <w:p w:rsidR="00990DC3" w:rsidRDefault="00990DC3">
      <w:pPr>
        <w:widowControl w:val="0"/>
        <w:spacing w:before="120"/>
        <w:ind w:firstLine="567"/>
        <w:jc w:val="both"/>
        <w:rPr>
          <w:color w:val="000000"/>
          <w:sz w:val="24"/>
          <w:szCs w:val="24"/>
        </w:rPr>
      </w:pPr>
      <w:r>
        <w:rPr>
          <w:color w:val="000000"/>
          <w:sz w:val="24"/>
          <w:szCs w:val="24"/>
        </w:rPr>
        <w:t>информацию для свободного пользования.</w:t>
      </w:r>
    </w:p>
    <w:p w:rsidR="00990DC3" w:rsidRDefault="00990DC3">
      <w:pPr>
        <w:widowControl w:val="0"/>
        <w:spacing w:before="120"/>
        <w:ind w:firstLine="567"/>
        <w:jc w:val="both"/>
        <w:rPr>
          <w:color w:val="000000"/>
          <w:sz w:val="24"/>
          <w:szCs w:val="24"/>
        </w:rPr>
      </w:pPr>
      <w:r>
        <w:rPr>
          <w:color w:val="000000"/>
          <w:sz w:val="24"/>
          <w:szCs w:val="24"/>
        </w:rPr>
        <w:t>Закрытая информация, как правило, доступна лишь самому узкому кругу должностных лиц предприятия (генеральный директор, главный бухгалтер, начальник юридического отдела, начальники иных отделов в зависимости от ее характера). Информация для служебного пользования не может распространяться от сотрудников, владеющих ею, к другим сотрудникам предприятия и третьим лицам извне. Информация с ограниченным доступом предполагает наличие определенных лиц, которым ограничен или запрещен доступ к сведениям, которые составляют или в своем потенциале могут составлять коммерческую тайну предприятия.</w:t>
      </w:r>
    </w:p>
    <w:p w:rsidR="00990DC3" w:rsidRDefault="00990DC3">
      <w:pPr>
        <w:widowControl w:val="0"/>
        <w:spacing w:before="120"/>
        <w:jc w:val="center"/>
        <w:rPr>
          <w:b/>
          <w:bCs/>
          <w:color w:val="000000"/>
          <w:sz w:val="28"/>
          <w:szCs w:val="28"/>
        </w:rPr>
      </w:pPr>
      <w:r>
        <w:rPr>
          <w:b/>
          <w:bCs/>
          <w:color w:val="000000"/>
          <w:sz w:val="28"/>
          <w:szCs w:val="28"/>
        </w:rPr>
        <w:t>Сведения, которые не могут являться предметом коммерческой тайны</w:t>
      </w:r>
    </w:p>
    <w:p w:rsidR="00990DC3" w:rsidRDefault="00990DC3">
      <w:pPr>
        <w:widowControl w:val="0"/>
        <w:spacing w:before="120"/>
        <w:ind w:firstLine="567"/>
        <w:jc w:val="both"/>
        <w:rPr>
          <w:color w:val="000000"/>
          <w:sz w:val="24"/>
          <w:szCs w:val="24"/>
        </w:rPr>
      </w:pPr>
      <w:r>
        <w:rPr>
          <w:color w:val="000000"/>
          <w:sz w:val="24"/>
          <w:szCs w:val="24"/>
        </w:rPr>
        <w:t>Действующее в настоящее время Постановление Правительства РСФСР от 05.12.1991 устанавливает перечень сведений, которые не могут составлять коммерческую тайну предприятия. Данный нормативный акт принят еще до вступления в силу Части Первой Гражданского Кодекса, однако структурно вполне вписывается в отсылочную норму ст. 139 предл. 2 ч.1 ГК.</w:t>
      </w:r>
    </w:p>
    <w:p w:rsidR="00990DC3" w:rsidRDefault="00990DC3">
      <w:pPr>
        <w:widowControl w:val="0"/>
        <w:spacing w:before="120"/>
        <w:ind w:firstLine="567"/>
        <w:jc w:val="both"/>
        <w:rPr>
          <w:color w:val="000000"/>
          <w:sz w:val="24"/>
          <w:szCs w:val="24"/>
        </w:rPr>
      </w:pPr>
      <w:r>
        <w:rPr>
          <w:color w:val="000000"/>
          <w:sz w:val="24"/>
          <w:szCs w:val="24"/>
        </w:rPr>
        <w:t>В соответствии с постановлением, предмет коммерческой тайны предприятия не могут составлять:</w:t>
      </w:r>
    </w:p>
    <w:p w:rsidR="00990DC3" w:rsidRDefault="00990DC3">
      <w:pPr>
        <w:widowControl w:val="0"/>
        <w:spacing w:before="120"/>
        <w:ind w:firstLine="567"/>
        <w:jc w:val="both"/>
        <w:rPr>
          <w:color w:val="000000"/>
          <w:sz w:val="24"/>
          <w:szCs w:val="24"/>
        </w:rPr>
      </w:pPr>
      <w:r>
        <w:rPr>
          <w:color w:val="000000"/>
          <w:sz w:val="24"/>
          <w:szCs w:val="24"/>
        </w:rPr>
        <w:t>учредительные документы (решение о создании предприятия или договор учредителей) и Устав;</w:t>
      </w:r>
    </w:p>
    <w:p w:rsidR="00990DC3" w:rsidRDefault="00990DC3">
      <w:pPr>
        <w:widowControl w:val="0"/>
        <w:spacing w:before="120"/>
        <w:ind w:firstLine="567"/>
        <w:jc w:val="both"/>
        <w:rPr>
          <w:color w:val="000000"/>
          <w:sz w:val="24"/>
          <w:szCs w:val="24"/>
        </w:rPr>
      </w:pPr>
      <w:r>
        <w:rPr>
          <w:color w:val="000000"/>
          <w:sz w:val="24"/>
          <w:szCs w:val="24"/>
        </w:rPr>
        <w:t>документы, дающие право заниматься предпринимательской деятельностью (документы, подтверждающие факт внесения записей о юридических лицах в Единый государственный реестр юридических лиц, свидетельства о государственной регистрации индивидуальных предпринимателей, лицензии, патенты);</w:t>
      </w:r>
    </w:p>
    <w:p w:rsidR="00990DC3" w:rsidRDefault="00990DC3">
      <w:pPr>
        <w:widowControl w:val="0"/>
        <w:spacing w:before="120"/>
        <w:ind w:firstLine="567"/>
        <w:jc w:val="both"/>
        <w:rPr>
          <w:color w:val="000000"/>
          <w:sz w:val="24"/>
          <w:szCs w:val="24"/>
        </w:rPr>
      </w:pPr>
      <w:r>
        <w:rPr>
          <w:color w:val="000000"/>
          <w:sz w:val="24"/>
          <w:szCs w:val="24"/>
        </w:rPr>
        <w:t>документы о платежеспособности;</w:t>
      </w:r>
    </w:p>
    <w:p w:rsidR="00990DC3" w:rsidRDefault="00990DC3">
      <w:pPr>
        <w:widowControl w:val="0"/>
        <w:spacing w:before="120"/>
        <w:ind w:firstLine="567"/>
        <w:jc w:val="both"/>
        <w:rPr>
          <w:color w:val="000000"/>
          <w:sz w:val="24"/>
          <w:szCs w:val="24"/>
        </w:rPr>
      </w:pPr>
      <w:r>
        <w:rPr>
          <w:color w:val="000000"/>
          <w:sz w:val="24"/>
          <w:szCs w:val="24"/>
        </w:rPr>
        <w:t>сведения о численности, составе работающих, их заработной плате и условиях труда, а также о наличии свободных рабочих мест;</w:t>
      </w:r>
    </w:p>
    <w:p w:rsidR="00990DC3" w:rsidRDefault="00990DC3">
      <w:pPr>
        <w:widowControl w:val="0"/>
        <w:spacing w:before="120"/>
        <w:ind w:firstLine="567"/>
        <w:jc w:val="both"/>
        <w:rPr>
          <w:color w:val="000000"/>
          <w:sz w:val="24"/>
          <w:szCs w:val="24"/>
        </w:rPr>
      </w:pPr>
      <w:r>
        <w:rPr>
          <w:color w:val="000000"/>
          <w:sz w:val="24"/>
          <w:szCs w:val="24"/>
        </w:rPr>
        <w:t>документы об уплате налогов и обязательных платежах;</w:t>
      </w:r>
    </w:p>
    <w:p w:rsidR="00990DC3" w:rsidRDefault="00990DC3">
      <w:pPr>
        <w:widowControl w:val="0"/>
        <w:spacing w:before="120"/>
        <w:ind w:firstLine="567"/>
        <w:jc w:val="both"/>
        <w:rPr>
          <w:color w:val="000000"/>
          <w:sz w:val="24"/>
          <w:szCs w:val="24"/>
        </w:rPr>
      </w:pPr>
      <w:r>
        <w:rPr>
          <w:color w:val="000000"/>
          <w:sz w:val="24"/>
          <w:szCs w:val="24"/>
        </w:rPr>
        <w:t>сведения о загрязнении окружающей среды, нарушении антимонопольного законодательства, несоблюдении безопасных условий труда, реализации продукции, причиняющей вред здоровью населения, а также других нарушениях законодательства РСФСР и размерах причиненного при этом ущерба;</w:t>
      </w:r>
    </w:p>
    <w:p w:rsidR="00990DC3" w:rsidRDefault="00990DC3">
      <w:pPr>
        <w:widowControl w:val="0"/>
        <w:spacing w:before="120"/>
        <w:ind w:firstLine="567"/>
        <w:jc w:val="both"/>
        <w:rPr>
          <w:color w:val="000000"/>
          <w:sz w:val="24"/>
          <w:szCs w:val="24"/>
        </w:rPr>
      </w:pPr>
      <w:r>
        <w:rPr>
          <w:color w:val="000000"/>
          <w:sz w:val="24"/>
          <w:szCs w:val="24"/>
        </w:rPr>
        <w:t>сведения об участии должностных лиц предприятия в кооперативах, малых предприятиях, товариществах, акционерных обществах, объединениях и других организациях, занимающихся предпринимательской деятельностью.</w:t>
      </w:r>
    </w:p>
    <w:p w:rsidR="00990DC3" w:rsidRDefault="00990DC3">
      <w:pPr>
        <w:widowControl w:val="0"/>
        <w:spacing w:before="120"/>
        <w:ind w:firstLine="567"/>
        <w:jc w:val="both"/>
        <w:rPr>
          <w:color w:val="000000"/>
          <w:sz w:val="24"/>
          <w:szCs w:val="24"/>
        </w:rPr>
      </w:pPr>
      <w:r>
        <w:rPr>
          <w:color w:val="000000"/>
          <w:sz w:val="24"/>
          <w:szCs w:val="24"/>
        </w:rPr>
        <w:t>Вышеуказанное постановление предписывает предприятиям и лицам, занимающимся предпринимательской деятельностью, руководителям государственных и муниципальных предприятий представлять сведения о предприятии, не являющиеся коммерческой тайной, по требованию органов власти, управления, контролирующих и правоохранительных органов, других юридических лиц, имеющих на это право в соответствии с законодательством РФ, а также по требованию трудового коллектива предприятия.</w:t>
      </w:r>
    </w:p>
    <w:p w:rsidR="00990DC3" w:rsidRDefault="00990DC3">
      <w:pPr>
        <w:widowControl w:val="0"/>
        <w:spacing w:before="120"/>
        <w:ind w:firstLine="567"/>
        <w:jc w:val="both"/>
        <w:rPr>
          <w:color w:val="000000"/>
          <w:sz w:val="24"/>
          <w:szCs w:val="24"/>
        </w:rPr>
      </w:pPr>
      <w:r>
        <w:rPr>
          <w:color w:val="000000"/>
          <w:sz w:val="24"/>
          <w:szCs w:val="24"/>
        </w:rPr>
        <w:t>На практике учредительные и регистрационные документы, а также сведения о работниках и т.п. характеристики тщательно охраняются предприятиями от доступа извне, правоохранительным и иным уполномоченным органам ставятся всяческие препоны на пути к получению данных сведений, несмотря на наличие у данных органов соответствующих полномочий. Данное положение вещей характерно не только для России, но и для хозяйствующих субъектов стран Западной Европы и США.</w:t>
      </w:r>
    </w:p>
    <w:p w:rsidR="00990DC3" w:rsidRDefault="00990DC3">
      <w:pPr>
        <w:widowControl w:val="0"/>
        <w:spacing w:before="120"/>
        <w:jc w:val="center"/>
        <w:rPr>
          <w:b/>
          <w:bCs/>
          <w:color w:val="000000"/>
          <w:sz w:val="28"/>
          <w:szCs w:val="28"/>
        </w:rPr>
      </w:pPr>
      <w:r>
        <w:rPr>
          <w:b/>
          <w:bCs/>
          <w:color w:val="000000"/>
          <w:sz w:val="28"/>
          <w:szCs w:val="28"/>
        </w:rPr>
        <w:t>Ответственность работников и иных лиц за разглашение коммерческой тайны</w:t>
      </w:r>
    </w:p>
    <w:p w:rsidR="00990DC3" w:rsidRDefault="00990DC3">
      <w:pPr>
        <w:widowControl w:val="0"/>
        <w:spacing w:before="120"/>
        <w:ind w:firstLine="567"/>
        <w:jc w:val="both"/>
        <w:rPr>
          <w:color w:val="000000"/>
          <w:sz w:val="24"/>
          <w:szCs w:val="24"/>
        </w:rPr>
      </w:pPr>
      <w:r>
        <w:rPr>
          <w:color w:val="000000"/>
          <w:sz w:val="24"/>
          <w:szCs w:val="24"/>
        </w:rPr>
        <w:t>Гражданская ответственность</w:t>
      </w:r>
    </w:p>
    <w:p w:rsidR="00990DC3" w:rsidRDefault="00990DC3">
      <w:pPr>
        <w:widowControl w:val="0"/>
        <w:spacing w:before="120"/>
        <w:ind w:firstLine="567"/>
        <w:jc w:val="both"/>
        <w:rPr>
          <w:color w:val="000000"/>
          <w:sz w:val="24"/>
          <w:szCs w:val="24"/>
        </w:rPr>
      </w:pPr>
      <w:r>
        <w:rPr>
          <w:color w:val="000000"/>
          <w:sz w:val="24"/>
          <w:szCs w:val="24"/>
        </w:rPr>
        <w:t>Несмотря на то, что понятие «коммерческая и служебная тайна» – категория гражданско-правовая, ответственность работников предприятия за допущенную утечку информации, являющейся такой тайной в соответствии с Гражданским кодексом не наступает. Данный вопрос регулируется российским Трудовым Кодексом, поскольку между предприятием (нанимателем) и работником существуют трудовые отношения.</w:t>
      </w:r>
    </w:p>
    <w:p w:rsidR="00990DC3" w:rsidRDefault="00990DC3">
      <w:pPr>
        <w:widowControl w:val="0"/>
        <w:spacing w:before="120"/>
        <w:ind w:firstLine="567"/>
        <w:jc w:val="both"/>
        <w:rPr>
          <w:color w:val="000000"/>
          <w:sz w:val="24"/>
          <w:szCs w:val="24"/>
        </w:rPr>
      </w:pPr>
      <w:r>
        <w:rPr>
          <w:color w:val="000000"/>
          <w:sz w:val="24"/>
          <w:szCs w:val="24"/>
        </w:rPr>
        <w:t>Однако меры гражданско-правовой ответственности могут применяться к лицам, которые, хоть и не состояли в трудовых отношениях с предприятием, но находились с ним в иных, например, договорных правоотношениях. Зачастую сведения, которые касаются деятельности одного предприятия, становятся известны другому предприятию в связи с исполнением заключенных договоров, реализации совместных проектов и т.д. Почти всегда в таких случаях тексты проектов договоров и соглашений, которые подписываются сторонами, содержат положения о недопустимости разглашения сведений, носящих конфиденциальный характер и составляющих предмет коммерческой тайны предприятия. Стороны, кроме этого, как правило, в соответствии с принципом свободы договора, устанавливают ответственность за нарушение данных положений договора (соглашения) – т. о. в случае разглашения коммерческой тайны контрагентом пострадавшая сторона имеет право взыскать с него прямой и косвенный ущерб (упущенную выгоду), причиненный подобным действием. Ответственность наступает и в случае умышленных действий, и тогда, когда утечка информации произошла в результате неосторожности контрагента (его работников).</w:t>
      </w:r>
    </w:p>
    <w:p w:rsidR="00990DC3" w:rsidRDefault="00990DC3">
      <w:pPr>
        <w:widowControl w:val="0"/>
        <w:spacing w:before="120"/>
        <w:ind w:firstLine="567"/>
        <w:jc w:val="both"/>
        <w:rPr>
          <w:color w:val="000000"/>
          <w:sz w:val="24"/>
          <w:szCs w:val="24"/>
        </w:rPr>
      </w:pPr>
      <w:r>
        <w:rPr>
          <w:color w:val="000000"/>
          <w:sz w:val="24"/>
          <w:szCs w:val="24"/>
        </w:rPr>
        <w:t>Представляется, что разглашение контрагентом сведений, хоть и относящихся к предмету коммерческой тайны пострадавшего предприятия, но не отраженные в тексте подписанного договора как конфиденциальные и не подлежащие распространению, не может служить основанием привлечения контрагента к ответственности.</w:t>
      </w:r>
    </w:p>
    <w:p w:rsidR="00990DC3" w:rsidRDefault="00990DC3">
      <w:pPr>
        <w:widowControl w:val="0"/>
        <w:spacing w:before="120"/>
        <w:jc w:val="center"/>
        <w:rPr>
          <w:b/>
          <w:bCs/>
          <w:color w:val="000000"/>
          <w:sz w:val="28"/>
          <w:szCs w:val="28"/>
        </w:rPr>
      </w:pPr>
      <w:r>
        <w:rPr>
          <w:b/>
          <w:bCs/>
          <w:color w:val="000000"/>
          <w:sz w:val="28"/>
          <w:szCs w:val="28"/>
        </w:rPr>
        <w:t>Ответственность за нарушение трудового законодательства</w:t>
      </w:r>
    </w:p>
    <w:p w:rsidR="00990DC3" w:rsidRDefault="00990DC3">
      <w:pPr>
        <w:widowControl w:val="0"/>
        <w:spacing w:before="120"/>
        <w:ind w:firstLine="567"/>
        <w:jc w:val="both"/>
        <w:rPr>
          <w:color w:val="000000"/>
          <w:sz w:val="24"/>
          <w:szCs w:val="24"/>
        </w:rPr>
      </w:pPr>
      <w:r>
        <w:rPr>
          <w:color w:val="000000"/>
          <w:sz w:val="24"/>
          <w:szCs w:val="24"/>
        </w:rPr>
        <w:t>Трудовой Кодекс РФ содержит положения, устанавливающие материальную ответственность работника за ущерб, причиненный нанимателю (ст. 238). Однако ее размер ограничен одним средним месячным заработком работника (ст. 241 ТК). Возможность взыскания ущерба в полном объеме существует лишь в случаях, когда с работником был в установленном порядке подписан договор о полной материальной ответственности (ст. 242 ТК).</w:t>
      </w:r>
    </w:p>
    <w:p w:rsidR="00990DC3" w:rsidRDefault="00990DC3">
      <w:pPr>
        <w:widowControl w:val="0"/>
        <w:spacing w:before="120"/>
        <w:ind w:firstLine="567"/>
        <w:jc w:val="both"/>
        <w:rPr>
          <w:color w:val="000000"/>
          <w:sz w:val="24"/>
          <w:szCs w:val="24"/>
        </w:rPr>
      </w:pPr>
      <w:r>
        <w:rPr>
          <w:color w:val="000000"/>
          <w:sz w:val="24"/>
          <w:szCs w:val="24"/>
        </w:rPr>
        <w:t>Следует отметить, что законом с работника разрешено взыскивать лишь прямой ущерб, а косвенный (упущенная выгода) взысканию в любом случае не подлежит (ст. 238 ч. 1 предл. 2 ТК). Поскольку ущерб от установленного факта разглашения коммерческой тайны предприятия очень трудно поддается имущественной оценке, можно сделать вывод о том, что с виновного работника вряд ли возможно взыскать сумму возмещения, которая реально восполнила бы утечку конфиденциальных сведений о предприятии к третьим лицам.</w:t>
      </w:r>
    </w:p>
    <w:p w:rsidR="00990DC3" w:rsidRDefault="00990DC3">
      <w:pPr>
        <w:widowControl w:val="0"/>
        <w:spacing w:before="120"/>
        <w:ind w:firstLine="567"/>
        <w:jc w:val="both"/>
        <w:rPr>
          <w:color w:val="000000"/>
          <w:sz w:val="24"/>
          <w:szCs w:val="24"/>
        </w:rPr>
      </w:pPr>
      <w:r>
        <w:rPr>
          <w:color w:val="000000"/>
          <w:sz w:val="24"/>
          <w:szCs w:val="24"/>
        </w:rPr>
        <w:t>Административная ответственность</w:t>
      </w:r>
    </w:p>
    <w:p w:rsidR="00990DC3" w:rsidRDefault="00990DC3">
      <w:pPr>
        <w:widowControl w:val="0"/>
        <w:spacing w:before="120"/>
        <w:ind w:firstLine="567"/>
        <w:jc w:val="both"/>
        <w:rPr>
          <w:color w:val="000000"/>
          <w:sz w:val="24"/>
          <w:szCs w:val="24"/>
        </w:rPr>
      </w:pPr>
      <w:r>
        <w:rPr>
          <w:color w:val="000000"/>
          <w:sz w:val="24"/>
          <w:szCs w:val="24"/>
        </w:rPr>
        <w:t>Новый российский Кодекс об административных правонарушениях не содержит норм, которыми бы устанавливалась ответственность за разглашение коммерческой тайны предприятия его работниками или иными лицами.</w:t>
      </w:r>
    </w:p>
    <w:p w:rsidR="00990DC3" w:rsidRDefault="00990DC3">
      <w:pPr>
        <w:widowControl w:val="0"/>
        <w:spacing w:before="120"/>
        <w:jc w:val="center"/>
        <w:rPr>
          <w:b/>
          <w:bCs/>
          <w:color w:val="000000"/>
          <w:sz w:val="28"/>
          <w:szCs w:val="28"/>
        </w:rPr>
      </w:pPr>
      <w:r>
        <w:rPr>
          <w:b/>
          <w:bCs/>
          <w:color w:val="000000"/>
          <w:sz w:val="28"/>
          <w:szCs w:val="28"/>
        </w:rPr>
        <w:t>Уголовная ответственность</w:t>
      </w:r>
    </w:p>
    <w:p w:rsidR="00990DC3" w:rsidRDefault="00990DC3">
      <w:pPr>
        <w:widowControl w:val="0"/>
        <w:spacing w:before="120"/>
        <w:ind w:firstLine="567"/>
        <w:jc w:val="both"/>
        <w:rPr>
          <w:color w:val="000000"/>
          <w:sz w:val="24"/>
          <w:szCs w:val="24"/>
        </w:rPr>
      </w:pPr>
      <w:r>
        <w:rPr>
          <w:color w:val="000000"/>
          <w:sz w:val="24"/>
          <w:szCs w:val="24"/>
        </w:rPr>
        <w:t xml:space="preserve">Разглашение коммерческой тайны предприятия может повлечь за собой и привлечение виновного лица к уголовной ответственности. Ответственность может наступить только за умышленные действия должностных лиц предприятия, которые привели к утечке сведений, а также нанесли предприятию имущественный и иной ущерб. </w:t>
      </w:r>
    </w:p>
    <w:p w:rsidR="00990DC3" w:rsidRDefault="00990DC3">
      <w:pPr>
        <w:widowControl w:val="0"/>
        <w:spacing w:before="120"/>
        <w:ind w:firstLine="567"/>
        <w:jc w:val="both"/>
        <w:rPr>
          <w:color w:val="000000"/>
          <w:sz w:val="24"/>
          <w:szCs w:val="24"/>
        </w:rPr>
      </w:pPr>
      <w:r>
        <w:rPr>
          <w:color w:val="000000"/>
          <w:sz w:val="24"/>
          <w:szCs w:val="24"/>
        </w:rPr>
        <w:t>Действующий Уголовный Кодекс РФ содержит в Главе 23 «Преступления против интересов службы в коммерческих и иных организациях» ст. 201 «Злоупотребление полномочиями», в соответствии с положениями которой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наказывается штрафом до 500 МРОТ, обязательными работами на срок до 240 часов, арестом на срок до шести месяцев, исправительными работами на срок до 2 лет либо лишением свободы на срок до трех лет. В случае если виновные действия лица повлекли за собой ущерб в особо крупных размерах, действует ч. 2 ст. 201 УК, в которой устанавливаются более жесткие меры ответственности.</w:t>
      </w:r>
    </w:p>
    <w:p w:rsidR="00990DC3" w:rsidRDefault="00990DC3">
      <w:pPr>
        <w:widowControl w:val="0"/>
        <w:spacing w:before="120"/>
        <w:ind w:firstLine="567"/>
        <w:jc w:val="both"/>
        <w:rPr>
          <w:color w:val="000000"/>
          <w:sz w:val="24"/>
          <w:szCs w:val="24"/>
        </w:rPr>
      </w:pPr>
      <w:r>
        <w:rPr>
          <w:color w:val="000000"/>
          <w:sz w:val="24"/>
          <w:szCs w:val="24"/>
        </w:rPr>
        <w:t>Отсутствие прямого умысла на разглашение коммерческой тайны предприятия при ее неосторожном разглашении не может трактоваться как злоупотребление полномочиями, поэтому уголовная ответственность в данном случае не наступает.</w:t>
      </w:r>
    </w:p>
    <w:p w:rsidR="00990DC3" w:rsidRDefault="00990DC3">
      <w:pPr>
        <w:widowControl w:val="0"/>
        <w:spacing w:before="120"/>
        <w:jc w:val="center"/>
        <w:rPr>
          <w:b/>
          <w:bCs/>
          <w:color w:val="000000"/>
          <w:sz w:val="28"/>
          <w:szCs w:val="28"/>
        </w:rPr>
      </w:pPr>
      <w:r>
        <w:rPr>
          <w:b/>
          <w:bCs/>
          <w:color w:val="000000"/>
          <w:sz w:val="28"/>
          <w:szCs w:val="28"/>
        </w:rPr>
        <w:t>Разграничение понятий коммерческой и государственной тайны</w:t>
      </w:r>
    </w:p>
    <w:p w:rsidR="00990DC3" w:rsidRDefault="00990DC3">
      <w:pPr>
        <w:widowControl w:val="0"/>
        <w:spacing w:before="120"/>
        <w:ind w:firstLine="567"/>
        <w:jc w:val="both"/>
        <w:rPr>
          <w:color w:val="000000"/>
          <w:sz w:val="24"/>
          <w:szCs w:val="24"/>
        </w:rPr>
      </w:pPr>
      <w:r>
        <w:rPr>
          <w:color w:val="000000"/>
          <w:sz w:val="24"/>
          <w:szCs w:val="24"/>
        </w:rPr>
        <w:t xml:space="preserve">В то время как служебная и коммерческая тайна – понятия гражданского права, вопросы охраны и защиты государственной тайны регулируются соответствующим специальным законодательством, в частности, Законом РФ «О государственной тайне». Государственной тайной являются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 (ст. 2 ч. 1 Закона). </w:t>
      </w:r>
    </w:p>
    <w:p w:rsidR="00990DC3" w:rsidRDefault="00990DC3">
      <w:pPr>
        <w:widowControl w:val="0"/>
        <w:spacing w:before="120"/>
        <w:ind w:firstLine="567"/>
        <w:jc w:val="both"/>
        <w:rPr>
          <w:color w:val="000000"/>
          <w:sz w:val="24"/>
          <w:szCs w:val="24"/>
        </w:rPr>
      </w:pPr>
      <w:r>
        <w:rPr>
          <w:color w:val="000000"/>
          <w:sz w:val="24"/>
          <w:szCs w:val="24"/>
        </w:rPr>
        <w:t>Разглашение сведений, которые составляют предмет государственной тайны, является возможным в результате осуществления деятельности обычным коммерческим предприятием, если, к примеру, оно выполняет определенный заказ по поставке техники, иных продуктов для государственных нужд, либо оказывает услуги государственным органам и таким образом получает доступ к секретным сведениям либо само участвует в их создании.</w:t>
      </w:r>
    </w:p>
    <w:p w:rsidR="00990DC3" w:rsidRDefault="00990DC3">
      <w:pPr>
        <w:widowControl w:val="0"/>
        <w:spacing w:before="120"/>
        <w:ind w:firstLine="567"/>
        <w:jc w:val="both"/>
        <w:rPr>
          <w:color w:val="000000"/>
          <w:sz w:val="24"/>
          <w:szCs w:val="24"/>
        </w:rPr>
      </w:pPr>
      <w:r>
        <w:rPr>
          <w:color w:val="000000"/>
          <w:sz w:val="24"/>
          <w:szCs w:val="24"/>
        </w:rPr>
        <w:t>Поэтому разглашение сведений, которые составляют предмет государственной тайны, влечет за собой наступление иных, нежели в случае с коммерческой тайно предприятия, меры материальной и уголовной ответственности.</w:t>
      </w:r>
    </w:p>
    <w:p w:rsidR="00990DC3" w:rsidRDefault="00990DC3">
      <w:pPr>
        <w:widowControl w:val="0"/>
        <w:spacing w:before="120"/>
        <w:jc w:val="center"/>
        <w:rPr>
          <w:b/>
          <w:bCs/>
          <w:color w:val="000000"/>
          <w:sz w:val="28"/>
          <w:szCs w:val="28"/>
        </w:rPr>
      </w:pPr>
      <w:r>
        <w:rPr>
          <w:b/>
          <w:bCs/>
          <w:color w:val="000000"/>
          <w:sz w:val="28"/>
          <w:szCs w:val="28"/>
        </w:rPr>
        <w:t>Резюме</w:t>
      </w:r>
    </w:p>
    <w:p w:rsidR="00990DC3" w:rsidRDefault="00990DC3">
      <w:pPr>
        <w:widowControl w:val="0"/>
        <w:spacing w:before="120"/>
        <w:ind w:firstLine="567"/>
        <w:jc w:val="both"/>
        <w:rPr>
          <w:color w:val="000000"/>
          <w:sz w:val="24"/>
          <w:szCs w:val="24"/>
        </w:rPr>
      </w:pPr>
      <w:r>
        <w:rPr>
          <w:color w:val="000000"/>
          <w:sz w:val="24"/>
          <w:szCs w:val="24"/>
        </w:rPr>
        <w:t>Определение служебной и коммерческой тайны дано Гражданским Кодексом РФ (ст. 139). Действующее Постановление Правительства РСФСР 1991 г. содержит исчерпывающий перечень сведений, которые не могут относиться к коммерческой тайне предприятия.</w:t>
      </w:r>
    </w:p>
    <w:p w:rsidR="00990DC3" w:rsidRDefault="00990DC3">
      <w:pPr>
        <w:widowControl w:val="0"/>
        <w:spacing w:before="120"/>
        <w:ind w:firstLine="567"/>
        <w:jc w:val="both"/>
        <w:rPr>
          <w:color w:val="000000"/>
          <w:sz w:val="24"/>
          <w:szCs w:val="24"/>
        </w:rPr>
      </w:pPr>
      <w:r>
        <w:rPr>
          <w:color w:val="000000"/>
          <w:sz w:val="24"/>
          <w:szCs w:val="24"/>
        </w:rPr>
        <w:t>Сведения о предприятии, которые составляют его коммерческую тайну, целесообразно разграничивать на группы в зависимости от характера и сферы использования данной информации.</w:t>
      </w:r>
    </w:p>
    <w:p w:rsidR="00990DC3" w:rsidRDefault="00990DC3">
      <w:pPr>
        <w:widowControl w:val="0"/>
        <w:spacing w:before="120"/>
        <w:ind w:firstLine="567"/>
        <w:jc w:val="both"/>
        <w:rPr>
          <w:color w:val="000000"/>
          <w:sz w:val="24"/>
          <w:szCs w:val="24"/>
        </w:rPr>
      </w:pPr>
      <w:r>
        <w:rPr>
          <w:color w:val="000000"/>
          <w:sz w:val="24"/>
          <w:szCs w:val="24"/>
        </w:rPr>
        <w:t xml:space="preserve">К работникам, которые умышленно или неосторожно допустили разглашение сведений, составляющих предмет коммерческой тайны предприятия, могут применяться меры гражданской ответственности, ответственности за нарушение трудового законодательства, а также уголовной ответственности. </w:t>
      </w:r>
    </w:p>
    <w:p w:rsidR="00990DC3" w:rsidRDefault="00990DC3">
      <w:pPr>
        <w:widowControl w:val="0"/>
        <w:spacing w:before="120"/>
        <w:ind w:firstLine="567"/>
        <w:jc w:val="both"/>
        <w:rPr>
          <w:color w:val="000000"/>
          <w:sz w:val="24"/>
          <w:szCs w:val="24"/>
        </w:rPr>
      </w:pPr>
      <w:r>
        <w:rPr>
          <w:color w:val="000000"/>
          <w:sz w:val="24"/>
          <w:szCs w:val="24"/>
        </w:rPr>
        <w:t>В определенных случаях необходимо проводить разграничение между информацией, которая является коммерческой тайной отдельно взятого предприятия, и секретными сведениями, составляющими предмет государственной тайны.</w:t>
      </w:r>
    </w:p>
    <w:p w:rsidR="00990DC3" w:rsidRDefault="00990DC3">
      <w:pPr>
        <w:widowControl w:val="0"/>
        <w:spacing w:before="120"/>
        <w:ind w:firstLine="567"/>
        <w:jc w:val="both"/>
        <w:rPr>
          <w:color w:val="000000"/>
          <w:sz w:val="24"/>
          <w:szCs w:val="24"/>
        </w:rPr>
      </w:pPr>
      <w:r>
        <w:rPr>
          <w:color w:val="000000"/>
          <w:sz w:val="24"/>
          <w:szCs w:val="24"/>
        </w:rPr>
        <w:t>Сложившаяся в России практика получения сведений о предприятиях пока не является безукоризненной и характеризуется частым вмешательством государственных органов, действующих зачастую в интересах лиц, для которых определенная информация контрагента либо конкурента представляет определенный стратегический интерес. Действия силовых структур, таких как отделы по борьбе с экономическими преступлениями в структуре МВД, могут носить т. н. «заказной» характер, поэтому по своей форме проведенные в рамках действующего законодательства об оперативно-розыскной деятельности, по сути же с нарушением положений Гражданского кодекса о праве каждого юридического либо физического лица на обладание, охрану и защиту собственной коммерческой тайны.</w:t>
      </w:r>
    </w:p>
    <w:p w:rsidR="00990DC3" w:rsidRDefault="00990DC3">
      <w:pPr>
        <w:widowControl w:val="0"/>
        <w:spacing w:before="120"/>
        <w:ind w:firstLine="590"/>
        <w:jc w:val="both"/>
        <w:rPr>
          <w:color w:val="000000"/>
          <w:sz w:val="24"/>
          <w:szCs w:val="24"/>
        </w:rPr>
      </w:pPr>
      <w:bookmarkStart w:id="0" w:name="_GoBack"/>
      <w:bookmarkEnd w:id="0"/>
    </w:p>
    <w:sectPr w:rsidR="00990DC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405CF"/>
    <w:multiLevelType w:val="hybridMultilevel"/>
    <w:tmpl w:val="01C66B1E"/>
    <w:lvl w:ilvl="0" w:tplc="DDC8DA72">
      <w:start w:val="1"/>
      <w:numFmt w:val="bullet"/>
      <w:lvlText w:val=""/>
      <w:lvlJc w:val="left"/>
      <w:pPr>
        <w:tabs>
          <w:tab w:val="num" w:pos="720"/>
        </w:tabs>
        <w:ind w:left="720" w:hanging="360"/>
      </w:pPr>
      <w:rPr>
        <w:rFonts w:ascii="Symbol" w:hAnsi="Symbol" w:cs="Symbol" w:hint="default"/>
        <w:sz w:val="20"/>
        <w:szCs w:val="20"/>
      </w:rPr>
    </w:lvl>
    <w:lvl w:ilvl="1" w:tplc="E7FAF39E">
      <w:start w:val="1"/>
      <w:numFmt w:val="bullet"/>
      <w:lvlText w:val="o"/>
      <w:lvlJc w:val="left"/>
      <w:pPr>
        <w:tabs>
          <w:tab w:val="num" w:pos="1440"/>
        </w:tabs>
        <w:ind w:left="1440" w:hanging="360"/>
      </w:pPr>
      <w:rPr>
        <w:rFonts w:ascii="Courier New" w:hAnsi="Courier New" w:cs="Courier New" w:hint="default"/>
        <w:sz w:val="20"/>
        <w:szCs w:val="20"/>
      </w:rPr>
    </w:lvl>
    <w:lvl w:ilvl="2" w:tplc="AA02B6F4">
      <w:start w:val="1"/>
      <w:numFmt w:val="bullet"/>
      <w:lvlText w:val=""/>
      <w:lvlJc w:val="left"/>
      <w:pPr>
        <w:tabs>
          <w:tab w:val="num" w:pos="2160"/>
        </w:tabs>
        <w:ind w:left="2160" w:hanging="360"/>
      </w:pPr>
      <w:rPr>
        <w:rFonts w:ascii="Wingdings" w:hAnsi="Wingdings" w:cs="Wingdings" w:hint="default"/>
        <w:sz w:val="20"/>
        <w:szCs w:val="20"/>
      </w:rPr>
    </w:lvl>
    <w:lvl w:ilvl="3" w:tplc="4A7CE57E">
      <w:start w:val="1"/>
      <w:numFmt w:val="bullet"/>
      <w:lvlText w:val=""/>
      <w:lvlJc w:val="left"/>
      <w:pPr>
        <w:tabs>
          <w:tab w:val="num" w:pos="2880"/>
        </w:tabs>
        <w:ind w:left="2880" w:hanging="360"/>
      </w:pPr>
      <w:rPr>
        <w:rFonts w:ascii="Wingdings" w:hAnsi="Wingdings" w:cs="Wingdings" w:hint="default"/>
        <w:sz w:val="20"/>
        <w:szCs w:val="20"/>
      </w:rPr>
    </w:lvl>
    <w:lvl w:ilvl="4" w:tplc="9BFA64A6">
      <w:start w:val="1"/>
      <w:numFmt w:val="bullet"/>
      <w:lvlText w:val=""/>
      <w:lvlJc w:val="left"/>
      <w:pPr>
        <w:tabs>
          <w:tab w:val="num" w:pos="3600"/>
        </w:tabs>
        <w:ind w:left="3600" w:hanging="360"/>
      </w:pPr>
      <w:rPr>
        <w:rFonts w:ascii="Wingdings" w:hAnsi="Wingdings" w:cs="Wingdings" w:hint="default"/>
        <w:sz w:val="20"/>
        <w:szCs w:val="20"/>
      </w:rPr>
    </w:lvl>
    <w:lvl w:ilvl="5" w:tplc="B4D84312">
      <w:start w:val="1"/>
      <w:numFmt w:val="bullet"/>
      <w:lvlText w:val=""/>
      <w:lvlJc w:val="left"/>
      <w:pPr>
        <w:tabs>
          <w:tab w:val="num" w:pos="4320"/>
        </w:tabs>
        <w:ind w:left="4320" w:hanging="360"/>
      </w:pPr>
      <w:rPr>
        <w:rFonts w:ascii="Wingdings" w:hAnsi="Wingdings" w:cs="Wingdings" w:hint="default"/>
        <w:sz w:val="20"/>
        <w:szCs w:val="20"/>
      </w:rPr>
    </w:lvl>
    <w:lvl w:ilvl="6" w:tplc="5502A07E">
      <w:start w:val="1"/>
      <w:numFmt w:val="bullet"/>
      <w:lvlText w:val=""/>
      <w:lvlJc w:val="left"/>
      <w:pPr>
        <w:tabs>
          <w:tab w:val="num" w:pos="5040"/>
        </w:tabs>
        <w:ind w:left="5040" w:hanging="360"/>
      </w:pPr>
      <w:rPr>
        <w:rFonts w:ascii="Wingdings" w:hAnsi="Wingdings" w:cs="Wingdings" w:hint="default"/>
        <w:sz w:val="20"/>
        <w:szCs w:val="20"/>
      </w:rPr>
    </w:lvl>
    <w:lvl w:ilvl="7" w:tplc="86945DB6">
      <w:start w:val="1"/>
      <w:numFmt w:val="bullet"/>
      <w:lvlText w:val=""/>
      <w:lvlJc w:val="left"/>
      <w:pPr>
        <w:tabs>
          <w:tab w:val="num" w:pos="5760"/>
        </w:tabs>
        <w:ind w:left="5760" w:hanging="360"/>
      </w:pPr>
      <w:rPr>
        <w:rFonts w:ascii="Wingdings" w:hAnsi="Wingdings" w:cs="Wingdings" w:hint="default"/>
        <w:sz w:val="20"/>
        <w:szCs w:val="20"/>
      </w:rPr>
    </w:lvl>
    <w:lvl w:ilvl="8" w:tplc="AD2638C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5306EE0"/>
    <w:multiLevelType w:val="hybridMultilevel"/>
    <w:tmpl w:val="B2109456"/>
    <w:lvl w:ilvl="0" w:tplc="23305820">
      <w:start w:val="1"/>
      <w:numFmt w:val="bullet"/>
      <w:lvlText w:val=""/>
      <w:lvlJc w:val="left"/>
      <w:pPr>
        <w:tabs>
          <w:tab w:val="num" w:pos="720"/>
        </w:tabs>
        <w:ind w:left="720" w:hanging="360"/>
      </w:pPr>
      <w:rPr>
        <w:rFonts w:ascii="Symbol" w:hAnsi="Symbol" w:cs="Symbol" w:hint="default"/>
        <w:sz w:val="20"/>
        <w:szCs w:val="20"/>
      </w:rPr>
    </w:lvl>
    <w:lvl w:ilvl="1" w:tplc="36A84888">
      <w:start w:val="1"/>
      <w:numFmt w:val="bullet"/>
      <w:lvlText w:val="o"/>
      <w:lvlJc w:val="left"/>
      <w:pPr>
        <w:tabs>
          <w:tab w:val="num" w:pos="1440"/>
        </w:tabs>
        <w:ind w:left="1440" w:hanging="360"/>
      </w:pPr>
      <w:rPr>
        <w:rFonts w:ascii="Courier New" w:hAnsi="Courier New" w:cs="Courier New" w:hint="default"/>
        <w:sz w:val="20"/>
        <w:szCs w:val="20"/>
      </w:rPr>
    </w:lvl>
    <w:lvl w:ilvl="2" w:tplc="ED160B94">
      <w:start w:val="1"/>
      <w:numFmt w:val="bullet"/>
      <w:lvlText w:val=""/>
      <w:lvlJc w:val="left"/>
      <w:pPr>
        <w:tabs>
          <w:tab w:val="num" w:pos="2160"/>
        </w:tabs>
        <w:ind w:left="2160" w:hanging="360"/>
      </w:pPr>
      <w:rPr>
        <w:rFonts w:ascii="Wingdings" w:hAnsi="Wingdings" w:cs="Wingdings" w:hint="default"/>
        <w:sz w:val="20"/>
        <w:szCs w:val="20"/>
      </w:rPr>
    </w:lvl>
    <w:lvl w:ilvl="3" w:tplc="AFA28374">
      <w:start w:val="1"/>
      <w:numFmt w:val="bullet"/>
      <w:lvlText w:val=""/>
      <w:lvlJc w:val="left"/>
      <w:pPr>
        <w:tabs>
          <w:tab w:val="num" w:pos="2880"/>
        </w:tabs>
        <w:ind w:left="2880" w:hanging="360"/>
      </w:pPr>
      <w:rPr>
        <w:rFonts w:ascii="Wingdings" w:hAnsi="Wingdings" w:cs="Wingdings" w:hint="default"/>
        <w:sz w:val="20"/>
        <w:szCs w:val="20"/>
      </w:rPr>
    </w:lvl>
    <w:lvl w:ilvl="4" w:tplc="9976B23E">
      <w:start w:val="1"/>
      <w:numFmt w:val="bullet"/>
      <w:lvlText w:val=""/>
      <w:lvlJc w:val="left"/>
      <w:pPr>
        <w:tabs>
          <w:tab w:val="num" w:pos="3600"/>
        </w:tabs>
        <w:ind w:left="3600" w:hanging="360"/>
      </w:pPr>
      <w:rPr>
        <w:rFonts w:ascii="Wingdings" w:hAnsi="Wingdings" w:cs="Wingdings" w:hint="default"/>
        <w:sz w:val="20"/>
        <w:szCs w:val="20"/>
      </w:rPr>
    </w:lvl>
    <w:lvl w:ilvl="5" w:tplc="9AFAF48A">
      <w:start w:val="1"/>
      <w:numFmt w:val="bullet"/>
      <w:lvlText w:val=""/>
      <w:lvlJc w:val="left"/>
      <w:pPr>
        <w:tabs>
          <w:tab w:val="num" w:pos="4320"/>
        </w:tabs>
        <w:ind w:left="4320" w:hanging="360"/>
      </w:pPr>
      <w:rPr>
        <w:rFonts w:ascii="Wingdings" w:hAnsi="Wingdings" w:cs="Wingdings" w:hint="default"/>
        <w:sz w:val="20"/>
        <w:szCs w:val="20"/>
      </w:rPr>
    </w:lvl>
    <w:lvl w:ilvl="6" w:tplc="06AC611E">
      <w:start w:val="1"/>
      <w:numFmt w:val="bullet"/>
      <w:lvlText w:val=""/>
      <w:lvlJc w:val="left"/>
      <w:pPr>
        <w:tabs>
          <w:tab w:val="num" w:pos="5040"/>
        </w:tabs>
        <w:ind w:left="5040" w:hanging="360"/>
      </w:pPr>
      <w:rPr>
        <w:rFonts w:ascii="Wingdings" w:hAnsi="Wingdings" w:cs="Wingdings" w:hint="default"/>
        <w:sz w:val="20"/>
        <w:szCs w:val="20"/>
      </w:rPr>
    </w:lvl>
    <w:lvl w:ilvl="7" w:tplc="488CA344">
      <w:start w:val="1"/>
      <w:numFmt w:val="bullet"/>
      <w:lvlText w:val=""/>
      <w:lvlJc w:val="left"/>
      <w:pPr>
        <w:tabs>
          <w:tab w:val="num" w:pos="5760"/>
        </w:tabs>
        <w:ind w:left="5760" w:hanging="360"/>
      </w:pPr>
      <w:rPr>
        <w:rFonts w:ascii="Wingdings" w:hAnsi="Wingdings" w:cs="Wingdings" w:hint="default"/>
        <w:sz w:val="20"/>
        <w:szCs w:val="20"/>
      </w:rPr>
    </w:lvl>
    <w:lvl w:ilvl="8" w:tplc="D696B32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A426F6C"/>
    <w:multiLevelType w:val="hybridMultilevel"/>
    <w:tmpl w:val="B2B0BDCC"/>
    <w:lvl w:ilvl="0" w:tplc="C610F20A">
      <w:start w:val="1"/>
      <w:numFmt w:val="bullet"/>
      <w:lvlText w:val=""/>
      <w:lvlJc w:val="left"/>
      <w:pPr>
        <w:tabs>
          <w:tab w:val="num" w:pos="720"/>
        </w:tabs>
        <w:ind w:left="720" w:hanging="360"/>
      </w:pPr>
      <w:rPr>
        <w:rFonts w:ascii="Symbol" w:hAnsi="Symbol" w:cs="Symbol" w:hint="default"/>
        <w:sz w:val="20"/>
        <w:szCs w:val="20"/>
      </w:rPr>
    </w:lvl>
    <w:lvl w:ilvl="1" w:tplc="2E7254E6">
      <w:start w:val="1"/>
      <w:numFmt w:val="bullet"/>
      <w:lvlText w:val="o"/>
      <w:lvlJc w:val="left"/>
      <w:pPr>
        <w:tabs>
          <w:tab w:val="num" w:pos="1440"/>
        </w:tabs>
        <w:ind w:left="1440" w:hanging="360"/>
      </w:pPr>
      <w:rPr>
        <w:rFonts w:ascii="Courier New" w:hAnsi="Courier New" w:cs="Courier New" w:hint="default"/>
        <w:sz w:val="20"/>
        <w:szCs w:val="20"/>
      </w:rPr>
    </w:lvl>
    <w:lvl w:ilvl="2" w:tplc="4CF01240">
      <w:start w:val="1"/>
      <w:numFmt w:val="bullet"/>
      <w:lvlText w:val=""/>
      <w:lvlJc w:val="left"/>
      <w:pPr>
        <w:tabs>
          <w:tab w:val="num" w:pos="2160"/>
        </w:tabs>
        <w:ind w:left="2160" w:hanging="360"/>
      </w:pPr>
      <w:rPr>
        <w:rFonts w:ascii="Wingdings" w:hAnsi="Wingdings" w:cs="Wingdings" w:hint="default"/>
        <w:sz w:val="20"/>
        <w:szCs w:val="20"/>
      </w:rPr>
    </w:lvl>
    <w:lvl w:ilvl="3" w:tplc="9DFEABB2">
      <w:start w:val="1"/>
      <w:numFmt w:val="bullet"/>
      <w:lvlText w:val=""/>
      <w:lvlJc w:val="left"/>
      <w:pPr>
        <w:tabs>
          <w:tab w:val="num" w:pos="2880"/>
        </w:tabs>
        <w:ind w:left="2880" w:hanging="360"/>
      </w:pPr>
      <w:rPr>
        <w:rFonts w:ascii="Wingdings" w:hAnsi="Wingdings" w:cs="Wingdings" w:hint="default"/>
        <w:sz w:val="20"/>
        <w:szCs w:val="20"/>
      </w:rPr>
    </w:lvl>
    <w:lvl w:ilvl="4" w:tplc="4B847F92">
      <w:start w:val="1"/>
      <w:numFmt w:val="bullet"/>
      <w:lvlText w:val=""/>
      <w:lvlJc w:val="left"/>
      <w:pPr>
        <w:tabs>
          <w:tab w:val="num" w:pos="3600"/>
        </w:tabs>
        <w:ind w:left="3600" w:hanging="360"/>
      </w:pPr>
      <w:rPr>
        <w:rFonts w:ascii="Wingdings" w:hAnsi="Wingdings" w:cs="Wingdings" w:hint="default"/>
        <w:sz w:val="20"/>
        <w:szCs w:val="20"/>
      </w:rPr>
    </w:lvl>
    <w:lvl w:ilvl="5" w:tplc="A1605C46">
      <w:start w:val="1"/>
      <w:numFmt w:val="bullet"/>
      <w:lvlText w:val=""/>
      <w:lvlJc w:val="left"/>
      <w:pPr>
        <w:tabs>
          <w:tab w:val="num" w:pos="4320"/>
        </w:tabs>
        <w:ind w:left="4320" w:hanging="360"/>
      </w:pPr>
      <w:rPr>
        <w:rFonts w:ascii="Wingdings" w:hAnsi="Wingdings" w:cs="Wingdings" w:hint="default"/>
        <w:sz w:val="20"/>
        <w:szCs w:val="20"/>
      </w:rPr>
    </w:lvl>
    <w:lvl w:ilvl="6" w:tplc="74402724">
      <w:start w:val="1"/>
      <w:numFmt w:val="bullet"/>
      <w:lvlText w:val=""/>
      <w:lvlJc w:val="left"/>
      <w:pPr>
        <w:tabs>
          <w:tab w:val="num" w:pos="5040"/>
        </w:tabs>
        <w:ind w:left="5040" w:hanging="360"/>
      </w:pPr>
      <w:rPr>
        <w:rFonts w:ascii="Wingdings" w:hAnsi="Wingdings" w:cs="Wingdings" w:hint="default"/>
        <w:sz w:val="20"/>
        <w:szCs w:val="20"/>
      </w:rPr>
    </w:lvl>
    <w:lvl w:ilvl="7" w:tplc="06347778">
      <w:start w:val="1"/>
      <w:numFmt w:val="bullet"/>
      <w:lvlText w:val=""/>
      <w:lvlJc w:val="left"/>
      <w:pPr>
        <w:tabs>
          <w:tab w:val="num" w:pos="5760"/>
        </w:tabs>
        <w:ind w:left="5760" w:hanging="360"/>
      </w:pPr>
      <w:rPr>
        <w:rFonts w:ascii="Wingdings" w:hAnsi="Wingdings" w:cs="Wingdings" w:hint="default"/>
        <w:sz w:val="20"/>
        <w:szCs w:val="20"/>
      </w:rPr>
    </w:lvl>
    <w:lvl w:ilvl="8" w:tplc="D2662A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AD026D1"/>
    <w:multiLevelType w:val="hybridMultilevel"/>
    <w:tmpl w:val="B50AF710"/>
    <w:lvl w:ilvl="0" w:tplc="BBB459AC">
      <w:start w:val="1"/>
      <w:numFmt w:val="bullet"/>
      <w:lvlText w:val=""/>
      <w:lvlJc w:val="left"/>
      <w:pPr>
        <w:tabs>
          <w:tab w:val="num" w:pos="720"/>
        </w:tabs>
        <w:ind w:left="720" w:hanging="360"/>
      </w:pPr>
      <w:rPr>
        <w:rFonts w:ascii="Symbol" w:hAnsi="Symbol" w:cs="Symbol" w:hint="default"/>
        <w:sz w:val="20"/>
        <w:szCs w:val="20"/>
      </w:rPr>
    </w:lvl>
    <w:lvl w:ilvl="1" w:tplc="9BB6071E">
      <w:start w:val="1"/>
      <w:numFmt w:val="bullet"/>
      <w:lvlText w:val="o"/>
      <w:lvlJc w:val="left"/>
      <w:pPr>
        <w:tabs>
          <w:tab w:val="num" w:pos="1440"/>
        </w:tabs>
        <w:ind w:left="1440" w:hanging="360"/>
      </w:pPr>
      <w:rPr>
        <w:rFonts w:ascii="Courier New" w:hAnsi="Courier New" w:cs="Courier New" w:hint="default"/>
        <w:sz w:val="20"/>
        <w:szCs w:val="20"/>
      </w:rPr>
    </w:lvl>
    <w:lvl w:ilvl="2" w:tplc="84CCFE1C">
      <w:start w:val="1"/>
      <w:numFmt w:val="bullet"/>
      <w:lvlText w:val=""/>
      <w:lvlJc w:val="left"/>
      <w:pPr>
        <w:tabs>
          <w:tab w:val="num" w:pos="2160"/>
        </w:tabs>
        <w:ind w:left="2160" w:hanging="360"/>
      </w:pPr>
      <w:rPr>
        <w:rFonts w:ascii="Wingdings" w:hAnsi="Wingdings" w:cs="Wingdings" w:hint="default"/>
        <w:sz w:val="20"/>
        <w:szCs w:val="20"/>
      </w:rPr>
    </w:lvl>
    <w:lvl w:ilvl="3" w:tplc="2C2284D6">
      <w:start w:val="1"/>
      <w:numFmt w:val="bullet"/>
      <w:lvlText w:val=""/>
      <w:lvlJc w:val="left"/>
      <w:pPr>
        <w:tabs>
          <w:tab w:val="num" w:pos="2880"/>
        </w:tabs>
        <w:ind w:left="2880" w:hanging="360"/>
      </w:pPr>
      <w:rPr>
        <w:rFonts w:ascii="Wingdings" w:hAnsi="Wingdings" w:cs="Wingdings" w:hint="default"/>
        <w:sz w:val="20"/>
        <w:szCs w:val="20"/>
      </w:rPr>
    </w:lvl>
    <w:lvl w:ilvl="4" w:tplc="801C456A">
      <w:start w:val="1"/>
      <w:numFmt w:val="bullet"/>
      <w:lvlText w:val=""/>
      <w:lvlJc w:val="left"/>
      <w:pPr>
        <w:tabs>
          <w:tab w:val="num" w:pos="3600"/>
        </w:tabs>
        <w:ind w:left="3600" w:hanging="360"/>
      </w:pPr>
      <w:rPr>
        <w:rFonts w:ascii="Wingdings" w:hAnsi="Wingdings" w:cs="Wingdings" w:hint="default"/>
        <w:sz w:val="20"/>
        <w:szCs w:val="20"/>
      </w:rPr>
    </w:lvl>
    <w:lvl w:ilvl="5" w:tplc="6E4E2940">
      <w:start w:val="1"/>
      <w:numFmt w:val="bullet"/>
      <w:lvlText w:val=""/>
      <w:lvlJc w:val="left"/>
      <w:pPr>
        <w:tabs>
          <w:tab w:val="num" w:pos="4320"/>
        </w:tabs>
        <w:ind w:left="4320" w:hanging="360"/>
      </w:pPr>
      <w:rPr>
        <w:rFonts w:ascii="Wingdings" w:hAnsi="Wingdings" w:cs="Wingdings" w:hint="default"/>
        <w:sz w:val="20"/>
        <w:szCs w:val="20"/>
      </w:rPr>
    </w:lvl>
    <w:lvl w:ilvl="6" w:tplc="057009EC">
      <w:start w:val="1"/>
      <w:numFmt w:val="bullet"/>
      <w:lvlText w:val=""/>
      <w:lvlJc w:val="left"/>
      <w:pPr>
        <w:tabs>
          <w:tab w:val="num" w:pos="5040"/>
        </w:tabs>
        <w:ind w:left="5040" w:hanging="360"/>
      </w:pPr>
      <w:rPr>
        <w:rFonts w:ascii="Wingdings" w:hAnsi="Wingdings" w:cs="Wingdings" w:hint="default"/>
        <w:sz w:val="20"/>
        <w:szCs w:val="20"/>
      </w:rPr>
    </w:lvl>
    <w:lvl w:ilvl="7" w:tplc="233E626C">
      <w:start w:val="1"/>
      <w:numFmt w:val="bullet"/>
      <w:lvlText w:val=""/>
      <w:lvlJc w:val="left"/>
      <w:pPr>
        <w:tabs>
          <w:tab w:val="num" w:pos="5760"/>
        </w:tabs>
        <w:ind w:left="5760" w:hanging="360"/>
      </w:pPr>
      <w:rPr>
        <w:rFonts w:ascii="Wingdings" w:hAnsi="Wingdings" w:cs="Wingdings" w:hint="default"/>
        <w:sz w:val="20"/>
        <w:szCs w:val="20"/>
      </w:rPr>
    </w:lvl>
    <w:lvl w:ilvl="8" w:tplc="37C298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D5D02A0"/>
    <w:multiLevelType w:val="hybridMultilevel"/>
    <w:tmpl w:val="B8DC508C"/>
    <w:lvl w:ilvl="0" w:tplc="68085B8A">
      <w:start w:val="1"/>
      <w:numFmt w:val="bullet"/>
      <w:lvlText w:val=""/>
      <w:lvlJc w:val="left"/>
      <w:pPr>
        <w:tabs>
          <w:tab w:val="num" w:pos="720"/>
        </w:tabs>
        <w:ind w:left="720" w:hanging="360"/>
      </w:pPr>
      <w:rPr>
        <w:rFonts w:ascii="Symbol" w:hAnsi="Symbol" w:cs="Symbol" w:hint="default"/>
        <w:sz w:val="20"/>
        <w:szCs w:val="20"/>
      </w:rPr>
    </w:lvl>
    <w:lvl w:ilvl="1" w:tplc="4F8E8480">
      <w:start w:val="1"/>
      <w:numFmt w:val="bullet"/>
      <w:lvlText w:val="o"/>
      <w:lvlJc w:val="left"/>
      <w:pPr>
        <w:tabs>
          <w:tab w:val="num" w:pos="1440"/>
        </w:tabs>
        <w:ind w:left="1440" w:hanging="360"/>
      </w:pPr>
      <w:rPr>
        <w:rFonts w:ascii="Courier New" w:hAnsi="Courier New" w:cs="Courier New" w:hint="default"/>
        <w:sz w:val="20"/>
        <w:szCs w:val="20"/>
      </w:rPr>
    </w:lvl>
    <w:lvl w:ilvl="2" w:tplc="89C23FC6">
      <w:start w:val="1"/>
      <w:numFmt w:val="bullet"/>
      <w:lvlText w:val=""/>
      <w:lvlJc w:val="left"/>
      <w:pPr>
        <w:tabs>
          <w:tab w:val="num" w:pos="2160"/>
        </w:tabs>
        <w:ind w:left="2160" w:hanging="360"/>
      </w:pPr>
      <w:rPr>
        <w:rFonts w:ascii="Wingdings" w:hAnsi="Wingdings" w:cs="Wingdings" w:hint="default"/>
        <w:sz w:val="20"/>
        <w:szCs w:val="20"/>
      </w:rPr>
    </w:lvl>
    <w:lvl w:ilvl="3" w:tplc="D9D41CD6">
      <w:start w:val="1"/>
      <w:numFmt w:val="bullet"/>
      <w:lvlText w:val=""/>
      <w:lvlJc w:val="left"/>
      <w:pPr>
        <w:tabs>
          <w:tab w:val="num" w:pos="2880"/>
        </w:tabs>
        <w:ind w:left="2880" w:hanging="360"/>
      </w:pPr>
      <w:rPr>
        <w:rFonts w:ascii="Wingdings" w:hAnsi="Wingdings" w:cs="Wingdings" w:hint="default"/>
        <w:sz w:val="20"/>
        <w:szCs w:val="20"/>
      </w:rPr>
    </w:lvl>
    <w:lvl w:ilvl="4" w:tplc="B040122A">
      <w:start w:val="1"/>
      <w:numFmt w:val="bullet"/>
      <w:lvlText w:val=""/>
      <w:lvlJc w:val="left"/>
      <w:pPr>
        <w:tabs>
          <w:tab w:val="num" w:pos="3600"/>
        </w:tabs>
        <w:ind w:left="3600" w:hanging="360"/>
      </w:pPr>
      <w:rPr>
        <w:rFonts w:ascii="Wingdings" w:hAnsi="Wingdings" w:cs="Wingdings" w:hint="default"/>
        <w:sz w:val="20"/>
        <w:szCs w:val="20"/>
      </w:rPr>
    </w:lvl>
    <w:lvl w:ilvl="5" w:tplc="23140350">
      <w:start w:val="1"/>
      <w:numFmt w:val="bullet"/>
      <w:lvlText w:val=""/>
      <w:lvlJc w:val="left"/>
      <w:pPr>
        <w:tabs>
          <w:tab w:val="num" w:pos="4320"/>
        </w:tabs>
        <w:ind w:left="4320" w:hanging="360"/>
      </w:pPr>
      <w:rPr>
        <w:rFonts w:ascii="Wingdings" w:hAnsi="Wingdings" w:cs="Wingdings" w:hint="default"/>
        <w:sz w:val="20"/>
        <w:szCs w:val="20"/>
      </w:rPr>
    </w:lvl>
    <w:lvl w:ilvl="6" w:tplc="81C4E482">
      <w:start w:val="1"/>
      <w:numFmt w:val="bullet"/>
      <w:lvlText w:val=""/>
      <w:lvlJc w:val="left"/>
      <w:pPr>
        <w:tabs>
          <w:tab w:val="num" w:pos="5040"/>
        </w:tabs>
        <w:ind w:left="5040" w:hanging="360"/>
      </w:pPr>
      <w:rPr>
        <w:rFonts w:ascii="Wingdings" w:hAnsi="Wingdings" w:cs="Wingdings" w:hint="default"/>
        <w:sz w:val="20"/>
        <w:szCs w:val="20"/>
      </w:rPr>
    </w:lvl>
    <w:lvl w:ilvl="7" w:tplc="02C46B06">
      <w:start w:val="1"/>
      <w:numFmt w:val="bullet"/>
      <w:lvlText w:val=""/>
      <w:lvlJc w:val="left"/>
      <w:pPr>
        <w:tabs>
          <w:tab w:val="num" w:pos="5760"/>
        </w:tabs>
        <w:ind w:left="5760" w:hanging="360"/>
      </w:pPr>
      <w:rPr>
        <w:rFonts w:ascii="Wingdings" w:hAnsi="Wingdings" w:cs="Wingdings" w:hint="default"/>
        <w:sz w:val="20"/>
        <w:szCs w:val="20"/>
      </w:rPr>
    </w:lvl>
    <w:lvl w:ilvl="8" w:tplc="2440235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E426934"/>
    <w:multiLevelType w:val="hybridMultilevel"/>
    <w:tmpl w:val="99668050"/>
    <w:lvl w:ilvl="0" w:tplc="EE968454">
      <w:start w:val="1"/>
      <w:numFmt w:val="bullet"/>
      <w:lvlText w:val=""/>
      <w:lvlJc w:val="left"/>
      <w:pPr>
        <w:tabs>
          <w:tab w:val="num" w:pos="720"/>
        </w:tabs>
        <w:ind w:left="720" w:hanging="360"/>
      </w:pPr>
      <w:rPr>
        <w:rFonts w:ascii="Symbol" w:hAnsi="Symbol" w:cs="Symbol" w:hint="default"/>
        <w:sz w:val="20"/>
        <w:szCs w:val="20"/>
      </w:rPr>
    </w:lvl>
    <w:lvl w:ilvl="1" w:tplc="26F256E8">
      <w:start w:val="1"/>
      <w:numFmt w:val="bullet"/>
      <w:lvlText w:val="o"/>
      <w:lvlJc w:val="left"/>
      <w:pPr>
        <w:tabs>
          <w:tab w:val="num" w:pos="1440"/>
        </w:tabs>
        <w:ind w:left="1440" w:hanging="360"/>
      </w:pPr>
      <w:rPr>
        <w:rFonts w:ascii="Courier New" w:hAnsi="Courier New" w:cs="Courier New" w:hint="default"/>
        <w:sz w:val="20"/>
        <w:szCs w:val="20"/>
      </w:rPr>
    </w:lvl>
    <w:lvl w:ilvl="2" w:tplc="6D68A218">
      <w:start w:val="1"/>
      <w:numFmt w:val="bullet"/>
      <w:lvlText w:val=""/>
      <w:lvlJc w:val="left"/>
      <w:pPr>
        <w:tabs>
          <w:tab w:val="num" w:pos="2160"/>
        </w:tabs>
        <w:ind w:left="2160" w:hanging="360"/>
      </w:pPr>
      <w:rPr>
        <w:rFonts w:ascii="Wingdings" w:hAnsi="Wingdings" w:cs="Wingdings" w:hint="default"/>
        <w:sz w:val="20"/>
        <w:szCs w:val="20"/>
      </w:rPr>
    </w:lvl>
    <w:lvl w:ilvl="3" w:tplc="017AF3FA">
      <w:start w:val="1"/>
      <w:numFmt w:val="bullet"/>
      <w:lvlText w:val=""/>
      <w:lvlJc w:val="left"/>
      <w:pPr>
        <w:tabs>
          <w:tab w:val="num" w:pos="2880"/>
        </w:tabs>
        <w:ind w:left="2880" w:hanging="360"/>
      </w:pPr>
      <w:rPr>
        <w:rFonts w:ascii="Wingdings" w:hAnsi="Wingdings" w:cs="Wingdings" w:hint="default"/>
        <w:sz w:val="20"/>
        <w:szCs w:val="20"/>
      </w:rPr>
    </w:lvl>
    <w:lvl w:ilvl="4" w:tplc="645A4C40">
      <w:start w:val="1"/>
      <w:numFmt w:val="bullet"/>
      <w:lvlText w:val=""/>
      <w:lvlJc w:val="left"/>
      <w:pPr>
        <w:tabs>
          <w:tab w:val="num" w:pos="3600"/>
        </w:tabs>
        <w:ind w:left="3600" w:hanging="360"/>
      </w:pPr>
      <w:rPr>
        <w:rFonts w:ascii="Wingdings" w:hAnsi="Wingdings" w:cs="Wingdings" w:hint="default"/>
        <w:sz w:val="20"/>
        <w:szCs w:val="20"/>
      </w:rPr>
    </w:lvl>
    <w:lvl w:ilvl="5" w:tplc="B9AE014C">
      <w:start w:val="1"/>
      <w:numFmt w:val="bullet"/>
      <w:lvlText w:val=""/>
      <w:lvlJc w:val="left"/>
      <w:pPr>
        <w:tabs>
          <w:tab w:val="num" w:pos="4320"/>
        </w:tabs>
        <w:ind w:left="4320" w:hanging="360"/>
      </w:pPr>
      <w:rPr>
        <w:rFonts w:ascii="Wingdings" w:hAnsi="Wingdings" w:cs="Wingdings" w:hint="default"/>
        <w:sz w:val="20"/>
        <w:szCs w:val="20"/>
      </w:rPr>
    </w:lvl>
    <w:lvl w:ilvl="6" w:tplc="2550B96A">
      <w:start w:val="1"/>
      <w:numFmt w:val="bullet"/>
      <w:lvlText w:val=""/>
      <w:lvlJc w:val="left"/>
      <w:pPr>
        <w:tabs>
          <w:tab w:val="num" w:pos="5040"/>
        </w:tabs>
        <w:ind w:left="5040" w:hanging="360"/>
      </w:pPr>
      <w:rPr>
        <w:rFonts w:ascii="Wingdings" w:hAnsi="Wingdings" w:cs="Wingdings" w:hint="default"/>
        <w:sz w:val="20"/>
        <w:szCs w:val="20"/>
      </w:rPr>
    </w:lvl>
    <w:lvl w:ilvl="7" w:tplc="9650EFAE">
      <w:start w:val="1"/>
      <w:numFmt w:val="bullet"/>
      <w:lvlText w:val=""/>
      <w:lvlJc w:val="left"/>
      <w:pPr>
        <w:tabs>
          <w:tab w:val="num" w:pos="5760"/>
        </w:tabs>
        <w:ind w:left="5760" w:hanging="360"/>
      </w:pPr>
      <w:rPr>
        <w:rFonts w:ascii="Wingdings" w:hAnsi="Wingdings" w:cs="Wingdings" w:hint="default"/>
        <w:sz w:val="20"/>
        <w:szCs w:val="20"/>
      </w:rPr>
    </w:lvl>
    <w:lvl w:ilvl="8" w:tplc="91CA963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FC367DF"/>
    <w:multiLevelType w:val="hybridMultilevel"/>
    <w:tmpl w:val="4134B85C"/>
    <w:lvl w:ilvl="0" w:tplc="1D14F336">
      <w:start w:val="1"/>
      <w:numFmt w:val="bullet"/>
      <w:lvlText w:val=""/>
      <w:lvlJc w:val="left"/>
      <w:pPr>
        <w:tabs>
          <w:tab w:val="num" w:pos="720"/>
        </w:tabs>
        <w:ind w:left="720" w:hanging="360"/>
      </w:pPr>
      <w:rPr>
        <w:rFonts w:ascii="Symbol" w:hAnsi="Symbol" w:cs="Symbol" w:hint="default"/>
        <w:sz w:val="20"/>
        <w:szCs w:val="20"/>
      </w:rPr>
    </w:lvl>
    <w:lvl w:ilvl="1" w:tplc="258A6FE8">
      <w:start w:val="1"/>
      <w:numFmt w:val="bullet"/>
      <w:lvlText w:val="o"/>
      <w:lvlJc w:val="left"/>
      <w:pPr>
        <w:tabs>
          <w:tab w:val="num" w:pos="1440"/>
        </w:tabs>
        <w:ind w:left="1440" w:hanging="360"/>
      </w:pPr>
      <w:rPr>
        <w:rFonts w:ascii="Courier New" w:hAnsi="Courier New" w:cs="Courier New" w:hint="default"/>
        <w:sz w:val="20"/>
        <w:szCs w:val="20"/>
      </w:rPr>
    </w:lvl>
    <w:lvl w:ilvl="2" w:tplc="992C91DE">
      <w:start w:val="1"/>
      <w:numFmt w:val="bullet"/>
      <w:lvlText w:val=""/>
      <w:lvlJc w:val="left"/>
      <w:pPr>
        <w:tabs>
          <w:tab w:val="num" w:pos="2160"/>
        </w:tabs>
        <w:ind w:left="2160" w:hanging="360"/>
      </w:pPr>
      <w:rPr>
        <w:rFonts w:ascii="Wingdings" w:hAnsi="Wingdings" w:cs="Wingdings" w:hint="default"/>
        <w:sz w:val="20"/>
        <w:szCs w:val="20"/>
      </w:rPr>
    </w:lvl>
    <w:lvl w:ilvl="3" w:tplc="9F085F60">
      <w:start w:val="1"/>
      <w:numFmt w:val="bullet"/>
      <w:lvlText w:val=""/>
      <w:lvlJc w:val="left"/>
      <w:pPr>
        <w:tabs>
          <w:tab w:val="num" w:pos="2880"/>
        </w:tabs>
        <w:ind w:left="2880" w:hanging="360"/>
      </w:pPr>
      <w:rPr>
        <w:rFonts w:ascii="Wingdings" w:hAnsi="Wingdings" w:cs="Wingdings" w:hint="default"/>
        <w:sz w:val="20"/>
        <w:szCs w:val="20"/>
      </w:rPr>
    </w:lvl>
    <w:lvl w:ilvl="4" w:tplc="48EAB6A8">
      <w:start w:val="1"/>
      <w:numFmt w:val="bullet"/>
      <w:lvlText w:val=""/>
      <w:lvlJc w:val="left"/>
      <w:pPr>
        <w:tabs>
          <w:tab w:val="num" w:pos="3600"/>
        </w:tabs>
        <w:ind w:left="3600" w:hanging="360"/>
      </w:pPr>
      <w:rPr>
        <w:rFonts w:ascii="Wingdings" w:hAnsi="Wingdings" w:cs="Wingdings" w:hint="default"/>
        <w:sz w:val="20"/>
        <w:szCs w:val="20"/>
      </w:rPr>
    </w:lvl>
    <w:lvl w:ilvl="5" w:tplc="F09C5B98">
      <w:start w:val="1"/>
      <w:numFmt w:val="bullet"/>
      <w:lvlText w:val=""/>
      <w:lvlJc w:val="left"/>
      <w:pPr>
        <w:tabs>
          <w:tab w:val="num" w:pos="4320"/>
        </w:tabs>
        <w:ind w:left="4320" w:hanging="360"/>
      </w:pPr>
      <w:rPr>
        <w:rFonts w:ascii="Wingdings" w:hAnsi="Wingdings" w:cs="Wingdings" w:hint="default"/>
        <w:sz w:val="20"/>
        <w:szCs w:val="20"/>
      </w:rPr>
    </w:lvl>
    <w:lvl w:ilvl="6" w:tplc="65866502">
      <w:start w:val="1"/>
      <w:numFmt w:val="bullet"/>
      <w:lvlText w:val=""/>
      <w:lvlJc w:val="left"/>
      <w:pPr>
        <w:tabs>
          <w:tab w:val="num" w:pos="5040"/>
        </w:tabs>
        <w:ind w:left="5040" w:hanging="360"/>
      </w:pPr>
      <w:rPr>
        <w:rFonts w:ascii="Wingdings" w:hAnsi="Wingdings" w:cs="Wingdings" w:hint="default"/>
        <w:sz w:val="20"/>
        <w:szCs w:val="20"/>
      </w:rPr>
    </w:lvl>
    <w:lvl w:ilvl="7" w:tplc="606A231A">
      <w:start w:val="1"/>
      <w:numFmt w:val="bullet"/>
      <w:lvlText w:val=""/>
      <w:lvlJc w:val="left"/>
      <w:pPr>
        <w:tabs>
          <w:tab w:val="num" w:pos="5760"/>
        </w:tabs>
        <w:ind w:left="5760" w:hanging="360"/>
      </w:pPr>
      <w:rPr>
        <w:rFonts w:ascii="Wingdings" w:hAnsi="Wingdings" w:cs="Wingdings" w:hint="default"/>
        <w:sz w:val="20"/>
        <w:szCs w:val="20"/>
      </w:rPr>
    </w:lvl>
    <w:lvl w:ilvl="8" w:tplc="17B849C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4C75C35"/>
    <w:multiLevelType w:val="hybridMultilevel"/>
    <w:tmpl w:val="5A5AB814"/>
    <w:lvl w:ilvl="0" w:tplc="78361D48">
      <w:start w:val="1"/>
      <w:numFmt w:val="bullet"/>
      <w:lvlText w:val=""/>
      <w:lvlJc w:val="left"/>
      <w:pPr>
        <w:tabs>
          <w:tab w:val="num" w:pos="720"/>
        </w:tabs>
        <w:ind w:left="720" w:hanging="360"/>
      </w:pPr>
      <w:rPr>
        <w:rFonts w:ascii="Symbol" w:hAnsi="Symbol" w:cs="Symbol" w:hint="default"/>
        <w:sz w:val="20"/>
        <w:szCs w:val="20"/>
      </w:rPr>
    </w:lvl>
    <w:lvl w:ilvl="1" w:tplc="A8042596">
      <w:start w:val="1"/>
      <w:numFmt w:val="bullet"/>
      <w:lvlText w:val="o"/>
      <w:lvlJc w:val="left"/>
      <w:pPr>
        <w:tabs>
          <w:tab w:val="num" w:pos="1440"/>
        </w:tabs>
        <w:ind w:left="1440" w:hanging="360"/>
      </w:pPr>
      <w:rPr>
        <w:rFonts w:ascii="Courier New" w:hAnsi="Courier New" w:cs="Courier New" w:hint="default"/>
        <w:sz w:val="20"/>
        <w:szCs w:val="20"/>
      </w:rPr>
    </w:lvl>
    <w:lvl w:ilvl="2" w:tplc="770C6984">
      <w:start w:val="1"/>
      <w:numFmt w:val="bullet"/>
      <w:lvlText w:val=""/>
      <w:lvlJc w:val="left"/>
      <w:pPr>
        <w:tabs>
          <w:tab w:val="num" w:pos="2160"/>
        </w:tabs>
        <w:ind w:left="2160" w:hanging="360"/>
      </w:pPr>
      <w:rPr>
        <w:rFonts w:ascii="Wingdings" w:hAnsi="Wingdings" w:cs="Wingdings" w:hint="default"/>
        <w:sz w:val="20"/>
        <w:szCs w:val="20"/>
      </w:rPr>
    </w:lvl>
    <w:lvl w:ilvl="3" w:tplc="6AC8FC72">
      <w:start w:val="1"/>
      <w:numFmt w:val="bullet"/>
      <w:lvlText w:val=""/>
      <w:lvlJc w:val="left"/>
      <w:pPr>
        <w:tabs>
          <w:tab w:val="num" w:pos="2880"/>
        </w:tabs>
        <w:ind w:left="2880" w:hanging="360"/>
      </w:pPr>
      <w:rPr>
        <w:rFonts w:ascii="Wingdings" w:hAnsi="Wingdings" w:cs="Wingdings" w:hint="default"/>
        <w:sz w:val="20"/>
        <w:szCs w:val="20"/>
      </w:rPr>
    </w:lvl>
    <w:lvl w:ilvl="4" w:tplc="4E34AD50">
      <w:start w:val="1"/>
      <w:numFmt w:val="bullet"/>
      <w:lvlText w:val=""/>
      <w:lvlJc w:val="left"/>
      <w:pPr>
        <w:tabs>
          <w:tab w:val="num" w:pos="3600"/>
        </w:tabs>
        <w:ind w:left="3600" w:hanging="360"/>
      </w:pPr>
      <w:rPr>
        <w:rFonts w:ascii="Wingdings" w:hAnsi="Wingdings" w:cs="Wingdings" w:hint="default"/>
        <w:sz w:val="20"/>
        <w:szCs w:val="20"/>
      </w:rPr>
    </w:lvl>
    <w:lvl w:ilvl="5" w:tplc="6096B274">
      <w:start w:val="1"/>
      <w:numFmt w:val="bullet"/>
      <w:lvlText w:val=""/>
      <w:lvlJc w:val="left"/>
      <w:pPr>
        <w:tabs>
          <w:tab w:val="num" w:pos="4320"/>
        </w:tabs>
        <w:ind w:left="4320" w:hanging="360"/>
      </w:pPr>
      <w:rPr>
        <w:rFonts w:ascii="Wingdings" w:hAnsi="Wingdings" w:cs="Wingdings" w:hint="default"/>
        <w:sz w:val="20"/>
        <w:szCs w:val="20"/>
      </w:rPr>
    </w:lvl>
    <w:lvl w:ilvl="6" w:tplc="BE9284E0">
      <w:start w:val="1"/>
      <w:numFmt w:val="bullet"/>
      <w:lvlText w:val=""/>
      <w:lvlJc w:val="left"/>
      <w:pPr>
        <w:tabs>
          <w:tab w:val="num" w:pos="5040"/>
        </w:tabs>
        <w:ind w:left="5040" w:hanging="360"/>
      </w:pPr>
      <w:rPr>
        <w:rFonts w:ascii="Wingdings" w:hAnsi="Wingdings" w:cs="Wingdings" w:hint="default"/>
        <w:sz w:val="20"/>
        <w:szCs w:val="20"/>
      </w:rPr>
    </w:lvl>
    <w:lvl w:ilvl="7" w:tplc="2802637A">
      <w:start w:val="1"/>
      <w:numFmt w:val="bullet"/>
      <w:lvlText w:val=""/>
      <w:lvlJc w:val="left"/>
      <w:pPr>
        <w:tabs>
          <w:tab w:val="num" w:pos="5760"/>
        </w:tabs>
        <w:ind w:left="5760" w:hanging="360"/>
      </w:pPr>
      <w:rPr>
        <w:rFonts w:ascii="Wingdings" w:hAnsi="Wingdings" w:cs="Wingdings" w:hint="default"/>
        <w:sz w:val="20"/>
        <w:szCs w:val="20"/>
      </w:rPr>
    </w:lvl>
    <w:lvl w:ilvl="8" w:tplc="99389D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1E343D6"/>
    <w:multiLevelType w:val="hybridMultilevel"/>
    <w:tmpl w:val="523E685E"/>
    <w:lvl w:ilvl="0" w:tplc="5DB4396A">
      <w:start w:val="1"/>
      <w:numFmt w:val="bullet"/>
      <w:lvlText w:val=""/>
      <w:lvlJc w:val="left"/>
      <w:pPr>
        <w:tabs>
          <w:tab w:val="num" w:pos="720"/>
        </w:tabs>
        <w:ind w:left="720" w:hanging="360"/>
      </w:pPr>
      <w:rPr>
        <w:rFonts w:ascii="Symbol" w:hAnsi="Symbol" w:cs="Symbol" w:hint="default"/>
        <w:sz w:val="20"/>
        <w:szCs w:val="20"/>
      </w:rPr>
    </w:lvl>
    <w:lvl w:ilvl="1" w:tplc="04CC7D70">
      <w:start w:val="1"/>
      <w:numFmt w:val="bullet"/>
      <w:lvlText w:val="o"/>
      <w:lvlJc w:val="left"/>
      <w:pPr>
        <w:tabs>
          <w:tab w:val="num" w:pos="1440"/>
        </w:tabs>
        <w:ind w:left="1440" w:hanging="360"/>
      </w:pPr>
      <w:rPr>
        <w:rFonts w:ascii="Courier New" w:hAnsi="Courier New" w:cs="Courier New" w:hint="default"/>
        <w:sz w:val="20"/>
        <w:szCs w:val="20"/>
      </w:rPr>
    </w:lvl>
    <w:lvl w:ilvl="2" w:tplc="A8320F0C">
      <w:start w:val="1"/>
      <w:numFmt w:val="bullet"/>
      <w:lvlText w:val=""/>
      <w:lvlJc w:val="left"/>
      <w:pPr>
        <w:tabs>
          <w:tab w:val="num" w:pos="2160"/>
        </w:tabs>
        <w:ind w:left="2160" w:hanging="360"/>
      </w:pPr>
      <w:rPr>
        <w:rFonts w:ascii="Wingdings" w:hAnsi="Wingdings" w:cs="Wingdings" w:hint="default"/>
        <w:sz w:val="20"/>
        <w:szCs w:val="20"/>
      </w:rPr>
    </w:lvl>
    <w:lvl w:ilvl="3" w:tplc="A442241E">
      <w:start w:val="1"/>
      <w:numFmt w:val="bullet"/>
      <w:lvlText w:val=""/>
      <w:lvlJc w:val="left"/>
      <w:pPr>
        <w:tabs>
          <w:tab w:val="num" w:pos="2880"/>
        </w:tabs>
        <w:ind w:left="2880" w:hanging="360"/>
      </w:pPr>
      <w:rPr>
        <w:rFonts w:ascii="Wingdings" w:hAnsi="Wingdings" w:cs="Wingdings" w:hint="default"/>
        <w:sz w:val="20"/>
        <w:szCs w:val="20"/>
      </w:rPr>
    </w:lvl>
    <w:lvl w:ilvl="4" w:tplc="156049D2">
      <w:start w:val="1"/>
      <w:numFmt w:val="bullet"/>
      <w:lvlText w:val=""/>
      <w:lvlJc w:val="left"/>
      <w:pPr>
        <w:tabs>
          <w:tab w:val="num" w:pos="3600"/>
        </w:tabs>
        <w:ind w:left="3600" w:hanging="360"/>
      </w:pPr>
      <w:rPr>
        <w:rFonts w:ascii="Wingdings" w:hAnsi="Wingdings" w:cs="Wingdings" w:hint="default"/>
        <w:sz w:val="20"/>
        <w:szCs w:val="20"/>
      </w:rPr>
    </w:lvl>
    <w:lvl w:ilvl="5" w:tplc="54163A8E">
      <w:start w:val="1"/>
      <w:numFmt w:val="bullet"/>
      <w:lvlText w:val=""/>
      <w:lvlJc w:val="left"/>
      <w:pPr>
        <w:tabs>
          <w:tab w:val="num" w:pos="4320"/>
        </w:tabs>
        <w:ind w:left="4320" w:hanging="360"/>
      </w:pPr>
      <w:rPr>
        <w:rFonts w:ascii="Wingdings" w:hAnsi="Wingdings" w:cs="Wingdings" w:hint="default"/>
        <w:sz w:val="20"/>
        <w:szCs w:val="20"/>
      </w:rPr>
    </w:lvl>
    <w:lvl w:ilvl="6" w:tplc="ADC84178">
      <w:start w:val="1"/>
      <w:numFmt w:val="bullet"/>
      <w:lvlText w:val=""/>
      <w:lvlJc w:val="left"/>
      <w:pPr>
        <w:tabs>
          <w:tab w:val="num" w:pos="5040"/>
        </w:tabs>
        <w:ind w:left="5040" w:hanging="360"/>
      </w:pPr>
      <w:rPr>
        <w:rFonts w:ascii="Wingdings" w:hAnsi="Wingdings" w:cs="Wingdings" w:hint="default"/>
        <w:sz w:val="20"/>
        <w:szCs w:val="20"/>
      </w:rPr>
    </w:lvl>
    <w:lvl w:ilvl="7" w:tplc="0A944FC4">
      <w:start w:val="1"/>
      <w:numFmt w:val="bullet"/>
      <w:lvlText w:val=""/>
      <w:lvlJc w:val="left"/>
      <w:pPr>
        <w:tabs>
          <w:tab w:val="num" w:pos="5760"/>
        </w:tabs>
        <w:ind w:left="5760" w:hanging="360"/>
      </w:pPr>
      <w:rPr>
        <w:rFonts w:ascii="Wingdings" w:hAnsi="Wingdings" w:cs="Wingdings" w:hint="default"/>
        <w:sz w:val="20"/>
        <w:szCs w:val="20"/>
      </w:rPr>
    </w:lvl>
    <w:lvl w:ilvl="8" w:tplc="90E657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34D51CC"/>
    <w:multiLevelType w:val="hybridMultilevel"/>
    <w:tmpl w:val="6EF41276"/>
    <w:lvl w:ilvl="0" w:tplc="75DA85C4">
      <w:start w:val="1"/>
      <w:numFmt w:val="bullet"/>
      <w:lvlText w:val=""/>
      <w:lvlJc w:val="left"/>
      <w:pPr>
        <w:tabs>
          <w:tab w:val="num" w:pos="720"/>
        </w:tabs>
        <w:ind w:left="720" w:hanging="360"/>
      </w:pPr>
      <w:rPr>
        <w:rFonts w:ascii="Symbol" w:hAnsi="Symbol" w:cs="Symbol" w:hint="default"/>
        <w:sz w:val="20"/>
        <w:szCs w:val="20"/>
      </w:rPr>
    </w:lvl>
    <w:lvl w:ilvl="1" w:tplc="3030EF16">
      <w:start w:val="1"/>
      <w:numFmt w:val="bullet"/>
      <w:lvlText w:val="o"/>
      <w:lvlJc w:val="left"/>
      <w:pPr>
        <w:tabs>
          <w:tab w:val="num" w:pos="1440"/>
        </w:tabs>
        <w:ind w:left="1440" w:hanging="360"/>
      </w:pPr>
      <w:rPr>
        <w:rFonts w:ascii="Courier New" w:hAnsi="Courier New" w:cs="Courier New" w:hint="default"/>
        <w:sz w:val="20"/>
        <w:szCs w:val="20"/>
      </w:rPr>
    </w:lvl>
    <w:lvl w:ilvl="2" w:tplc="E2A8E8CA">
      <w:start w:val="1"/>
      <w:numFmt w:val="bullet"/>
      <w:lvlText w:val=""/>
      <w:lvlJc w:val="left"/>
      <w:pPr>
        <w:tabs>
          <w:tab w:val="num" w:pos="2160"/>
        </w:tabs>
        <w:ind w:left="2160" w:hanging="360"/>
      </w:pPr>
      <w:rPr>
        <w:rFonts w:ascii="Wingdings" w:hAnsi="Wingdings" w:cs="Wingdings" w:hint="default"/>
        <w:sz w:val="20"/>
        <w:szCs w:val="20"/>
      </w:rPr>
    </w:lvl>
    <w:lvl w:ilvl="3" w:tplc="2F5C49D4">
      <w:start w:val="1"/>
      <w:numFmt w:val="bullet"/>
      <w:lvlText w:val=""/>
      <w:lvlJc w:val="left"/>
      <w:pPr>
        <w:tabs>
          <w:tab w:val="num" w:pos="2880"/>
        </w:tabs>
        <w:ind w:left="2880" w:hanging="360"/>
      </w:pPr>
      <w:rPr>
        <w:rFonts w:ascii="Wingdings" w:hAnsi="Wingdings" w:cs="Wingdings" w:hint="default"/>
        <w:sz w:val="20"/>
        <w:szCs w:val="20"/>
      </w:rPr>
    </w:lvl>
    <w:lvl w:ilvl="4" w:tplc="D2A221EA">
      <w:start w:val="1"/>
      <w:numFmt w:val="bullet"/>
      <w:lvlText w:val=""/>
      <w:lvlJc w:val="left"/>
      <w:pPr>
        <w:tabs>
          <w:tab w:val="num" w:pos="3600"/>
        </w:tabs>
        <w:ind w:left="3600" w:hanging="360"/>
      </w:pPr>
      <w:rPr>
        <w:rFonts w:ascii="Wingdings" w:hAnsi="Wingdings" w:cs="Wingdings" w:hint="default"/>
        <w:sz w:val="20"/>
        <w:szCs w:val="20"/>
      </w:rPr>
    </w:lvl>
    <w:lvl w:ilvl="5" w:tplc="8F38C00E">
      <w:start w:val="1"/>
      <w:numFmt w:val="bullet"/>
      <w:lvlText w:val=""/>
      <w:lvlJc w:val="left"/>
      <w:pPr>
        <w:tabs>
          <w:tab w:val="num" w:pos="4320"/>
        </w:tabs>
        <w:ind w:left="4320" w:hanging="360"/>
      </w:pPr>
      <w:rPr>
        <w:rFonts w:ascii="Wingdings" w:hAnsi="Wingdings" w:cs="Wingdings" w:hint="default"/>
        <w:sz w:val="20"/>
        <w:szCs w:val="20"/>
      </w:rPr>
    </w:lvl>
    <w:lvl w:ilvl="6" w:tplc="52BAFA32">
      <w:start w:val="1"/>
      <w:numFmt w:val="bullet"/>
      <w:lvlText w:val=""/>
      <w:lvlJc w:val="left"/>
      <w:pPr>
        <w:tabs>
          <w:tab w:val="num" w:pos="5040"/>
        </w:tabs>
        <w:ind w:left="5040" w:hanging="360"/>
      </w:pPr>
      <w:rPr>
        <w:rFonts w:ascii="Wingdings" w:hAnsi="Wingdings" w:cs="Wingdings" w:hint="default"/>
        <w:sz w:val="20"/>
        <w:szCs w:val="20"/>
      </w:rPr>
    </w:lvl>
    <w:lvl w:ilvl="7" w:tplc="05BC7F70">
      <w:start w:val="1"/>
      <w:numFmt w:val="bullet"/>
      <w:lvlText w:val=""/>
      <w:lvlJc w:val="left"/>
      <w:pPr>
        <w:tabs>
          <w:tab w:val="num" w:pos="5760"/>
        </w:tabs>
        <w:ind w:left="5760" w:hanging="360"/>
      </w:pPr>
      <w:rPr>
        <w:rFonts w:ascii="Wingdings" w:hAnsi="Wingdings" w:cs="Wingdings" w:hint="default"/>
        <w:sz w:val="20"/>
        <w:szCs w:val="20"/>
      </w:rPr>
    </w:lvl>
    <w:lvl w:ilvl="8" w:tplc="7CF2CEE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41C5732"/>
    <w:multiLevelType w:val="hybridMultilevel"/>
    <w:tmpl w:val="AAB08B70"/>
    <w:lvl w:ilvl="0" w:tplc="CD98B902">
      <w:start w:val="1"/>
      <w:numFmt w:val="bullet"/>
      <w:lvlText w:val=""/>
      <w:lvlJc w:val="left"/>
      <w:pPr>
        <w:tabs>
          <w:tab w:val="num" w:pos="720"/>
        </w:tabs>
        <w:ind w:left="720" w:hanging="360"/>
      </w:pPr>
      <w:rPr>
        <w:rFonts w:ascii="Symbol" w:hAnsi="Symbol" w:cs="Symbol" w:hint="default"/>
        <w:sz w:val="20"/>
        <w:szCs w:val="20"/>
      </w:rPr>
    </w:lvl>
    <w:lvl w:ilvl="1" w:tplc="304E9DE8">
      <w:start w:val="1"/>
      <w:numFmt w:val="bullet"/>
      <w:lvlText w:val="o"/>
      <w:lvlJc w:val="left"/>
      <w:pPr>
        <w:tabs>
          <w:tab w:val="num" w:pos="1440"/>
        </w:tabs>
        <w:ind w:left="1440" w:hanging="360"/>
      </w:pPr>
      <w:rPr>
        <w:rFonts w:ascii="Courier New" w:hAnsi="Courier New" w:cs="Courier New" w:hint="default"/>
        <w:sz w:val="20"/>
        <w:szCs w:val="20"/>
      </w:rPr>
    </w:lvl>
    <w:lvl w:ilvl="2" w:tplc="37A656FA">
      <w:start w:val="1"/>
      <w:numFmt w:val="bullet"/>
      <w:lvlText w:val=""/>
      <w:lvlJc w:val="left"/>
      <w:pPr>
        <w:tabs>
          <w:tab w:val="num" w:pos="2160"/>
        </w:tabs>
        <w:ind w:left="2160" w:hanging="360"/>
      </w:pPr>
      <w:rPr>
        <w:rFonts w:ascii="Wingdings" w:hAnsi="Wingdings" w:cs="Wingdings" w:hint="default"/>
        <w:sz w:val="20"/>
        <w:szCs w:val="20"/>
      </w:rPr>
    </w:lvl>
    <w:lvl w:ilvl="3" w:tplc="425042EC">
      <w:start w:val="1"/>
      <w:numFmt w:val="bullet"/>
      <w:lvlText w:val=""/>
      <w:lvlJc w:val="left"/>
      <w:pPr>
        <w:tabs>
          <w:tab w:val="num" w:pos="2880"/>
        </w:tabs>
        <w:ind w:left="2880" w:hanging="360"/>
      </w:pPr>
      <w:rPr>
        <w:rFonts w:ascii="Wingdings" w:hAnsi="Wingdings" w:cs="Wingdings" w:hint="default"/>
        <w:sz w:val="20"/>
        <w:szCs w:val="20"/>
      </w:rPr>
    </w:lvl>
    <w:lvl w:ilvl="4" w:tplc="D216436C">
      <w:start w:val="1"/>
      <w:numFmt w:val="bullet"/>
      <w:lvlText w:val=""/>
      <w:lvlJc w:val="left"/>
      <w:pPr>
        <w:tabs>
          <w:tab w:val="num" w:pos="3600"/>
        </w:tabs>
        <w:ind w:left="3600" w:hanging="360"/>
      </w:pPr>
      <w:rPr>
        <w:rFonts w:ascii="Wingdings" w:hAnsi="Wingdings" w:cs="Wingdings" w:hint="default"/>
        <w:sz w:val="20"/>
        <w:szCs w:val="20"/>
      </w:rPr>
    </w:lvl>
    <w:lvl w:ilvl="5" w:tplc="13482E90">
      <w:start w:val="1"/>
      <w:numFmt w:val="bullet"/>
      <w:lvlText w:val=""/>
      <w:lvlJc w:val="left"/>
      <w:pPr>
        <w:tabs>
          <w:tab w:val="num" w:pos="4320"/>
        </w:tabs>
        <w:ind w:left="4320" w:hanging="360"/>
      </w:pPr>
      <w:rPr>
        <w:rFonts w:ascii="Wingdings" w:hAnsi="Wingdings" w:cs="Wingdings" w:hint="default"/>
        <w:sz w:val="20"/>
        <w:szCs w:val="20"/>
      </w:rPr>
    </w:lvl>
    <w:lvl w:ilvl="6" w:tplc="B2CE1A9C">
      <w:start w:val="1"/>
      <w:numFmt w:val="bullet"/>
      <w:lvlText w:val=""/>
      <w:lvlJc w:val="left"/>
      <w:pPr>
        <w:tabs>
          <w:tab w:val="num" w:pos="5040"/>
        </w:tabs>
        <w:ind w:left="5040" w:hanging="360"/>
      </w:pPr>
      <w:rPr>
        <w:rFonts w:ascii="Wingdings" w:hAnsi="Wingdings" w:cs="Wingdings" w:hint="default"/>
        <w:sz w:val="20"/>
        <w:szCs w:val="20"/>
      </w:rPr>
    </w:lvl>
    <w:lvl w:ilvl="7" w:tplc="4C584640">
      <w:start w:val="1"/>
      <w:numFmt w:val="bullet"/>
      <w:lvlText w:val=""/>
      <w:lvlJc w:val="left"/>
      <w:pPr>
        <w:tabs>
          <w:tab w:val="num" w:pos="5760"/>
        </w:tabs>
        <w:ind w:left="5760" w:hanging="360"/>
      </w:pPr>
      <w:rPr>
        <w:rFonts w:ascii="Wingdings" w:hAnsi="Wingdings" w:cs="Wingdings" w:hint="default"/>
        <w:sz w:val="20"/>
        <w:szCs w:val="20"/>
      </w:rPr>
    </w:lvl>
    <w:lvl w:ilvl="8" w:tplc="70B67A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6790D11"/>
    <w:multiLevelType w:val="hybridMultilevel"/>
    <w:tmpl w:val="DCD67A3A"/>
    <w:lvl w:ilvl="0" w:tplc="A1C699F6">
      <w:start w:val="1"/>
      <w:numFmt w:val="bullet"/>
      <w:lvlText w:val=""/>
      <w:lvlJc w:val="left"/>
      <w:pPr>
        <w:tabs>
          <w:tab w:val="num" w:pos="720"/>
        </w:tabs>
        <w:ind w:left="720" w:hanging="360"/>
      </w:pPr>
      <w:rPr>
        <w:rFonts w:ascii="Symbol" w:hAnsi="Symbol" w:cs="Symbol" w:hint="default"/>
        <w:sz w:val="20"/>
        <w:szCs w:val="20"/>
      </w:rPr>
    </w:lvl>
    <w:lvl w:ilvl="1" w:tplc="169E3424">
      <w:start w:val="1"/>
      <w:numFmt w:val="bullet"/>
      <w:lvlText w:val="o"/>
      <w:lvlJc w:val="left"/>
      <w:pPr>
        <w:tabs>
          <w:tab w:val="num" w:pos="1440"/>
        </w:tabs>
        <w:ind w:left="1440" w:hanging="360"/>
      </w:pPr>
      <w:rPr>
        <w:rFonts w:ascii="Courier New" w:hAnsi="Courier New" w:cs="Courier New" w:hint="default"/>
        <w:sz w:val="20"/>
        <w:szCs w:val="20"/>
      </w:rPr>
    </w:lvl>
    <w:lvl w:ilvl="2" w:tplc="DAE8B9FC">
      <w:start w:val="1"/>
      <w:numFmt w:val="bullet"/>
      <w:lvlText w:val=""/>
      <w:lvlJc w:val="left"/>
      <w:pPr>
        <w:tabs>
          <w:tab w:val="num" w:pos="2160"/>
        </w:tabs>
        <w:ind w:left="2160" w:hanging="360"/>
      </w:pPr>
      <w:rPr>
        <w:rFonts w:ascii="Wingdings" w:hAnsi="Wingdings" w:cs="Wingdings" w:hint="default"/>
        <w:sz w:val="20"/>
        <w:szCs w:val="20"/>
      </w:rPr>
    </w:lvl>
    <w:lvl w:ilvl="3" w:tplc="A2FAD04A">
      <w:start w:val="1"/>
      <w:numFmt w:val="bullet"/>
      <w:lvlText w:val=""/>
      <w:lvlJc w:val="left"/>
      <w:pPr>
        <w:tabs>
          <w:tab w:val="num" w:pos="2880"/>
        </w:tabs>
        <w:ind w:left="2880" w:hanging="360"/>
      </w:pPr>
      <w:rPr>
        <w:rFonts w:ascii="Wingdings" w:hAnsi="Wingdings" w:cs="Wingdings" w:hint="default"/>
        <w:sz w:val="20"/>
        <w:szCs w:val="20"/>
      </w:rPr>
    </w:lvl>
    <w:lvl w:ilvl="4" w:tplc="47C82124">
      <w:start w:val="1"/>
      <w:numFmt w:val="bullet"/>
      <w:lvlText w:val=""/>
      <w:lvlJc w:val="left"/>
      <w:pPr>
        <w:tabs>
          <w:tab w:val="num" w:pos="3600"/>
        </w:tabs>
        <w:ind w:left="3600" w:hanging="360"/>
      </w:pPr>
      <w:rPr>
        <w:rFonts w:ascii="Wingdings" w:hAnsi="Wingdings" w:cs="Wingdings" w:hint="default"/>
        <w:sz w:val="20"/>
        <w:szCs w:val="20"/>
      </w:rPr>
    </w:lvl>
    <w:lvl w:ilvl="5" w:tplc="C7CEE05C">
      <w:start w:val="1"/>
      <w:numFmt w:val="bullet"/>
      <w:lvlText w:val=""/>
      <w:lvlJc w:val="left"/>
      <w:pPr>
        <w:tabs>
          <w:tab w:val="num" w:pos="4320"/>
        </w:tabs>
        <w:ind w:left="4320" w:hanging="360"/>
      </w:pPr>
      <w:rPr>
        <w:rFonts w:ascii="Wingdings" w:hAnsi="Wingdings" w:cs="Wingdings" w:hint="default"/>
        <w:sz w:val="20"/>
        <w:szCs w:val="20"/>
      </w:rPr>
    </w:lvl>
    <w:lvl w:ilvl="6" w:tplc="B0902DC6">
      <w:start w:val="1"/>
      <w:numFmt w:val="bullet"/>
      <w:lvlText w:val=""/>
      <w:lvlJc w:val="left"/>
      <w:pPr>
        <w:tabs>
          <w:tab w:val="num" w:pos="5040"/>
        </w:tabs>
        <w:ind w:left="5040" w:hanging="360"/>
      </w:pPr>
      <w:rPr>
        <w:rFonts w:ascii="Wingdings" w:hAnsi="Wingdings" w:cs="Wingdings" w:hint="default"/>
        <w:sz w:val="20"/>
        <w:szCs w:val="20"/>
      </w:rPr>
    </w:lvl>
    <w:lvl w:ilvl="7" w:tplc="892CE442">
      <w:start w:val="1"/>
      <w:numFmt w:val="bullet"/>
      <w:lvlText w:val=""/>
      <w:lvlJc w:val="left"/>
      <w:pPr>
        <w:tabs>
          <w:tab w:val="num" w:pos="5760"/>
        </w:tabs>
        <w:ind w:left="5760" w:hanging="360"/>
      </w:pPr>
      <w:rPr>
        <w:rFonts w:ascii="Wingdings" w:hAnsi="Wingdings" w:cs="Wingdings" w:hint="default"/>
        <w:sz w:val="20"/>
        <w:szCs w:val="20"/>
      </w:rPr>
    </w:lvl>
    <w:lvl w:ilvl="8" w:tplc="4E7C3C3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08B6335"/>
    <w:multiLevelType w:val="hybridMultilevel"/>
    <w:tmpl w:val="83943178"/>
    <w:lvl w:ilvl="0" w:tplc="1A940626">
      <w:start w:val="1"/>
      <w:numFmt w:val="decimal"/>
      <w:lvlText w:val="%1."/>
      <w:lvlJc w:val="left"/>
      <w:pPr>
        <w:tabs>
          <w:tab w:val="num" w:pos="720"/>
        </w:tabs>
        <w:ind w:left="720" w:hanging="360"/>
      </w:pPr>
    </w:lvl>
    <w:lvl w:ilvl="1" w:tplc="2534BE24">
      <w:start w:val="1"/>
      <w:numFmt w:val="decimal"/>
      <w:lvlText w:val="%2."/>
      <w:lvlJc w:val="left"/>
      <w:pPr>
        <w:tabs>
          <w:tab w:val="num" w:pos="1440"/>
        </w:tabs>
        <w:ind w:left="1440" w:hanging="360"/>
      </w:pPr>
    </w:lvl>
    <w:lvl w:ilvl="2" w:tplc="E64C7428">
      <w:start w:val="1"/>
      <w:numFmt w:val="decimal"/>
      <w:lvlText w:val="%3."/>
      <w:lvlJc w:val="left"/>
      <w:pPr>
        <w:tabs>
          <w:tab w:val="num" w:pos="2160"/>
        </w:tabs>
        <w:ind w:left="2160" w:hanging="360"/>
      </w:pPr>
    </w:lvl>
    <w:lvl w:ilvl="3" w:tplc="9CB8D254">
      <w:start w:val="1"/>
      <w:numFmt w:val="decimal"/>
      <w:lvlText w:val="%4."/>
      <w:lvlJc w:val="left"/>
      <w:pPr>
        <w:tabs>
          <w:tab w:val="num" w:pos="2880"/>
        </w:tabs>
        <w:ind w:left="2880" w:hanging="360"/>
      </w:pPr>
    </w:lvl>
    <w:lvl w:ilvl="4" w:tplc="607C0B5C">
      <w:start w:val="1"/>
      <w:numFmt w:val="decimal"/>
      <w:lvlText w:val="%5."/>
      <w:lvlJc w:val="left"/>
      <w:pPr>
        <w:tabs>
          <w:tab w:val="num" w:pos="3600"/>
        </w:tabs>
        <w:ind w:left="3600" w:hanging="360"/>
      </w:pPr>
    </w:lvl>
    <w:lvl w:ilvl="5" w:tplc="1E32A53C">
      <w:start w:val="1"/>
      <w:numFmt w:val="decimal"/>
      <w:lvlText w:val="%6."/>
      <w:lvlJc w:val="left"/>
      <w:pPr>
        <w:tabs>
          <w:tab w:val="num" w:pos="4320"/>
        </w:tabs>
        <w:ind w:left="4320" w:hanging="360"/>
      </w:pPr>
    </w:lvl>
    <w:lvl w:ilvl="6" w:tplc="7F80CCD0">
      <w:start w:val="1"/>
      <w:numFmt w:val="decimal"/>
      <w:lvlText w:val="%7."/>
      <w:lvlJc w:val="left"/>
      <w:pPr>
        <w:tabs>
          <w:tab w:val="num" w:pos="5040"/>
        </w:tabs>
        <w:ind w:left="5040" w:hanging="360"/>
      </w:pPr>
    </w:lvl>
    <w:lvl w:ilvl="7" w:tplc="EBFCEB72">
      <w:start w:val="1"/>
      <w:numFmt w:val="decimal"/>
      <w:lvlText w:val="%8."/>
      <w:lvlJc w:val="left"/>
      <w:pPr>
        <w:tabs>
          <w:tab w:val="num" w:pos="5760"/>
        </w:tabs>
        <w:ind w:left="5760" w:hanging="360"/>
      </w:pPr>
    </w:lvl>
    <w:lvl w:ilvl="8" w:tplc="F9944C8A">
      <w:start w:val="1"/>
      <w:numFmt w:val="decimal"/>
      <w:lvlText w:val="%9."/>
      <w:lvlJc w:val="left"/>
      <w:pPr>
        <w:tabs>
          <w:tab w:val="num" w:pos="6480"/>
        </w:tabs>
        <w:ind w:left="6480" w:hanging="360"/>
      </w:pPr>
    </w:lvl>
  </w:abstractNum>
  <w:abstractNum w:abstractNumId="13">
    <w:nsid w:val="71E36A28"/>
    <w:multiLevelType w:val="hybridMultilevel"/>
    <w:tmpl w:val="91980074"/>
    <w:lvl w:ilvl="0" w:tplc="C0DA1286">
      <w:start w:val="1"/>
      <w:numFmt w:val="bullet"/>
      <w:lvlText w:val=""/>
      <w:lvlJc w:val="left"/>
      <w:pPr>
        <w:tabs>
          <w:tab w:val="num" w:pos="720"/>
        </w:tabs>
        <w:ind w:left="720" w:hanging="360"/>
      </w:pPr>
      <w:rPr>
        <w:rFonts w:ascii="Symbol" w:hAnsi="Symbol" w:cs="Symbol" w:hint="default"/>
        <w:sz w:val="20"/>
        <w:szCs w:val="20"/>
      </w:rPr>
    </w:lvl>
    <w:lvl w:ilvl="1" w:tplc="EF0430C4">
      <w:start w:val="1"/>
      <w:numFmt w:val="bullet"/>
      <w:lvlText w:val="o"/>
      <w:lvlJc w:val="left"/>
      <w:pPr>
        <w:tabs>
          <w:tab w:val="num" w:pos="1440"/>
        </w:tabs>
        <w:ind w:left="1440" w:hanging="360"/>
      </w:pPr>
      <w:rPr>
        <w:rFonts w:ascii="Courier New" w:hAnsi="Courier New" w:cs="Courier New" w:hint="default"/>
        <w:sz w:val="20"/>
        <w:szCs w:val="20"/>
      </w:rPr>
    </w:lvl>
    <w:lvl w:ilvl="2" w:tplc="1A22D1D4">
      <w:start w:val="1"/>
      <w:numFmt w:val="bullet"/>
      <w:lvlText w:val=""/>
      <w:lvlJc w:val="left"/>
      <w:pPr>
        <w:tabs>
          <w:tab w:val="num" w:pos="2160"/>
        </w:tabs>
        <w:ind w:left="2160" w:hanging="360"/>
      </w:pPr>
      <w:rPr>
        <w:rFonts w:ascii="Wingdings" w:hAnsi="Wingdings" w:cs="Wingdings" w:hint="default"/>
        <w:sz w:val="20"/>
        <w:szCs w:val="20"/>
      </w:rPr>
    </w:lvl>
    <w:lvl w:ilvl="3" w:tplc="45960FF8">
      <w:start w:val="1"/>
      <w:numFmt w:val="bullet"/>
      <w:lvlText w:val=""/>
      <w:lvlJc w:val="left"/>
      <w:pPr>
        <w:tabs>
          <w:tab w:val="num" w:pos="2880"/>
        </w:tabs>
        <w:ind w:left="2880" w:hanging="360"/>
      </w:pPr>
      <w:rPr>
        <w:rFonts w:ascii="Wingdings" w:hAnsi="Wingdings" w:cs="Wingdings" w:hint="default"/>
        <w:sz w:val="20"/>
        <w:szCs w:val="20"/>
      </w:rPr>
    </w:lvl>
    <w:lvl w:ilvl="4" w:tplc="E992462E">
      <w:start w:val="1"/>
      <w:numFmt w:val="bullet"/>
      <w:lvlText w:val=""/>
      <w:lvlJc w:val="left"/>
      <w:pPr>
        <w:tabs>
          <w:tab w:val="num" w:pos="3600"/>
        </w:tabs>
        <w:ind w:left="3600" w:hanging="360"/>
      </w:pPr>
      <w:rPr>
        <w:rFonts w:ascii="Wingdings" w:hAnsi="Wingdings" w:cs="Wingdings" w:hint="default"/>
        <w:sz w:val="20"/>
        <w:szCs w:val="20"/>
      </w:rPr>
    </w:lvl>
    <w:lvl w:ilvl="5" w:tplc="E93C48C2">
      <w:start w:val="1"/>
      <w:numFmt w:val="bullet"/>
      <w:lvlText w:val=""/>
      <w:lvlJc w:val="left"/>
      <w:pPr>
        <w:tabs>
          <w:tab w:val="num" w:pos="4320"/>
        </w:tabs>
        <w:ind w:left="4320" w:hanging="360"/>
      </w:pPr>
      <w:rPr>
        <w:rFonts w:ascii="Wingdings" w:hAnsi="Wingdings" w:cs="Wingdings" w:hint="default"/>
        <w:sz w:val="20"/>
        <w:szCs w:val="20"/>
      </w:rPr>
    </w:lvl>
    <w:lvl w:ilvl="6" w:tplc="8C5E8CEC">
      <w:start w:val="1"/>
      <w:numFmt w:val="bullet"/>
      <w:lvlText w:val=""/>
      <w:lvlJc w:val="left"/>
      <w:pPr>
        <w:tabs>
          <w:tab w:val="num" w:pos="5040"/>
        </w:tabs>
        <w:ind w:left="5040" w:hanging="360"/>
      </w:pPr>
      <w:rPr>
        <w:rFonts w:ascii="Wingdings" w:hAnsi="Wingdings" w:cs="Wingdings" w:hint="default"/>
        <w:sz w:val="20"/>
        <w:szCs w:val="20"/>
      </w:rPr>
    </w:lvl>
    <w:lvl w:ilvl="7" w:tplc="BB3A3EFA">
      <w:start w:val="1"/>
      <w:numFmt w:val="bullet"/>
      <w:lvlText w:val=""/>
      <w:lvlJc w:val="left"/>
      <w:pPr>
        <w:tabs>
          <w:tab w:val="num" w:pos="5760"/>
        </w:tabs>
        <w:ind w:left="5760" w:hanging="360"/>
      </w:pPr>
      <w:rPr>
        <w:rFonts w:ascii="Wingdings" w:hAnsi="Wingdings" w:cs="Wingdings" w:hint="default"/>
        <w:sz w:val="20"/>
        <w:szCs w:val="20"/>
      </w:rPr>
    </w:lvl>
    <w:lvl w:ilvl="8" w:tplc="8B2C889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FA70431"/>
    <w:multiLevelType w:val="hybridMultilevel"/>
    <w:tmpl w:val="0E701B42"/>
    <w:lvl w:ilvl="0" w:tplc="05784D7E">
      <w:start w:val="1"/>
      <w:numFmt w:val="bullet"/>
      <w:lvlText w:val=""/>
      <w:lvlJc w:val="left"/>
      <w:pPr>
        <w:tabs>
          <w:tab w:val="num" w:pos="720"/>
        </w:tabs>
        <w:ind w:left="720" w:hanging="360"/>
      </w:pPr>
      <w:rPr>
        <w:rFonts w:ascii="Symbol" w:hAnsi="Symbol" w:cs="Symbol" w:hint="default"/>
        <w:sz w:val="20"/>
        <w:szCs w:val="20"/>
      </w:rPr>
    </w:lvl>
    <w:lvl w:ilvl="1" w:tplc="56EE7D22">
      <w:start w:val="1"/>
      <w:numFmt w:val="bullet"/>
      <w:lvlText w:val="o"/>
      <w:lvlJc w:val="left"/>
      <w:pPr>
        <w:tabs>
          <w:tab w:val="num" w:pos="1440"/>
        </w:tabs>
        <w:ind w:left="1440" w:hanging="360"/>
      </w:pPr>
      <w:rPr>
        <w:rFonts w:ascii="Courier New" w:hAnsi="Courier New" w:cs="Courier New" w:hint="default"/>
        <w:sz w:val="20"/>
        <w:szCs w:val="20"/>
      </w:rPr>
    </w:lvl>
    <w:lvl w:ilvl="2" w:tplc="E3945D0A">
      <w:start w:val="1"/>
      <w:numFmt w:val="bullet"/>
      <w:lvlText w:val=""/>
      <w:lvlJc w:val="left"/>
      <w:pPr>
        <w:tabs>
          <w:tab w:val="num" w:pos="2160"/>
        </w:tabs>
        <w:ind w:left="2160" w:hanging="360"/>
      </w:pPr>
      <w:rPr>
        <w:rFonts w:ascii="Wingdings" w:hAnsi="Wingdings" w:cs="Wingdings" w:hint="default"/>
        <w:sz w:val="20"/>
        <w:szCs w:val="20"/>
      </w:rPr>
    </w:lvl>
    <w:lvl w:ilvl="3" w:tplc="D6087C92">
      <w:start w:val="1"/>
      <w:numFmt w:val="bullet"/>
      <w:lvlText w:val=""/>
      <w:lvlJc w:val="left"/>
      <w:pPr>
        <w:tabs>
          <w:tab w:val="num" w:pos="2880"/>
        </w:tabs>
        <w:ind w:left="2880" w:hanging="360"/>
      </w:pPr>
      <w:rPr>
        <w:rFonts w:ascii="Wingdings" w:hAnsi="Wingdings" w:cs="Wingdings" w:hint="default"/>
        <w:sz w:val="20"/>
        <w:szCs w:val="20"/>
      </w:rPr>
    </w:lvl>
    <w:lvl w:ilvl="4" w:tplc="697074D2">
      <w:start w:val="1"/>
      <w:numFmt w:val="bullet"/>
      <w:lvlText w:val=""/>
      <w:lvlJc w:val="left"/>
      <w:pPr>
        <w:tabs>
          <w:tab w:val="num" w:pos="3600"/>
        </w:tabs>
        <w:ind w:left="3600" w:hanging="360"/>
      </w:pPr>
      <w:rPr>
        <w:rFonts w:ascii="Wingdings" w:hAnsi="Wingdings" w:cs="Wingdings" w:hint="default"/>
        <w:sz w:val="20"/>
        <w:szCs w:val="20"/>
      </w:rPr>
    </w:lvl>
    <w:lvl w:ilvl="5" w:tplc="34E6DE3E">
      <w:start w:val="1"/>
      <w:numFmt w:val="bullet"/>
      <w:lvlText w:val=""/>
      <w:lvlJc w:val="left"/>
      <w:pPr>
        <w:tabs>
          <w:tab w:val="num" w:pos="4320"/>
        </w:tabs>
        <w:ind w:left="4320" w:hanging="360"/>
      </w:pPr>
      <w:rPr>
        <w:rFonts w:ascii="Wingdings" w:hAnsi="Wingdings" w:cs="Wingdings" w:hint="default"/>
        <w:sz w:val="20"/>
        <w:szCs w:val="20"/>
      </w:rPr>
    </w:lvl>
    <w:lvl w:ilvl="6" w:tplc="9EAE1744">
      <w:start w:val="1"/>
      <w:numFmt w:val="bullet"/>
      <w:lvlText w:val=""/>
      <w:lvlJc w:val="left"/>
      <w:pPr>
        <w:tabs>
          <w:tab w:val="num" w:pos="5040"/>
        </w:tabs>
        <w:ind w:left="5040" w:hanging="360"/>
      </w:pPr>
      <w:rPr>
        <w:rFonts w:ascii="Wingdings" w:hAnsi="Wingdings" w:cs="Wingdings" w:hint="default"/>
        <w:sz w:val="20"/>
        <w:szCs w:val="20"/>
      </w:rPr>
    </w:lvl>
    <w:lvl w:ilvl="7" w:tplc="E0D6338C">
      <w:start w:val="1"/>
      <w:numFmt w:val="bullet"/>
      <w:lvlText w:val=""/>
      <w:lvlJc w:val="left"/>
      <w:pPr>
        <w:tabs>
          <w:tab w:val="num" w:pos="5760"/>
        </w:tabs>
        <w:ind w:left="5760" w:hanging="360"/>
      </w:pPr>
      <w:rPr>
        <w:rFonts w:ascii="Wingdings" w:hAnsi="Wingdings" w:cs="Wingdings" w:hint="default"/>
        <w:sz w:val="20"/>
        <w:szCs w:val="20"/>
      </w:rPr>
    </w:lvl>
    <w:lvl w:ilvl="8" w:tplc="D9D8D15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2"/>
  </w:num>
  <w:num w:numId="2">
    <w:abstractNumId w:val="10"/>
  </w:num>
  <w:num w:numId="3">
    <w:abstractNumId w:val="3"/>
  </w:num>
  <w:num w:numId="4">
    <w:abstractNumId w:val="7"/>
  </w:num>
  <w:num w:numId="5">
    <w:abstractNumId w:val="8"/>
  </w:num>
  <w:num w:numId="6">
    <w:abstractNumId w:val="5"/>
  </w:num>
  <w:num w:numId="7">
    <w:abstractNumId w:val="11"/>
  </w:num>
  <w:num w:numId="8">
    <w:abstractNumId w:val="4"/>
  </w:num>
  <w:num w:numId="9">
    <w:abstractNumId w:val="0"/>
  </w:num>
  <w:num w:numId="10">
    <w:abstractNumId w:val="13"/>
  </w:num>
  <w:num w:numId="11">
    <w:abstractNumId w:val="9"/>
  </w:num>
  <w:num w:numId="12">
    <w:abstractNumId w:val="14"/>
  </w:num>
  <w:num w:numId="13">
    <w:abstractNumId w:val="1"/>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D4D"/>
    <w:rsid w:val="000B1D4D"/>
    <w:rsid w:val="00524A2F"/>
    <w:rsid w:val="00990DC3"/>
    <w:rsid w:val="00D955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B405B3-CB9C-4F2E-B738-177A296A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b/>
      <w:bCs/>
      <w:color w:val="000080"/>
      <w:u w:val="none"/>
      <w:effect w:val="none"/>
    </w:rPr>
  </w:style>
  <w:style w:type="character" w:customStyle="1" w:styleId="footnotereference">
    <w:name w:val="footnote_reference"/>
    <w:uiPriority w:val="99"/>
  </w:style>
  <w:style w:type="character" w:styleId="a4">
    <w:name w:val="FollowedHyperlink"/>
    <w:uiPriority w:val="99"/>
    <w:rPr>
      <w:b/>
      <w:bCs/>
      <w:color w:val="000080"/>
      <w:u w:val="none"/>
      <w:effect w:val="none"/>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14098</Words>
  <Characters>8037</Characters>
  <Application>Microsoft Office Word</Application>
  <DocSecurity>0</DocSecurity>
  <Lines>66</Lines>
  <Paragraphs>44</Paragraphs>
  <ScaleCrop>false</ScaleCrop>
  <HeadingPairs>
    <vt:vector size="2" baseType="variant">
      <vt:variant>
        <vt:lpstr>Название</vt:lpstr>
      </vt:variant>
      <vt:variant>
        <vt:i4>1</vt:i4>
      </vt:variant>
    </vt:vector>
  </HeadingPairs>
  <TitlesOfParts>
    <vt:vector size="1" baseType="lpstr">
      <vt:lpstr>Коммерческая тайна предприятия и проблемы ее охраны и защиты</vt:lpstr>
    </vt:vector>
  </TitlesOfParts>
  <Company>PERSONAL COMPUTERS</Company>
  <LinksUpToDate>false</LinksUpToDate>
  <CharactersWithSpaces>22091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Коммерческая тайна предприятия и проблемы ее охраны и защиты</dc:title>
  <dc:subject/>
  <dc:creator>USER</dc:creator>
  <cp:keywords/>
  <dc:description/>
  <cp:lastModifiedBy>admin</cp:lastModifiedBy>
  <cp:revision>2</cp:revision>
  <dcterms:created xsi:type="dcterms:W3CDTF">2014-01-26T13:04:00Z</dcterms:created>
  <dcterms:modified xsi:type="dcterms:W3CDTF">2014-01-26T13:04:00Z</dcterms:modified>
</cp:coreProperties>
</file>