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B5C" w:rsidRDefault="00952B5C" w:rsidP="00952B5C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84EDD" w:rsidRPr="00952B5C" w:rsidRDefault="00684EDD" w:rsidP="00952B5C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2B5C">
        <w:rPr>
          <w:sz w:val="28"/>
          <w:szCs w:val="28"/>
        </w:rPr>
        <w:t>КО</w:t>
      </w:r>
      <w:r w:rsidR="00E166A0" w:rsidRPr="00952B5C">
        <w:rPr>
          <w:sz w:val="28"/>
          <w:szCs w:val="28"/>
        </w:rPr>
        <w:t>М</w:t>
      </w:r>
      <w:r w:rsidRPr="00952B5C">
        <w:rPr>
          <w:sz w:val="28"/>
          <w:szCs w:val="28"/>
        </w:rPr>
        <w:t>МЕРЦИАЛИЗАЦИЯ СИСТЕМЫ ОБРАЗОВАНИЯ И ФОРМИРОВАНИЕ РЫНКА ОБРАЗОВАТЕЛЬНЫХ УСЛУГ</w:t>
      </w:r>
    </w:p>
    <w:p w:rsidR="00684EDD" w:rsidRPr="00952B5C" w:rsidRDefault="00684EDD" w:rsidP="00952B5C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A4B13" w:rsidRPr="00952B5C" w:rsidRDefault="004A4B13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2B5C" w:rsidRPr="00952B5C" w:rsidRDefault="00952B5C" w:rsidP="00952B5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0" w:name="_Toc222417329"/>
      <w:r>
        <w:rPr>
          <w:rFonts w:ascii="Times New Roman" w:hAnsi="Times New Roman"/>
          <w:b w:val="0"/>
          <w:sz w:val="28"/>
        </w:rPr>
        <w:br w:type="page"/>
        <w:t>Введение</w:t>
      </w:r>
    </w:p>
    <w:p w:rsidR="00952B5C" w:rsidRPr="00952B5C" w:rsidRDefault="00952B5C" w:rsidP="00952B5C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</w:p>
    <w:p w:rsidR="00952B5C" w:rsidRPr="00952B5C" w:rsidRDefault="00952B5C" w:rsidP="00952B5C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952B5C">
        <w:rPr>
          <w:rFonts w:ascii="Times New Roman" w:hAnsi="Times New Roman"/>
          <w:b w:val="0"/>
          <w:sz w:val="28"/>
        </w:rPr>
        <w:t>Формирован</w:t>
      </w:r>
      <w:r>
        <w:rPr>
          <w:rFonts w:ascii="Times New Roman" w:hAnsi="Times New Roman"/>
          <w:b w:val="0"/>
          <w:sz w:val="28"/>
        </w:rPr>
        <w:t>ие рынка образовательных услуг</w:t>
      </w:r>
    </w:p>
    <w:p w:rsidR="00952B5C" w:rsidRPr="00952B5C" w:rsidRDefault="00952B5C" w:rsidP="00952B5C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Коммерциализация образования</w:t>
      </w:r>
    </w:p>
    <w:p w:rsidR="00952B5C" w:rsidRPr="00952B5C" w:rsidRDefault="00952B5C" w:rsidP="00952B5C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952B5C">
        <w:rPr>
          <w:rFonts w:ascii="Times New Roman" w:hAnsi="Times New Roman"/>
          <w:b w:val="0"/>
          <w:sz w:val="28"/>
        </w:rPr>
        <w:t>Коммерц</w:t>
      </w:r>
      <w:r>
        <w:rPr>
          <w:rFonts w:ascii="Times New Roman" w:hAnsi="Times New Roman"/>
          <w:b w:val="0"/>
          <w:sz w:val="28"/>
        </w:rPr>
        <w:t>иализация высшего образования</w:t>
      </w:r>
    </w:p>
    <w:p w:rsidR="00952B5C" w:rsidRPr="00952B5C" w:rsidRDefault="00952B5C" w:rsidP="00952B5C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952B5C">
        <w:rPr>
          <w:rFonts w:ascii="Times New Roman" w:hAnsi="Times New Roman"/>
          <w:b w:val="0"/>
          <w:sz w:val="28"/>
        </w:rPr>
        <w:t>Заключение</w:t>
      </w:r>
    </w:p>
    <w:p w:rsidR="00952B5C" w:rsidRPr="00952B5C" w:rsidRDefault="00952B5C" w:rsidP="00952B5C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952B5C">
        <w:rPr>
          <w:rFonts w:ascii="Times New Roman" w:hAnsi="Times New Roman"/>
          <w:b w:val="0"/>
          <w:sz w:val="28"/>
        </w:rPr>
        <w:t>Литература</w:t>
      </w:r>
      <w:r w:rsidRPr="00952B5C">
        <w:rPr>
          <w:rFonts w:ascii="Times New Roman" w:hAnsi="Times New Roman"/>
          <w:b w:val="0"/>
          <w:sz w:val="28"/>
        </w:rPr>
        <w:tab/>
      </w:r>
    </w:p>
    <w:p w:rsidR="00952B5C" w:rsidRPr="00952B5C" w:rsidRDefault="00952B5C" w:rsidP="00952B5C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</w:p>
    <w:p w:rsidR="00684EDD" w:rsidRPr="00952B5C" w:rsidRDefault="00952B5C" w:rsidP="00952B5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684EDD" w:rsidRPr="00952B5C">
        <w:rPr>
          <w:rFonts w:ascii="Times New Roman" w:hAnsi="Times New Roman"/>
          <w:b w:val="0"/>
          <w:sz w:val="28"/>
        </w:rPr>
        <w:t>Введение</w:t>
      </w:r>
      <w:bookmarkEnd w:id="0"/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417" w:rsidRPr="00952B5C" w:rsidRDefault="00047417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Одной из тенденций изменения системы образования является 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концу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прошлого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века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сформировалась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целая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отрасль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мирового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хозяйства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международный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рынок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ежегодным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объемом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продаж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несколько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десятков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миллиардов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долларов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объемом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потребителей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несколько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миллионов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студентов.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Появилась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статья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экспорта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иностранными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студентами.</w:t>
      </w:r>
    </w:p>
    <w:p w:rsidR="00047417" w:rsidRPr="00952B5C" w:rsidRDefault="00047417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оценкам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Всемирной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торговой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емкость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мирового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50–60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млрд.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долларов.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Устойчивый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лидер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США,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контролирующие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почти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четверть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мирового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оборота.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втором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месте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объемам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продаж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Великобритания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15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процентами.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Следом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идут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Германия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Франция: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первая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держит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чуть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больше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10%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мирового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вторая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чуть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меньше.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Завершают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лидерский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список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Австралия,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Канада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Испания,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освоившие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7–8%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</w:t>
      </w:r>
      <w:r w:rsidRPr="00952B5C">
        <w:rPr>
          <w:rStyle w:val="ab"/>
          <w:sz w:val="28"/>
          <w:szCs w:val="28"/>
        </w:rPr>
        <w:footnoteReference w:id="1"/>
      </w:r>
      <w:r w:rsidRPr="00952B5C">
        <w:rPr>
          <w:sz w:val="28"/>
          <w:szCs w:val="28"/>
        </w:rPr>
        <w:t>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Скромное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место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российского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ряду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(десятые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процента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мирового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рынка)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свидетельств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неконкурентоспособности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нашей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школы.</w:t>
      </w:r>
    </w:p>
    <w:p w:rsidR="00047417" w:rsidRPr="00952B5C" w:rsidRDefault="00047417" w:rsidP="00952B5C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B5C">
        <w:rPr>
          <w:rFonts w:ascii="Times New Roman" w:hAnsi="Times New Roman"/>
          <w:sz w:val="28"/>
          <w:szCs w:val="28"/>
        </w:rPr>
        <w:t>В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сегодняшней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России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складывается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ситуация,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в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которой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гражданское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общество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может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проявлять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себя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как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самостоятельный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субъект,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независимый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от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государства,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открыто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провозглашать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свои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интересы,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которые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могут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не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совпадать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интересами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государства,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противостоять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государству,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отстаивая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их.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Ослабление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роли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государства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проявляется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в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разрушении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единой,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монолитной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системы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ценностей,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что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уничтожает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саму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основу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существования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функционирования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единого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образовательного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пространства.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Это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становится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отличительной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чертой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нового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этапа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развития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системы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образования,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которую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мы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уже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можем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легально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называть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"рынком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образовательных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услуг"</w:t>
      </w:r>
      <w:r w:rsidRPr="00952B5C">
        <w:rPr>
          <w:rStyle w:val="ab"/>
          <w:rFonts w:ascii="Times New Roman" w:hAnsi="Times New Roman"/>
          <w:sz w:val="28"/>
          <w:szCs w:val="28"/>
        </w:rPr>
        <w:footnoteReference w:id="2"/>
      </w:r>
      <w:r w:rsidRPr="00952B5C">
        <w:rPr>
          <w:rFonts w:ascii="Times New Roman" w:hAnsi="Times New Roman"/>
          <w:sz w:val="28"/>
          <w:szCs w:val="28"/>
        </w:rPr>
        <w:t>.</w:t>
      </w:r>
      <w:r w:rsidR="00952B5C">
        <w:rPr>
          <w:rFonts w:ascii="Times New Roman" w:hAnsi="Times New Roman"/>
          <w:sz w:val="28"/>
          <w:szCs w:val="28"/>
        </w:rPr>
        <w:t xml:space="preserve"> </w:t>
      </w:r>
    </w:p>
    <w:p w:rsidR="00047417" w:rsidRPr="00952B5C" w:rsidRDefault="00047417" w:rsidP="00952B5C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B5C">
        <w:rPr>
          <w:rFonts w:ascii="Times New Roman" w:hAnsi="Times New Roman"/>
          <w:sz w:val="28"/>
          <w:szCs w:val="28"/>
        </w:rPr>
        <w:t>Исходя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из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вышесказанного</w:t>
      </w:r>
      <w:r w:rsidR="00E166A0" w:rsidRPr="00952B5C">
        <w:rPr>
          <w:rFonts w:ascii="Times New Roman" w:hAnsi="Times New Roman"/>
          <w:sz w:val="28"/>
          <w:szCs w:val="28"/>
        </w:rPr>
        <w:t>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целью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нашей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работы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является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рассмотрение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факторов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коммерциализации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системы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образования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формирования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рынка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образовательных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услуг.</w:t>
      </w:r>
    </w:p>
    <w:p w:rsidR="00047417" w:rsidRDefault="00047417" w:rsidP="00952B5C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B5C">
        <w:rPr>
          <w:rFonts w:ascii="Times New Roman" w:hAnsi="Times New Roman"/>
          <w:sz w:val="28"/>
          <w:szCs w:val="28"/>
        </w:rPr>
        <w:t>Рынок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образовательных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услуг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формируется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в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настоящий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момент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на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всех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ступенях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образования: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дошкольном,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общем,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профессиональном,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дополнительном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Pr="00952B5C">
        <w:rPr>
          <w:rFonts w:ascii="Times New Roman" w:hAnsi="Times New Roman"/>
          <w:sz w:val="28"/>
          <w:szCs w:val="28"/>
        </w:rPr>
        <w:t>высшем.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Как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любая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инновация,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коммерциализация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образования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имеет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свои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достоинства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недостатки.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В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данной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работе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мы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рассмотрим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этапы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коммерциализации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в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системе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образования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и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этапы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формирования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рынка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образовательных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услуг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в</w:t>
      </w:r>
      <w:r w:rsidR="00952B5C">
        <w:rPr>
          <w:rFonts w:ascii="Times New Roman" w:hAnsi="Times New Roman"/>
          <w:sz w:val="28"/>
          <w:szCs w:val="28"/>
        </w:rPr>
        <w:t xml:space="preserve"> </w:t>
      </w:r>
      <w:r w:rsidR="00E166A0" w:rsidRPr="00952B5C">
        <w:rPr>
          <w:rFonts w:ascii="Times New Roman" w:hAnsi="Times New Roman"/>
          <w:sz w:val="28"/>
          <w:szCs w:val="28"/>
        </w:rPr>
        <w:t>России.</w:t>
      </w:r>
    </w:p>
    <w:p w:rsidR="00952B5C" w:rsidRPr="00952B5C" w:rsidRDefault="00952B5C" w:rsidP="00952B5C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EDD" w:rsidRPr="00952B5C" w:rsidRDefault="00684EDD" w:rsidP="00952B5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52B5C">
        <w:rPr>
          <w:rFonts w:ascii="Times New Roman" w:hAnsi="Times New Roman"/>
          <w:b w:val="0"/>
          <w:sz w:val="28"/>
        </w:rPr>
        <w:br w:type="page"/>
      </w:r>
      <w:bookmarkStart w:id="1" w:name="_Toc222417330"/>
      <w:r w:rsidR="002A48F0" w:rsidRPr="00952B5C">
        <w:rPr>
          <w:rFonts w:ascii="Times New Roman" w:hAnsi="Times New Roman"/>
          <w:b w:val="0"/>
          <w:sz w:val="28"/>
        </w:rPr>
        <w:t>Формирование</w:t>
      </w:r>
      <w:r w:rsidR="00952B5C">
        <w:rPr>
          <w:rFonts w:ascii="Times New Roman" w:hAnsi="Times New Roman"/>
          <w:b w:val="0"/>
          <w:sz w:val="28"/>
        </w:rPr>
        <w:t xml:space="preserve"> </w:t>
      </w:r>
      <w:r w:rsidR="002A48F0" w:rsidRPr="00952B5C">
        <w:rPr>
          <w:rFonts w:ascii="Times New Roman" w:hAnsi="Times New Roman"/>
          <w:b w:val="0"/>
          <w:sz w:val="28"/>
        </w:rPr>
        <w:t>рынка</w:t>
      </w:r>
      <w:r w:rsidR="00952B5C">
        <w:rPr>
          <w:rFonts w:ascii="Times New Roman" w:hAnsi="Times New Roman"/>
          <w:b w:val="0"/>
          <w:sz w:val="28"/>
        </w:rPr>
        <w:t xml:space="preserve"> </w:t>
      </w:r>
      <w:r w:rsidR="002A48F0" w:rsidRPr="00952B5C">
        <w:rPr>
          <w:rFonts w:ascii="Times New Roman" w:hAnsi="Times New Roman"/>
          <w:b w:val="0"/>
          <w:sz w:val="28"/>
        </w:rPr>
        <w:t>образовательных</w:t>
      </w:r>
      <w:r w:rsidR="00952B5C">
        <w:rPr>
          <w:rFonts w:ascii="Times New Roman" w:hAnsi="Times New Roman"/>
          <w:b w:val="0"/>
          <w:sz w:val="28"/>
        </w:rPr>
        <w:t xml:space="preserve"> </w:t>
      </w:r>
      <w:r w:rsidR="002A48F0" w:rsidRPr="00952B5C">
        <w:rPr>
          <w:rFonts w:ascii="Times New Roman" w:hAnsi="Times New Roman"/>
          <w:b w:val="0"/>
          <w:sz w:val="28"/>
        </w:rPr>
        <w:t>услуг</w:t>
      </w:r>
      <w:bookmarkEnd w:id="1"/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7F29" w:rsidRPr="00952B5C" w:rsidRDefault="00DF7F2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согласно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оплачивать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детей,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поддерживать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время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стремится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тотальному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доминированию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контролю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сферы.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свидетельствовать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постепенный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спад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популярности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идеи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компенсаторного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целенаправленного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дополнительного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учатся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групп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национальных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социальных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меньшинств.</w:t>
      </w:r>
      <w:r w:rsidR="00952B5C">
        <w:rPr>
          <w:sz w:val="28"/>
          <w:szCs w:val="28"/>
        </w:rPr>
        <w:t xml:space="preserve"> </w:t>
      </w:r>
    </w:p>
    <w:p w:rsidR="00684EDD" w:rsidRPr="00952B5C" w:rsidRDefault="00DF7F2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Интересно,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наш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взгляд,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сравнить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данную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практику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российской.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</w:t>
      </w:r>
      <w:r w:rsidR="00A86AAC" w:rsidRPr="00952B5C">
        <w:rPr>
          <w:sz w:val="28"/>
          <w:szCs w:val="28"/>
        </w:rPr>
        <w:t>атье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4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Закона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РФ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«Об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Образовании»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берет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себя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обязательство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оплатить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полученные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рамках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стандарта.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есть,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российское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посредством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законодательства,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стимулирует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оплачивая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дополнительные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услуги;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время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стремится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контролировать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выбор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родителями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школы</w:t>
      </w:r>
      <w:r w:rsidRPr="00952B5C">
        <w:rPr>
          <w:rStyle w:val="ab"/>
          <w:sz w:val="28"/>
          <w:szCs w:val="28"/>
        </w:rPr>
        <w:footnoteReference w:id="3"/>
      </w:r>
      <w:r w:rsidRPr="00952B5C">
        <w:rPr>
          <w:sz w:val="28"/>
          <w:szCs w:val="28"/>
        </w:rPr>
        <w:t>.</w:t>
      </w:r>
    </w:p>
    <w:p w:rsidR="00DF7F29" w:rsidRPr="00952B5C" w:rsidRDefault="00DF7F2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Один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ведущих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социальных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Эрнест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Геллнер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"Условия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свободы"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определяет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феномен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гражданского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"институциональный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идеологический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плюрализм,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препятствующий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установлению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монополии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власти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истины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уравновешивающий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центральные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институты..."</w:t>
      </w:r>
      <w:r w:rsidR="00F71FCC" w:rsidRPr="00952B5C">
        <w:rPr>
          <w:rStyle w:val="ab"/>
          <w:sz w:val="28"/>
          <w:szCs w:val="28"/>
        </w:rPr>
        <w:footnoteReference w:id="4"/>
      </w:r>
      <w:r w:rsidRPr="00952B5C">
        <w:rPr>
          <w:sz w:val="28"/>
          <w:szCs w:val="28"/>
        </w:rPr>
        <w:t>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чьи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институты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уравновешивают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государство.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Различные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социальные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группы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принципиальную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возможность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свободно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вступать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непосредственный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контакт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учреждением,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воспроизводства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именно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принципов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норм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поведения.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Отказ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социокультурной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одинаковости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основы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превращает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«знание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различиях»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основу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современной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Исходное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неравенство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граждан,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смысле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культурной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различности,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превращается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культурную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социальную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независимость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друг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друга.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Возможность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воспроизводства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идентичности,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культуры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осуществляется,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частности,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посредством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приобретения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собственность,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контролирования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легализации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спроса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«альтернативное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образование».</w:t>
      </w:r>
      <w:r w:rsidR="00952B5C">
        <w:rPr>
          <w:sz w:val="28"/>
          <w:szCs w:val="28"/>
        </w:rPr>
        <w:t xml:space="preserve"> </w:t>
      </w:r>
    </w:p>
    <w:p w:rsidR="00DF7F29" w:rsidRPr="00952B5C" w:rsidRDefault="00DF7F2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Подобная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ситуация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создает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условия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свободной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потребителей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определенные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определенный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тип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потребителя.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Участие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могут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принимать,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социальные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группы,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во-первых,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«совершенно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удовлетворены»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существующими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государственными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услугами,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во-вторых,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располагают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собственной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сформированной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идеологией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основой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активности,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в-третьих,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запасом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свободного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ресурса.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каждой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конкретной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ситуации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потребителя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теперь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могут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выступать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совершенно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различные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субъекты: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этнические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социокультурные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общности,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регионы,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муниципалитеты,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родители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учеников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обучающихся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предприятия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ВУЗы,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сотрудничает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школа</w:t>
      </w:r>
      <w:r w:rsidR="00F71FCC" w:rsidRPr="00952B5C">
        <w:rPr>
          <w:rStyle w:val="ab"/>
          <w:sz w:val="28"/>
          <w:szCs w:val="28"/>
        </w:rPr>
        <w:footnoteReference w:id="5"/>
      </w:r>
      <w:r w:rsidRPr="00952B5C">
        <w:rPr>
          <w:sz w:val="28"/>
          <w:szCs w:val="28"/>
        </w:rPr>
        <w:t>.</w:t>
      </w:r>
      <w:r w:rsidR="00952B5C">
        <w:rPr>
          <w:sz w:val="28"/>
          <w:szCs w:val="28"/>
        </w:rPr>
        <w:t xml:space="preserve"> </w:t>
      </w:r>
    </w:p>
    <w:p w:rsidR="00DF7F29" w:rsidRPr="00952B5C" w:rsidRDefault="00DF7F2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Регионализация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муниципальной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многоканальное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создание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независимых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частных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колледжей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приводит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изменению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структуры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услуг.</w:t>
      </w:r>
      <w:r w:rsidR="00952B5C">
        <w:rPr>
          <w:sz w:val="28"/>
          <w:szCs w:val="28"/>
        </w:rPr>
        <w:t xml:space="preserve"> </w:t>
      </w:r>
    </w:p>
    <w:p w:rsidR="00DF7F29" w:rsidRPr="00952B5C" w:rsidRDefault="00DF7F2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Различные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социальные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группы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становятся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самостоятельными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потребителями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формируя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структуру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спроса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предложения.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например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эксперты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констатируют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факт,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«созданная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элитных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количественным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показателям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превысила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число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детей,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интеллектуальное,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психологическое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физическое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развитие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позволяет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реализовать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программы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повышенной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сложности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без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негативных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последствий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здоровья.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спрос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снизился»</w:t>
      </w:r>
      <w:r w:rsidR="00F71FCC" w:rsidRPr="00952B5C">
        <w:rPr>
          <w:rStyle w:val="ab"/>
          <w:sz w:val="28"/>
          <w:szCs w:val="28"/>
        </w:rPr>
        <w:footnoteReference w:id="6"/>
      </w:r>
      <w:r w:rsidRPr="00952B5C">
        <w:rPr>
          <w:sz w:val="28"/>
          <w:szCs w:val="28"/>
        </w:rPr>
        <w:t>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Напротив,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говорить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повышении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подобного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спроса.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Количество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специальных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элитных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различных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типов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контролируется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соответствии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своими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потребностями,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подчиняются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законам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свободного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рынка.</w:t>
      </w:r>
    </w:p>
    <w:p w:rsidR="00F71FCC" w:rsidRPr="00952B5C" w:rsidRDefault="00F71FC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Сегодня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каждое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вынужденно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самостоятельно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самоопределяться,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формулировать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специфику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искать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«социальную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нишу»,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становятся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субъектами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рыночных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отношений.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возможность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самостоятельно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конкурировать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определенного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потребителя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услуг;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открыто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пропагандировать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«особенность,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специфичность»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наиболее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привлекательную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процесса;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спрос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специфические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удовлетворять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существующие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потребности,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артикулируемые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потребителями.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Следствием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разработка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использование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специфичных,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авторских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курсов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программ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основы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процесса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каждой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конкретной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влечет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собой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постепенный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отход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жесткой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ориентации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единые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стандарты.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перестает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стандартной.</w:t>
      </w:r>
    </w:p>
    <w:p w:rsidR="00F71FCC" w:rsidRPr="00952B5C" w:rsidRDefault="00F71FC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Изменения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следствием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изменения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сфере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ограничиваются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сменой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типа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отношений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собственности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(исключительно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разнообразную,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рыночную).</w:t>
      </w:r>
      <w:r w:rsidR="00952B5C">
        <w:rPr>
          <w:sz w:val="28"/>
          <w:szCs w:val="28"/>
        </w:rPr>
        <w:t xml:space="preserve"> </w:t>
      </w:r>
    </w:p>
    <w:p w:rsidR="00F71FCC" w:rsidRPr="00952B5C" w:rsidRDefault="00F71FC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Меняется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специфика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контроля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сфере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перестает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рассматривать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основного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поставщика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тружеников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специалистов,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«кузницу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кадров».</w:t>
      </w:r>
      <w:r w:rsidR="00952B5C">
        <w:rPr>
          <w:sz w:val="28"/>
          <w:szCs w:val="28"/>
        </w:rPr>
        <w:t xml:space="preserve"> </w:t>
      </w:r>
    </w:p>
    <w:p w:rsidR="00F71FCC" w:rsidRPr="00952B5C" w:rsidRDefault="00F71FC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Резкое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сокращение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сектора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экономике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изменяет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специфику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потребностей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квалифицированных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специалистах.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Рынок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труда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продолжает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испытывать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высокообразованных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квалифицированных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работниках,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забота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трудоустройстве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благосостоянии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становится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объектом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личной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заботы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каждого,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делом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государства.</w:t>
      </w:r>
      <w:r w:rsidR="00952B5C">
        <w:rPr>
          <w:sz w:val="28"/>
          <w:szCs w:val="28"/>
        </w:rPr>
        <w:t xml:space="preserve"> </w:t>
      </w:r>
    </w:p>
    <w:p w:rsidR="00F71FCC" w:rsidRPr="00952B5C" w:rsidRDefault="00F71FC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большее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распространение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малый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средний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бизнес,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«гибкие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технологии»,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интенсивно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растет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занятость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сфере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Изменяется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специфика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труда,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соответственно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запросы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социальных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групп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отношении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структура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спроса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Спрос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переориентируется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подготовки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"трудящегося-рабочего"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конкретным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набором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навыков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(школьника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определенным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набором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знаний)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"технолога-дизайнера".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навыках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трудовой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сменяется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необходимостью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развития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способностей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проектировочной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</w:t>
      </w:r>
      <w:r w:rsidRPr="00952B5C">
        <w:rPr>
          <w:rStyle w:val="ab"/>
          <w:sz w:val="28"/>
          <w:szCs w:val="28"/>
        </w:rPr>
        <w:footnoteReference w:id="7"/>
      </w:r>
      <w:r w:rsidRPr="00952B5C">
        <w:rPr>
          <w:sz w:val="28"/>
          <w:szCs w:val="28"/>
        </w:rPr>
        <w:t>.</w:t>
      </w:r>
    </w:p>
    <w:p w:rsidR="00F71FCC" w:rsidRPr="00952B5C" w:rsidRDefault="00F71FC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Мир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переходит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новому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уровню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стандарта.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массовым.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Городская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развитых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стран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предубеждением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относится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предъявить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диплом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</w:t>
      </w:r>
      <w:r w:rsidR="00952B5C">
        <w:rPr>
          <w:sz w:val="28"/>
          <w:szCs w:val="28"/>
        </w:rPr>
        <w:t xml:space="preserve"> </w:t>
      </w:r>
      <w:r w:rsidR="00A97B7A" w:rsidRPr="00952B5C">
        <w:rPr>
          <w:sz w:val="28"/>
          <w:szCs w:val="28"/>
        </w:rPr>
        <w:t>высшем</w:t>
      </w:r>
      <w:r w:rsidR="00952B5C">
        <w:rPr>
          <w:sz w:val="28"/>
          <w:szCs w:val="28"/>
        </w:rPr>
        <w:t xml:space="preserve"> </w:t>
      </w:r>
      <w:r w:rsidR="00A97B7A" w:rsidRPr="00952B5C">
        <w:rPr>
          <w:sz w:val="28"/>
          <w:szCs w:val="28"/>
        </w:rPr>
        <w:t>образовании</w:t>
      </w:r>
      <w:r w:rsidRPr="00952B5C">
        <w:rPr>
          <w:sz w:val="28"/>
          <w:szCs w:val="28"/>
        </w:rPr>
        <w:t>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скорее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проблема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квалификаций,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проблема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менталитета.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найма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действует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принципу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«свой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чужой».</w:t>
      </w:r>
    </w:p>
    <w:p w:rsidR="00F71FCC" w:rsidRPr="00952B5C" w:rsidRDefault="00F71FC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Рост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сферы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даже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составляет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две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трети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труда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выдвинул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стереотип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массового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работника.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Работник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теперь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общается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станком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деталью,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клиентами,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качества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напрямую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зависят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продажи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доходы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предприятия.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работника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требуется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высокий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культурный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уровень.</w:t>
      </w:r>
    </w:p>
    <w:p w:rsidR="00F71FCC" w:rsidRPr="00952B5C" w:rsidRDefault="00F71FC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торговых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сетях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бутиках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выпускники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торговых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ПТУ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техникумов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безнадежно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проигрывают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выпускникам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даже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непрофильных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инженерных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педагогических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факультетов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вузов.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Городские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семьи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прекрасно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понимают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делают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выбор: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если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2003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учащегося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ПТУ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приходилось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четыре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вузов,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2010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соотношение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составит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один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восьми</w:t>
      </w:r>
      <w:r w:rsidRPr="00952B5C">
        <w:rPr>
          <w:rStyle w:val="ab"/>
          <w:sz w:val="28"/>
          <w:szCs w:val="28"/>
        </w:rPr>
        <w:footnoteReference w:id="8"/>
      </w:r>
      <w:r w:rsidRPr="00952B5C">
        <w:rPr>
          <w:sz w:val="28"/>
          <w:szCs w:val="28"/>
        </w:rPr>
        <w:t>!</w:t>
      </w:r>
    </w:p>
    <w:p w:rsidR="00A97B7A" w:rsidRPr="00952B5C" w:rsidRDefault="00A97B7A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Превращение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элитных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массовые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поставило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большинство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перед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проблемой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ограниченности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ресурсов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необходимости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строгой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Если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раньше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редким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ресурсом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талант,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сегодня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деньги.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Необходимость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выполнения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обязательств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обучению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потоков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возросших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пять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неизбежно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делает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формальным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отношение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преподавателей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администраторов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отдельному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студенту.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Университетская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фабрика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отныне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мыслит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количествами.</w:t>
      </w:r>
    </w:p>
    <w:p w:rsidR="00A97B7A" w:rsidRPr="00952B5C" w:rsidRDefault="00A97B7A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поточных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выдвигаются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узкие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преподаватели,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специализирующиеся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большой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аудиторией.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Эффективным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становится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преподавание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минимумом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связи.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Преподаватели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начинают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вкладываться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методики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массового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контроля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технику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презентаций.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Исследователи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оттесняются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старшие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курсы,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где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могут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рассчитывать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интерес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малых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групп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продвинутых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студентов.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Результатом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недостаточное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инвестирование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исследования.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главный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негативный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результат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большинство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оказываются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вовсе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выключены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процесса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критики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ноу-хау.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больше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готовятся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инноваторы.</w:t>
      </w:r>
    </w:p>
    <w:p w:rsidR="00A97B7A" w:rsidRPr="00952B5C" w:rsidRDefault="00A97B7A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Академическую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эффективность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(накопление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профессиональной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репутации)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замещает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экономическая.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Появились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первые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чемпионы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эффективности: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открытые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дистанционными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программами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обучения,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предлагающие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учащимся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стандартные,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обезличенные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облегченные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модули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информации.</w:t>
      </w:r>
    </w:p>
    <w:p w:rsidR="00952B5C" w:rsidRDefault="00952B5C" w:rsidP="00952B5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" w:name="_Toc222417331"/>
    </w:p>
    <w:p w:rsidR="00A86AAC" w:rsidRPr="00952B5C" w:rsidRDefault="00304EF9" w:rsidP="00952B5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52B5C">
        <w:rPr>
          <w:rFonts w:ascii="Times New Roman" w:hAnsi="Times New Roman"/>
          <w:b w:val="0"/>
          <w:sz w:val="28"/>
        </w:rPr>
        <w:t>Коммерциализация</w:t>
      </w:r>
      <w:r w:rsidR="00952B5C">
        <w:rPr>
          <w:rFonts w:ascii="Times New Roman" w:hAnsi="Times New Roman"/>
          <w:b w:val="0"/>
          <w:sz w:val="28"/>
        </w:rPr>
        <w:t xml:space="preserve"> </w:t>
      </w:r>
      <w:r w:rsidR="002A48F0" w:rsidRPr="00952B5C">
        <w:rPr>
          <w:rFonts w:ascii="Times New Roman" w:hAnsi="Times New Roman"/>
          <w:b w:val="0"/>
          <w:sz w:val="28"/>
        </w:rPr>
        <w:t>образования</w:t>
      </w:r>
      <w:bookmarkEnd w:id="2"/>
    </w:p>
    <w:p w:rsid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Конкуренция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явилась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сравнению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советским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периодом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институциональным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состоянием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российской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одним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главных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следствий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идеологов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реформы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возлагаются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задачи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оптимизации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повышению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качества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Однако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адаптируются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условиях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конкуренции?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управленческие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стратегии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использует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руководство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поддержания/повышения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собственной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конкурентоспособности?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Соответствуют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реальные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последствия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декларируемым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задачам?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Статистические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данные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демонстрируют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неоднозначность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ситуации: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последнее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десятилетие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происходит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снижение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числа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учеников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36%)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количества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14%)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другой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выросло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количество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государственных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негосударственных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лицеев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гимназий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37%)</w:t>
      </w:r>
      <w:r w:rsidRPr="00952B5C">
        <w:rPr>
          <w:rStyle w:val="ab"/>
          <w:sz w:val="28"/>
          <w:szCs w:val="28"/>
        </w:rPr>
        <w:footnoteReference w:id="9"/>
      </w:r>
      <w:r w:rsidRPr="00952B5C">
        <w:rPr>
          <w:sz w:val="28"/>
          <w:szCs w:val="28"/>
        </w:rPr>
        <w:t>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Появление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факторов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(демографический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спад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подушевое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нормативное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введение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ЕГЭ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профильного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обучения)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привело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существенному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изменению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характера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функционирования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развития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российских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учреждений.</w:t>
      </w:r>
    </w:p>
    <w:p w:rsidR="007B44DB" w:rsidRPr="00952B5C" w:rsidRDefault="007B44DB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Конкуренция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содержит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себе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две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взаимосвязанные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компоненты: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символической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борьбы.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осуществляется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посредством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набора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предлагаемых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платных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уровня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них.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Символическая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проявляется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конструировании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учреждениями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собственного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имиджа,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актуализируются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качества,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привлекательные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целевой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аудитории.</w:t>
      </w:r>
    </w:p>
    <w:p w:rsidR="007B44DB" w:rsidRPr="00952B5C" w:rsidRDefault="007B44DB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Процесс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позиционирования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происходит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постоянно,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определяя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«лидеров»,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«середняков»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«аутсайдеров».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Позиция,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занимаемая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начинает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определять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позицию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пространстве,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особенно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условиях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детерминированности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финансово-материального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положения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количеством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учеников.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выступает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значимым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неформальным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латентным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механизмом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дифференциации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локальном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пространстве.</w:t>
      </w:r>
    </w:p>
    <w:p w:rsidR="007B44DB" w:rsidRPr="00952B5C" w:rsidRDefault="007B44DB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всех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издержках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рисках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названа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функциональной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широком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социокультурном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фоне,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поскольку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выступает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катализатора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замещения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административной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модели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управления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учреждениях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менеджериальную.</w:t>
      </w:r>
      <w:r w:rsidR="00952B5C">
        <w:rPr>
          <w:sz w:val="28"/>
          <w:szCs w:val="28"/>
        </w:rPr>
        <w:t xml:space="preserve"> </w:t>
      </w:r>
    </w:p>
    <w:p w:rsidR="007B44DB" w:rsidRPr="00952B5C" w:rsidRDefault="007B44DB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Государство,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реализуя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стратегию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оказывает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сильную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степень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влияния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Вполне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очевидно,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без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политического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продвижения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«квазирыночных»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элементов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существенной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произошло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бы.</w:t>
      </w:r>
    </w:p>
    <w:p w:rsidR="007B44DB" w:rsidRPr="00952B5C" w:rsidRDefault="007B44DB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повлияли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следующие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основные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управленческие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действия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Во-первых,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сокращенное,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недостаточное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бюджетное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вынудившее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руководителей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находить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дополнительные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источники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ресурсов,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значимыми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большинства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лицеев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гимназий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платные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дополнительные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помощь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родителей.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функционирования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развития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усиливается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значимость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учеников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-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представителей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семей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повышенным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объемом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капитала,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вследствие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конкурентная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активизируется.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Во-вторых,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реформы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модернизации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особенно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сильно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активизацию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влияет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введение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подушевого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нормативного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Принцип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«деньги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следуют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учеником»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порождает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значимость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каждого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обучающегося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источника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финансовых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средств</w:t>
      </w:r>
      <w:r w:rsidR="005811D5" w:rsidRPr="00952B5C">
        <w:rPr>
          <w:rStyle w:val="ab"/>
          <w:sz w:val="28"/>
          <w:szCs w:val="28"/>
        </w:rPr>
        <w:footnoteReference w:id="10"/>
      </w:r>
      <w:r w:rsidRPr="00952B5C">
        <w:rPr>
          <w:sz w:val="28"/>
          <w:szCs w:val="28"/>
        </w:rPr>
        <w:t>.</w:t>
      </w:r>
    </w:p>
    <w:p w:rsidR="005811D5" w:rsidRPr="00952B5C" w:rsidRDefault="005811D5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11D5" w:rsidRPr="00952B5C" w:rsidRDefault="005811D5" w:rsidP="00952B5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3" w:name="_Toc222417332"/>
      <w:r w:rsidRPr="00952B5C">
        <w:rPr>
          <w:rFonts w:ascii="Times New Roman" w:hAnsi="Times New Roman"/>
          <w:b w:val="0"/>
          <w:sz w:val="28"/>
        </w:rPr>
        <w:t>Коммерциализация</w:t>
      </w:r>
      <w:r w:rsidR="00952B5C">
        <w:rPr>
          <w:rFonts w:ascii="Times New Roman" w:hAnsi="Times New Roman"/>
          <w:b w:val="0"/>
          <w:sz w:val="28"/>
        </w:rPr>
        <w:t xml:space="preserve"> </w:t>
      </w:r>
      <w:r w:rsidRPr="00952B5C">
        <w:rPr>
          <w:rFonts w:ascii="Times New Roman" w:hAnsi="Times New Roman"/>
          <w:b w:val="0"/>
          <w:sz w:val="28"/>
        </w:rPr>
        <w:t>высшего</w:t>
      </w:r>
      <w:r w:rsidR="00952B5C">
        <w:rPr>
          <w:rFonts w:ascii="Times New Roman" w:hAnsi="Times New Roman"/>
          <w:b w:val="0"/>
          <w:sz w:val="28"/>
        </w:rPr>
        <w:t xml:space="preserve"> </w:t>
      </w:r>
      <w:r w:rsidRPr="00952B5C">
        <w:rPr>
          <w:rFonts w:ascii="Times New Roman" w:hAnsi="Times New Roman"/>
          <w:b w:val="0"/>
          <w:sz w:val="28"/>
        </w:rPr>
        <w:t>образования</w:t>
      </w:r>
      <w:bookmarkEnd w:id="3"/>
    </w:p>
    <w:p w:rsidR="005811D5" w:rsidRPr="00952B5C" w:rsidRDefault="005811D5" w:rsidP="00952B5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B44DB" w:rsidRPr="00952B5C" w:rsidRDefault="005811D5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Обычно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начинается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того,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кто-то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сотрудников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находит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возможность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заработать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деньги.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Речь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идти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щедром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обмен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исключительное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право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использования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результатов,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получении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прибыли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заочного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обучения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заключении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выгодного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контракта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фирмой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производителем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одежды,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предлагающей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наличные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деньги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бесплатную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спортивную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команды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обмен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размещение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корпоративной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эмблемы.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Руководство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естественно,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приветствует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подобные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инициативы,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помогающие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перспективные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программы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покрывать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бюджетный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дефицит,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принимает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порой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угрожающие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размеры.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охотно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изучает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предложения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рода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подсчитывает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возможные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прибыли.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Лишь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затем,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имея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виду,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университетские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администраторы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начинают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всерьез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размышлять,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могут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предложения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повредить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основной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Именно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момент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пытаются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сообразить,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предприятие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могло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развиваться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несмотря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сопряженный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риск,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приносить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деньги</w:t>
      </w:r>
      <w:r w:rsidRPr="00952B5C">
        <w:rPr>
          <w:rStyle w:val="ab"/>
          <w:sz w:val="28"/>
          <w:szCs w:val="28"/>
        </w:rPr>
        <w:footnoteReference w:id="11"/>
      </w:r>
      <w:r w:rsidRPr="00952B5C">
        <w:rPr>
          <w:sz w:val="28"/>
          <w:szCs w:val="28"/>
        </w:rPr>
        <w:t>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Перспективы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неразрывно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связаны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коммерциализацией,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т.е.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инновационной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деятельностью.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внешним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проявлением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структурных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комплексных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преобразований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внутри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научных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учебных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заведениях.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выступает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производительной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силой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условии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структурных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преобразований.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Преобладающий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характер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прошедшего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периода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инновационной,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финансовой,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иначе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говоря,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монетарной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некоторых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учебных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заведений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отразился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действовавших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предпочтениях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выбора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профиля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профессиональная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подготовка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сместилась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область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обучения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финансистов,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бухгалтеров,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менеджеров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юристов.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реальной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экономики,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развитие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инновационной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деятельностью,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входит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неотъемлемой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частью,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нужны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специалисты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финансового,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правового,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гуманитарного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профиля,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сколько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профессионалы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различных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отраслях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промышленности.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Надо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сказать,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направлениям,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гуманитарным,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правило,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подлежат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требуется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достаточный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целевого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бюджета.</w:t>
      </w:r>
      <w:r w:rsidR="00952B5C">
        <w:rPr>
          <w:sz w:val="28"/>
          <w:szCs w:val="28"/>
        </w:rPr>
        <w:t xml:space="preserve"> 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Проблемный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характер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заключается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заказ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привести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изменению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научного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профиля,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стал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теоретическим,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прикладным.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данных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обстоятельствах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означала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ликвидацию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трансформацию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направлении.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Например,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сложно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понять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мотивы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(физика,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химика,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биолога,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филолога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др.),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работающего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иному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теоретическому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направлению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естественных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законов,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имеет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достаточного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правительственного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стремится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предположительно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заказ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выполнение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задачи.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Ясно,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мотивы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данном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случае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сводятся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прекращению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фундаментальных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освоению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направления.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Возможно,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изменение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профессионального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профиля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способного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человека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предмета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будет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решением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личных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проблем.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будет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изучать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естественные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законы,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менее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важно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точки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зрения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интересов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государства.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Бюджетное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себе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исключительно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важной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задачей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правительства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имеет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отношения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инновационной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т.е.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науки.</w:t>
      </w:r>
      <w:r w:rsidR="00952B5C">
        <w:rPr>
          <w:sz w:val="28"/>
          <w:szCs w:val="28"/>
        </w:rPr>
        <w:t xml:space="preserve"> 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Таким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определить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следующие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ограничения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вхождению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инновационную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деятельность.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Осуществление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самостоятельной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инновационной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т.е.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имеет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проблемный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характер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научных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учебных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организациях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профиля,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учреждениях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предмету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финансовой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-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реальной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инновационной.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Причем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поддержания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фундаментальной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по-видимому,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альтернативы,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кроме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бюджетного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финансирования,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если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вопросам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учитывать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возможность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совместного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участия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Имеется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виду,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заказ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обучение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теоретиков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соответствующие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формироваться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организациями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часть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более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задачи.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Инновационный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потенциал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технического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способность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удовлетворять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спрос,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содействовать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продвижению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финансовых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сектор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реальной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экономики,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производству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нематериального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повышению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стоимости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предприятий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охарактеризовать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следующими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двумя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критериями:</w:t>
      </w:r>
    </w:p>
    <w:p w:rsidR="00304EF9" w:rsidRPr="00952B5C" w:rsidRDefault="00304EF9" w:rsidP="00952B5C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общей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направленностью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</w:p>
    <w:p w:rsidR="00304EF9" w:rsidRPr="00952B5C" w:rsidRDefault="00304EF9" w:rsidP="00952B5C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многопрофильностью,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учитывая,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нематериальный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актив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развитие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промышленных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предприятий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производятся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обычно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стыке»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направлений.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Причем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профессионального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внешнее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проявление,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подразумевает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структурную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внутреннюю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перестройку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рамках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комплекса,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непрерывной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многоуровневой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подготовки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повышение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самостоятельности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подразделений.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Многопрофильная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отраслевым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направлениям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региональная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структура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технического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предпосылкой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организационной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Если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вопросам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организационной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структуры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ориентироваться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крупные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зарубежные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технические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профессиональная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подготовка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основной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части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коммерциализированы,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характерной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особенностью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устройства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назвать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самостоятельность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входящих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подразделений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(институтов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составе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университетов).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Экономическая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самостоятельность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подразделений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зарубежного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технического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означает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формирование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собственного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финансового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результата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каждом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из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подразделений,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объединенных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признакам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профессионального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научного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профиля,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экономическом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отношении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выступающих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независимые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лица.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Действует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координационный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центр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самостоятельных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подразделений,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являющийся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университетом</w:t>
      </w:r>
      <w:r w:rsidRPr="00952B5C">
        <w:rPr>
          <w:rStyle w:val="ab"/>
          <w:sz w:val="28"/>
          <w:szCs w:val="28"/>
        </w:rPr>
        <w:footnoteReference w:id="12"/>
      </w:r>
      <w:r w:rsidRPr="00952B5C">
        <w:rPr>
          <w:sz w:val="28"/>
          <w:szCs w:val="28"/>
        </w:rPr>
        <w:t>.</w:t>
      </w:r>
    </w:p>
    <w:p w:rsidR="00304EF9" w:rsidRPr="00952B5C" w:rsidRDefault="005811D5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Очевидная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привлекательность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предприятий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спонсоров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объясняется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расчетом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существенных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дополнительных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доходов.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Попадая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администрации,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средства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служат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обогащению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частных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инвесторов,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расходуются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благородные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цели,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стипендии,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покупка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книг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библиотек,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приобретение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лабораторного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оборудования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решение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какой-либо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заслуживающей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внимания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задачи.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Особая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ценность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прибыли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заключается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отличие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многих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пожертвований,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грантов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бюджетных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ассигнований,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получаемых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университетами,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использована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любых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программ,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составленных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руководством.</w:t>
      </w:r>
    </w:p>
    <w:p w:rsidR="005811D5" w:rsidRPr="00952B5C" w:rsidRDefault="005811D5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Несомненно,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принесла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деньги,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создала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новые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стимулы,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побуждающие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учитывать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интересы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общества</w:t>
      </w:r>
      <w:r w:rsidR="00D20694" w:rsidRPr="00952B5C">
        <w:rPr>
          <w:rStyle w:val="ab"/>
          <w:sz w:val="28"/>
          <w:szCs w:val="28"/>
        </w:rPr>
        <w:footnoteReference w:id="13"/>
      </w:r>
      <w:r w:rsidRPr="00952B5C">
        <w:rPr>
          <w:sz w:val="28"/>
          <w:szCs w:val="28"/>
        </w:rPr>
        <w:t>.</w:t>
      </w:r>
    </w:p>
    <w:p w:rsidR="005811D5" w:rsidRPr="00952B5C" w:rsidRDefault="005811D5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При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положительном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эффекте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забывать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отрицательных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сторонах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являются:</w:t>
      </w:r>
    </w:p>
    <w:p w:rsidR="005811D5" w:rsidRPr="00952B5C" w:rsidRDefault="005811D5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-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Катастрофическое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падение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престижа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настоящее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время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базе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мелких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частных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предприятий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общественных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открылись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тысячи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различных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псевдоакадемий.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стране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гуляет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значительное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число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безработных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«академиков»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дипломами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международного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образца,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выданными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различными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паранаучными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сектами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общественными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организациями.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Всё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дискредитировало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понятие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феномен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«академии».</w:t>
      </w:r>
    </w:p>
    <w:p w:rsidR="005811D5" w:rsidRPr="00952B5C" w:rsidRDefault="005811D5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-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Имеются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перекосы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области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среднего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Здесь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преобладает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количество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над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качеством.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сейчас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преподаётся,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какими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ненужными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знаниями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пичкаются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наши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школьники!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сожалению,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исследования,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показывающие,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всё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наоборот,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ведёт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деградационным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процессам.</w:t>
      </w:r>
    </w:p>
    <w:p w:rsidR="00304EF9" w:rsidRPr="00952B5C" w:rsidRDefault="00304EF9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A92" w:rsidRPr="00952B5C" w:rsidRDefault="00EE5A92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6AAC" w:rsidRPr="00952B5C" w:rsidRDefault="00BF5F17" w:rsidP="00952B5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52B5C">
        <w:rPr>
          <w:rFonts w:ascii="Times New Roman" w:hAnsi="Times New Roman"/>
          <w:b w:val="0"/>
          <w:sz w:val="28"/>
        </w:rPr>
        <w:br w:type="page"/>
      </w:r>
      <w:bookmarkStart w:id="4" w:name="_Toc222417333"/>
      <w:r w:rsidRPr="00952B5C">
        <w:rPr>
          <w:rFonts w:ascii="Times New Roman" w:hAnsi="Times New Roman"/>
          <w:b w:val="0"/>
          <w:sz w:val="28"/>
        </w:rPr>
        <w:t>Заключение</w:t>
      </w:r>
      <w:bookmarkEnd w:id="4"/>
    </w:p>
    <w:p w:rsidR="000A7105" w:rsidRPr="00952B5C" w:rsidRDefault="000A7105" w:rsidP="00952B5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86AAC" w:rsidRPr="00952B5C" w:rsidRDefault="00A86AA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кажется,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минусы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целом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намного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существеннее,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плюсы.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Однако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соотношение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отрицательного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положительного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влияние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зависит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от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субъективного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мнения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конкретного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человека,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готовящего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оценку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управленческому</w:t>
      </w:r>
      <w:r w:rsidR="00952B5C">
        <w:rPr>
          <w:sz w:val="28"/>
          <w:szCs w:val="28"/>
        </w:rPr>
        <w:t xml:space="preserve"> </w:t>
      </w:r>
      <w:r w:rsidR="000A7105" w:rsidRPr="00952B5C">
        <w:rPr>
          <w:sz w:val="28"/>
          <w:szCs w:val="28"/>
        </w:rPr>
        <w:t>решению</w:t>
      </w:r>
      <w:r w:rsidRPr="00952B5C">
        <w:rPr>
          <w:sz w:val="28"/>
          <w:szCs w:val="28"/>
        </w:rPr>
        <w:t>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История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свидетельствует,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люди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постоянно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преувеличивали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выгоды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пренебрегали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опасностями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всяком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случае,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недооценивали.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Подобной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тенденции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приходится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удивляться,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учитывая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характер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преимуществ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недостатков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Главное,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привлекательна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для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возможность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получить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деньги,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ибо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администрация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обычно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видит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прямое,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осязаемое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крайне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эффективное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средство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удовлетворения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насущных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потребностей.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Напротив,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угрозы,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чревата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моральное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разложение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профессоров,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ухудшение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нравственного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воспитания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студентов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падение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доверия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университету,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выглядят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абстрактными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отдаленными.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Негативных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последствий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может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вообще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быть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обнаружатся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скоро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принимать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расчет?</w:t>
      </w:r>
      <w:r w:rsidR="00952B5C">
        <w:rPr>
          <w:sz w:val="28"/>
          <w:szCs w:val="28"/>
        </w:rPr>
        <w:t xml:space="preserve"> </w:t>
      </w:r>
    </w:p>
    <w:p w:rsidR="00F04E61" w:rsidRPr="00952B5C" w:rsidRDefault="00A86AA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сопоставлении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непосредственной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выгодой,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которую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приносит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деятельность,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многие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минусы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кажутся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столь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уж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важными,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поскольку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причиняют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вред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отдельно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взятому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университету,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тем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ценностям,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которые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разделяет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всеми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высшими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учебными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заведениями,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—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такими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доверие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объективности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научной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экспертизы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свободный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обмен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мнениями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между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учеными.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Обычно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недостатки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связаны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какой-то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конкретной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деловой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инициативой,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проявляются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совокупный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результат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разнообразной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коммерческой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деятельности.</w:t>
      </w:r>
      <w:r w:rsidR="00952B5C">
        <w:rPr>
          <w:sz w:val="28"/>
          <w:szCs w:val="28"/>
        </w:rPr>
        <w:t xml:space="preserve"> </w:t>
      </w:r>
    </w:p>
    <w:p w:rsidR="00F04E61" w:rsidRPr="00952B5C" w:rsidRDefault="00F04E61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тоже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время,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ведет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расширению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учитывающего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запросы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современного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общества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только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абитуриента,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стороны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потенциального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работодателя.</w:t>
      </w:r>
    </w:p>
    <w:p w:rsidR="00A97B7A" w:rsidRDefault="00F04E61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Взвешивая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«за»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«против»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внедрении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своей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организации,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любое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образовательное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учреждение</w:t>
      </w:r>
      <w:r w:rsidR="00952B5C">
        <w:rPr>
          <w:sz w:val="28"/>
          <w:szCs w:val="28"/>
        </w:rPr>
        <w:t xml:space="preserve"> </w:t>
      </w:r>
      <w:r w:rsidR="00A86AAC" w:rsidRPr="00952B5C">
        <w:rPr>
          <w:sz w:val="28"/>
          <w:szCs w:val="28"/>
        </w:rPr>
        <w:t>должн</w:t>
      </w:r>
      <w:r w:rsidRPr="00952B5C">
        <w:rPr>
          <w:sz w:val="28"/>
          <w:szCs w:val="28"/>
        </w:rPr>
        <w:t>о</w:t>
      </w:r>
      <w:r w:rsidR="00952B5C">
        <w:rPr>
          <w:sz w:val="28"/>
          <w:szCs w:val="28"/>
        </w:rPr>
        <w:t xml:space="preserve"> </w:t>
      </w:r>
      <w:r w:rsidR="00A86AAC" w:rsidRPr="00952B5C">
        <w:rPr>
          <w:sz w:val="28"/>
          <w:szCs w:val="28"/>
        </w:rPr>
        <w:t>быть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осмотрительно</w:t>
      </w:r>
      <w:r w:rsidR="00952B5C">
        <w:rPr>
          <w:sz w:val="28"/>
          <w:szCs w:val="28"/>
        </w:rPr>
        <w:t xml:space="preserve"> </w:t>
      </w:r>
      <w:r w:rsidR="00A86AAC"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="00A86AAC" w:rsidRPr="00952B5C">
        <w:rPr>
          <w:sz w:val="28"/>
          <w:szCs w:val="28"/>
        </w:rPr>
        <w:t>дальновидн</w:t>
      </w:r>
      <w:r w:rsidRPr="00952B5C">
        <w:rPr>
          <w:sz w:val="28"/>
          <w:szCs w:val="28"/>
        </w:rPr>
        <w:t>о</w:t>
      </w:r>
      <w:r w:rsidR="00A86AAC" w:rsidRPr="00952B5C">
        <w:rPr>
          <w:sz w:val="28"/>
          <w:szCs w:val="28"/>
        </w:rPr>
        <w:t>,</w:t>
      </w:r>
      <w:r w:rsidR="00952B5C">
        <w:rPr>
          <w:sz w:val="28"/>
          <w:szCs w:val="28"/>
        </w:rPr>
        <w:t xml:space="preserve"> </w:t>
      </w:r>
      <w:r w:rsidR="00A86AAC" w:rsidRPr="00952B5C">
        <w:rPr>
          <w:sz w:val="28"/>
          <w:szCs w:val="28"/>
        </w:rPr>
        <w:t>если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хочет</w:t>
      </w:r>
      <w:r w:rsidR="00952B5C">
        <w:rPr>
          <w:sz w:val="28"/>
          <w:szCs w:val="28"/>
        </w:rPr>
        <w:t xml:space="preserve"> </w:t>
      </w:r>
      <w:r w:rsidR="00A86AAC" w:rsidRPr="00952B5C">
        <w:rPr>
          <w:sz w:val="28"/>
          <w:szCs w:val="28"/>
        </w:rPr>
        <w:t>сохранить</w:t>
      </w:r>
      <w:r w:rsidR="00952B5C">
        <w:rPr>
          <w:sz w:val="28"/>
          <w:szCs w:val="28"/>
        </w:rPr>
        <w:t xml:space="preserve"> </w:t>
      </w:r>
      <w:r w:rsidR="00A86AAC" w:rsidRPr="00952B5C">
        <w:rPr>
          <w:sz w:val="28"/>
          <w:szCs w:val="28"/>
        </w:rPr>
        <w:t>традиционные</w:t>
      </w:r>
      <w:r w:rsidR="00952B5C">
        <w:rPr>
          <w:sz w:val="28"/>
          <w:szCs w:val="28"/>
        </w:rPr>
        <w:t xml:space="preserve"> </w:t>
      </w:r>
      <w:r w:rsidR="00A86AAC" w:rsidRPr="00952B5C">
        <w:rPr>
          <w:sz w:val="28"/>
          <w:szCs w:val="28"/>
        </w:rPr>
        <w:t>ценности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системы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</w:t>
      </w:r>
      <w:r w:rsidR="00A86AAC" w:rsidRPr="00952B5C">
        <w:rPr>
          <w:sz w:val="28"/>
          <w:szCs w:val="28"/>
        </w:rPr>
        <w:t>.</w:t>
      </w:r>
    </w:p>
    <w:p w:rsidR="00952B5C" w:rsidRPr="00952B5C" w:rsidRDefault="00952B5C" w:rsidP="00952B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1FCC" w:rsidRPr="00952B5C" w:rsidRDefault="00F71FCC" w:rsidP="00952B5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952B5C">
        <w:rPr>
          <w:rFonts w:ascii="Times New Roman" w:hAnsi="Times New Roman"/>
          <w:b w:val="0"/>
          <w:sz w:val="28"/>
        </w:rPr>
        <w:br w:type="page"/>
      </w:r>
      <w:bookmarkStart w:id="5" w:name="_Toc222417334"/>
      <w:r w:rsidRPr="00952B5C">
        <w:rPr>
          <w:rFonts w:ascii="Times New Roman" w:hAnsi="Times New Roman"/>
          <w:b w:val="0"/>
          <w:sz w:val="28"/>
        </w:rPr>
        <w:t>Литература</w:t>
      </w:r>
      <w:bookmarkEnd w:id="5"/>
    </w:p>
    <w:p w:rsidR="009B0090" w:rsidRPr="00952B5C" w:rsidRDefault="009B0090" w:rsidP="00952B5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7160C" w:rsidRPr="00952B5C" w:rsidRDefault="00B7160C" w:rsidP="00952B5C">
      <w:pPr>
        <w:keepNext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Бок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Плюсы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минусы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Социология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Хрестоматия/Сост.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Р.Н.Абрамов.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М.: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экономики,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2008.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–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С.128-140.</w:t>
      </w:r>
    </w:p>
    <w:p w:rsidR="009B0090" w:rsidRPr="00952B5C" w:rsidRDefault="009B0090" w:rsidP="00952B5C">
      <w:pPr>
        <w:keepNext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Войлошников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М.В.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Коммерциализация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прикладной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образования//Восточный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базар.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–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2007.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-№4.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–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С.65-75.</w:t>
      </w:r>
    </w:p>
    <w:p w:rsidR="00F71FCC" w:rsidRPr="00952B5C" w:rsidRDefault="00F71FCC" w:rsidP="00952B5C">
      <w:pPr>
        <w:keepNext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Волков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А.,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Ливанов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Д.,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Фурсенко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Высшее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образование: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повестка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2008-2016.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//Эксперт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-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2007.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-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№4.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-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45-52.</w:t>
      </w:r>
    </w:p>
    <w:p w:rsidR="009B0090" w:rsidRPr="00952B5C" w:rsidRDefault="009B0090" w:rsidP="00952B5C">
      <w:pPr>
        <w:keepNext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Кашпур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В.В.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Конкурентная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борьба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учреждений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современной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как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поле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управленческих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стратегий.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Автореферат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соискание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ученой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степени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кандидата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социологических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наук.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Саратов: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ГОУ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ВПО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ТГУ,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2007.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–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19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с.</w:t>
      </w:r>
    </w:p>
    <w:p w:rsidR="00B7160C" w:rsidRPr="00952B5C" w:rsidRDefault="00B7160C" w:rsidP="00952B5C">
      <w:pPr>
        <w:keepNext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Колесникова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Е.М.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Демонополизация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рынка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образовательных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услуг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постсоветской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России.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Социология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образования: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Хрестоматия/Сост.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Р.Н.Абрамов.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М.: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Высшая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школа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экономики,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2008.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–</w:t>
      </w:r>
      <w:r w:rsid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С.207-217.</w:t>
      </w:r>
    </w:p>
    <w:p w:rsidR="009B0090" w:rsidRPr="00952B5C" w:rsidRDefault="009B0090" w:rsidP="00952B5C">
      <w:pPr>
        <w:keepNext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2B5C">
        <w:rPr>
          <w:sz w:val="28"/>
          <w:szCs w:val="28"/>
        </w:rPr>
        <w:t>Кузьминов</w:t>
      </w:r>
      <w:r w:rsidR="00952B5C" w:rsidRP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Я.</w:t>
      </w:r>
      <w:r w:rsidR="00952B5C" w:rsidRP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Высшая</w:t>
      </w:r>
      <w:r w:rsidR="00952B5C" w:rsidRP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школа:</w:t>
      </w:r>
      <w:r w:rsidR="00952B5C" w:rsidRP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Поточный</w:t>
      </w:r>
      <w:r w:rsidR="00952B5C" w:rsidRP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метод//Коммерсантъ,</w:t>
      </w:r>
      <w:r w:rsidR="00952B5C" w:rsidRP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13.11.2006.</w:t>
      </w:r>
      <w:r w:rsidR="00952B5C" w:rsidRP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№213</w:t>
      </w:r>
      <w:r w:rsidR="00952B5C" w:rsidRPr="00952B5C">
        <w:rPr>
          <w:sz w:val="28"/>
          <w:szCs w:val="28"/>
        </w:rPr>
        <w:t xml:space="preserve"> </w:t>
      </w:r>
      <w:r w:rsidRPr="00952B5C">
        <w:rPr>
          <w:sz w:val="28"/>
          <w:szCs w:val="28"/>
        </w:rPr>
        <w:t>(1740)</w:t>
      </w:r>
      <w:bookmarkStart w:id="6" w:name="_GoBack"/>
      <w:bookmarkEnd w:id="6"/>
    </w:p>
    <w:sectPr w:rsidR="009B0090" w:rsidRPr="00952B5C" w:rsidSect="00952B5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30" w:rsidRDefault="00C56130" w:rsidP="00684EDD">
      <w:r>
        <w:separator/>
      </w:r>
    </w:p>
  </w:endnote>
  <w:endnote w:type="continuationSeparator" w:id="0">
    <w:p w:rsidR="00C56130" w:rsidRDefault="00C56130" w:rsidP="0068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30" w:rsidRDefault="00C56130" w:rsidP="00684EDD">
      <w:r>
        <w:separator/>
      </w:r>
    </w:p>
  </w:footnote>
  <w:footnote w:type="continuationSeparator" w:id="0">
    <w:p w:rsidR="00C56130" w:rsidRDefault="00C56130" w:rsidP="00684EDD">
      <w:r>
        <w:continuationSeparator/>
      </w:r>
    </w:p>
  </w:footnote>
  <w:footnote w:id="1">
    <w:p w:rsidR="00C56130" w:rsidRDefault="00047417" w:rsidP="00047417">
      <w:pPr>
        <w:pStyle w:val="a9"/>
      </w:pPr>
      <w:r>
        <w:rPr>
          <w:rStyle w:val="ab"/>
        </w:rPr>
        <w:footnoteRef/>
      </w:r>
      <w:r>
        <w:t xml:space="preserve"> Волков А., Ливанов Д., Фурсенко А. Высшее образование: повестка 2008-2016 //Эксперт. – 2007. -№4. – С.45-52</w:t>
      </w:r>
    </w:p>
  </w:footnote>
  <w:footnote w:id="2">
    <w:p w:rsidR="00C56130" w:rsidRDefault="00047417" w:rsidP="00047417">
      <w:pPr>
        <w:pStyle w:val="a9"/>
      </w:pPr>
      <w:r>
        <w:rPr>
          <w:rStyle w:val="ab"/>
        </w:rPr>
        <w:footnoteRef/>
      </w:r>
      <w:r>
        <w:t xml:space="preserve"> Колесникова Е.М. Демонополизация рынка образовательных услуг в постсоветской России. Социология образования: Хрестоматия/Сост. Р.Н.Абрамов. М.: Высшая школа экономики, 2008. – С.211</w:t>
      </w:r>
    </w:p>
  </w:footnote>
  <w:footnote w:id="3">
    <w:p w:rsidR="00C56130" w:rsidRDefault="00DF7F29">
      <w:pPr>
        <w:pStyle w:val="a9"/>
      </w:pPr>
      <w:r>
        <w:rPr>
          <w:rStyle w:val="ab"/>
        </w:rPr>
        <w:footnoteRef/>
      </w:r>
      <w:r>
        <w:t xml:space="preserve"> </w:t>
      </w:r>
      <w:r w:rsidRPr="00F10DC7">
        <w:t>Концепция общего среднего образования. Проект // «Учительская газета», от 23 августа 1988г.</w:t>
      </w:r>
    </w:p>
  </w:footnote>
  <w:footnote w:id="4">
    <w:p w:rsidR="00C56130" w:rsidRDefault="00F71FCC">
      <w:pPr>
        <w:pStyle w:val="a9"/>
      </w:pPr>
      <w:r>
        <w:rPr>
          <w:rStyle w:val="ab"/>
        </w:rPr>
        <w:footnoteRef/>
      </w:r>
      <w:r>
        <w:t xml:space="preserve"> </w:t>
      </w:r>
      <w:r w:rsidRPr="00F71FCC">
        <w:t>Геллнер Э. Условия свободы М.: Ad Marginem, 1995, с. 13</w:t>
      </w:r>
    </w:p>
  </w:footnote>
  <w:footnote w:id="5">
    <w:p w:rsidR="00C56130" w:rsidRDefault="00F71FCC">
      <w:pPr>
        <w:pStyle w:val="a9"/>
      </w:pPr>
      <w:r>
        <w:rPr>
          <w:rStyle w:val="ab"/>
        </w:rPr>
        <w:footnoteRef/>
      </w:r>
      <w:r>
        <w:t xml:space="preserve"> </w:t>
      </w:r>
      <w:r w:rsidRPr="00F71FCC">
        <w:t xml:space="preserve">Гаврилюк В.В. Дифференциация образовательных ценностей и «социальный заказ» образованию региона // Динамика ценностного сознания региона Тюмень, 1995; Маскин В.В. Финансовые механизмы образования на муниципальном уровне // Педагогика. </w:t>
      </w:r>
      <w:r>
        <w:t>-</w:t>
      </w:r>
      <w:r w:rsidRPr="00F71FCC">
        <w:t xml:space="preserve"> 1995</w:t>
      </w:r>
      <w:r>
        <w:t>. -</w:t>
      </w:r>
      <w:r w:rsidRPr="00F71FCC">
        <w:t>№ 6</w:t>
      </w:r>
    </w:p>
  </w:footnote>
  <w:footnote w:id="6">
    <w:p w:rsidR="00C56130" w:rsidRDefault="00F71FCC">
      <w:pPr>
        <w:pStyle w:val="a9"/>
      </w:pPr>
      <w:r>
        <w:rPr>
          <w:rStyle w:val="ab"/>
        </w:rPr>
        <w:footnoteRef/>
      </w:r>
      <w:r>
        <w:t xml:space="preserve"> </w:t>
      </w:r>
      <w:r w:rsidRPr="00F71FCC">
        <w:t>Семья в России</w:t>
      </w:r>
      <w:r>
        <w:t xml:space="preserve">. </w:t>
      </w:r>
      <w:r w:rsidRPr="00F71FCC">
        <w:t xml:space="preserve"> М., 1997</w:t>
      </w:r>
      <w:r>
        <w:t xml:space="preserve">. - </w:t>
      </w:r>
      <w:r w:rsidRPr="00F71FCC">
        <w:t xml:space="preserve"> №4</w:t>
      </w:r>
      <w:r>
        <w:t xml:space="preserve">. - </w:t>
      </w:r>
      <w:r w:rsidRPr="00F71FCC">
        <w:t xml:space="preserve"> с.103</w:t>
      </w:r>
    </w:p>
  </w:footnote>
  <w:footnote w:id="7">
    <w:p w:rsidR="00C56130" w:rsidRDefault="00F71FCC">
      <w:pPr>
        <w:pStyle w:val="a9"/>
      </w:pPr>
      <w:r>
        <w:rPr>
          <w:rStyle w:val="ab"/>
        </w:rPr>
        <w:footnoteRef/>
      </w:r>
      <w:r>
        <w:t xml:space="preserve"> Колесникова Е.М. Демонополизация рынка образовательных услуг в постсоветской России. Социология образования: Хрестоматия/Сост. Р.Н.Абрамов. М.: Высшая школа экономики, 2008. – С.213</w:t>
      </w:r>
    </w:p>
  </w:footnote>
  <w:footnote w:id="8">
    <w:p w:rsidR="00C56130" w:rsidRDefault="00F71FCC">
      <w:pPr>
        <w:pStyle w:val="a9"/>
      </w:pPr>
      <w:r>
        <w:rPr>
          <w:rStyle w:val="ab"/>
        </w:rPr>
        <w:footnoteRef/>
      </w:r>
      <w:r>
        <w:t xml:space="preserve"> </w:t>
      </w:r>
      <w:r w:rsidRPr="00F71FCC">
        <w:t>Кузьминов Я. Высшая школа: Поточный метод//Коммерсантъ, 13.11.2006</w:t>
      </w:r>
      <w:r>
        <w:t xml:space="preserve">. - </w:t>
      </w:r>
      <w:r w:rsidRPr="00F71FCC">
        <w:t xml:space="preserve"> №213 (1740)</w:t>
      </w:r>
    </w:p>
  </w:footnote>
  <w:footnote w:id="9">
    <w:p w:rsidR="00C56130" w:rsidRDefault="00304EF9">
      <w:pPr>
        <w:pStyle w:val="a9"/>
      </w:pPr>
      <w:r>
        <w:rPr>
          <w:rStyle w:val="ab"/>
        </w:rPr>
        <w:footnoteRef/>
      </w:r>
      <w:r>
        <w:t xml:space="preserve"> Кашпур В.В. Конкурентная борьба образовательных учреждений в современной России как поле управленческих стратегий. Саратов, 2007. – С.2.</w:t>
      </w:r>
    </w:p>
  </w:footnote>
  <w:footnote w:id="10">
    <w:p w:rsidR="00C56130" w:rsidRDefault="005811D5" w:rsidP="005811D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811D5">
        <w:t>Кашпур В.В. Конкурентная борьба образовательных учреждений в современной России как поле управленческих</w:t>
      </w:r>
      <w:r>
        <w:t xml:space="preserve"> стратегий. Саратов, 2007. – С.7</w:t>
      </w:r>
      <w:r w:rsidRPr="005811D5">
        <w:t>.</w:t>
      </w:r>
    </w:p>
  </w:footnote>
  <w:footnote w:id="11">
    <w:p w:rsidR="00C56130" w:rsidRDefault="005811D5" w:rsidP="005811D5">
      <w:pPr>
        <w:pStyle w:val="a9"/>
        <w:jc w:val="both"/>
      </w:pPr>
      <w:r>
        <w:rPr>
          <w:rStyle w:val="ab"/>
        </w:rPr>
        <w:footnoteRef/>
      </w:r>
      <w:r>
        <w:t xml:space="preserve"> Бок Д. Плюсы и минусы коммерциализации. М., 2008. – С.128</w:t>
      </w:r>
    </w:p>
  </w:footnote>
  <w:footnote w:id="12">
    <w:p w:rsidR="00C56130" w:rsidRDefault="00304EF9">
      <w:pPr>
        <w:pStyle w:val="a9"/>
      </w:pPr>
      <w:r>
        <w:rPr>
          <w:rStyle w:val="ab"/>
        </w:rPr>
        <w:footnoteRef/>
      </w:r>
      <w:r>
        <w:t xml:space="preserve"> Войлошников М.В. Коммерциализация прикладной науки и образования//Восточный базар. – 2007. -№4. – С.65-75.</w:t>
      </w:r>
    </w:p>
  </w:footnote>
  <w:footnote w:id="13">
    <w:p w:rsidR="00C56130" w:rsidRDefault="00D20694">
      <w:pPr>
        <w:pStyle w:val="a9"/>
      </w:pPr>
      <w:r>
        <w:rPr>
          <w:rStyle w:val="ab"/>
        </w:rPr>
        <w:footnoteRef/>
      </w:r>
      <w:r>
        <w:t xml:space="preserve"> </w:t>
      </w:r>
      <w:r w:rsidRPr="00D20694">
        <w:t>Бок Д. Плюсы и минусы ком</w:t>
      </w:r>
      <w:r>
        <w:t>мерциализации. М., 2008. – С.136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073"/>
    <w:multiLevelType w:val="hybridMultilevel"/>
    <w:tmpl w:val="498013D8"/>
    <w:lvl w:ilvl="0" w:tplc="8C5E985A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3933204"/>
    <w:multiLevelType w:val="hybridMultilevel"/>
    <w:tmpl w:val="E07EE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60791D"/>
    <w:multiLevelType w:val="hybridMultilevel"/>
    <w:tmpl w:val="629674AE"/>
    <w:lvl w:ilvl="0" w:tplc="8C5E985A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249"/>
    <w:rsid w:val="00047417"/>
    <w:rsid w:val="000A7105"/>
    <w:rsid w:val="000D1843"/>
    <w:rsid w:val="00261A30"/>
    <w:rsid w:val="002A48F0"/>
    <w:rsid w:val="00304EF9"/>
    <w:rsid w:val="004A4B13"/>
    <w:rsid w:val="005811D5"/>
    <w:rsid w:val="00584E34"/>
    <w:rsid w:val="006128D0"/>
    <w:rsid w:val="00684EDD"/>
    <w:rsid w:val="007A3109"/>
    <w:rsid w:val="007B44DB"/>
    <w:rsid w:val="007E0422"/>
    <w:rsid w:val="0081048A"/>
    <w:rsid w:val="00812307"/>
    <w:rsid w:val="00886249"/>
    <w:rsid w:val="00952B5C"/>
    <w:rsid w:val="009B0090"/>
    <w:rsid w:val="00A3798E"/>
    <w:rsid w:val="00A86AAC"/>
    <w:rsid w:val="00A97B7A"/>
    <w:rsid w:val="00AB08D9"/>
    <w:rsid w:val="00B14D7E"/>
    <w:rsid w:val="00B7160C"/>
    <w:rsid w:val="00B81A32"/>
    <w:rsid w:val="00BF5F17"/>
    <w:rsid w:val="00C56130"/>
    <w:rsid w:val="00D20694"/>
    <w:rsid w:val="00D9645A"/>
    <w:rsid w:val="00DC05BA"/>
    <w:rsid w:val="00DF7F29"/>
    <w:rsid w:val="00E166A0"/>
    <w:rsid w:val="00EA7453"/>
    <w:rsid w:val="00EE19FC"/>
    <w:rsid w:val="00EE5A92"/>
    <w:rsid w:val="00F04E61"/>
    <w:rsid w:val="00F10DC7"/>
    <w:rsid w:val="00F61B9F"/>
    <w:rsid w:val="00F7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7A1C32-B7E0-48C9-8BE9-56E94330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4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74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474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84EDD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84EDD"/>
    <w:rPr>
      <w:rFonts w:ascii="Courier New" w:hAnsi="Courier New" w:cs="Times New Roman"/>
    </w:rPr>
  </w:style>
  <w:style w:type="paragraph" w:styleId="a5">
    <w:name w:val="header"/>
    <w:basedOn w:val="a"/>
    <w:link w:val="a6"/>
    <w:uiPriority w:val="99"/>
    <w:semiHidden/>
    <w:unhideWhenUsed/>
    <w:rsid w:val="00684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4ED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4E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84EDD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DF7F2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DF7F29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unhideWhenUsed/>
    <w:rsid w:val="00DF7F29"/>
    <w:rPr>
      <w:rFonts w:cs="Times New Roman"/>
      <w:vertAlign w:val="superscript"/>
    </w:rPr>
  </w:style>
  <w:style w:type="paragraph" w:styleId="ac">
    <w:name w:val="TOC Heading"/>
    <w:basedOn w:val="1"/>
    <w:next w:val="a"/>
    <w:uiPriority w:val="39"/>
    <w:semiHidden/>
    <w:unhideWhenUsed/>
    <w:qFormat/>
    <w:rsid w:val="004A4B1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A4B13"/>
  </w:style>
  <w:style w:type="character" w:styleId="ad">
    <w:name w:val="Hyperlink"/>
    <w:uiPriority w:val="99"/>
    <w:unhideWhenUsed/>
    <w:rsid w:val="004A4B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F7E7-2699-44BB-86AE-D77B4187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2014-02-23T17:24:00Z</dcterms:created>
  <dcterms:modified xsi:type="dcterms:W3CDTF">2014-02-23T17:24:00Z</dcterms:modified>
</cp:coreProperties>
</file>