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0B6" w:rsidRPr="00B5409C" w:rsidRDefault="00DB60B6" w:rsidP="00B5409C">
      <w:pPr>
        <w:widowControl w:val="0"/>
        <w:spacing w:after="0" w:line="360" w:lineRule="auto"/>
        <w:ind w:firstLine="709"/>
        <w:jc w:val="center"/>
        <w:rPr>
          <w:rFonts w:ascii="Times New Roman" w:hAnsi="Times New Roman" w:cs="Calibri"/>
          <w:sz w:val="28"/>
        </w:rPr>
      </w:pPr>
      <w:r w:rsidRPr="00B5409C">
        <w:rPr>
          <w:rFonts w:ascii="Times New Roman" w:hAnsi="Times New Roman" w:cs="Calibri"/>
          <w:sz w:val="28"/>
        </w:rPr>
        <w:t>Министерство образования и науки Российской федерации</w:t>
      </w:r>
    </w:p>
    <w:p w:rsidR="00DB60B6" w:rsidRPr="00B5409C" w:rsidRDefault="00DB60B6" w:rsidP="00B5409C">
      <w:pPr>
        <w:widowControl w:val="0"/>
        <w:spacing w:after="0" w:line="360" w:lineRule="auto"/>
        <w:ind w:firstLine="709"/>
        <w:jc w:val="center"/>
        <w:rPr>
          <w:rFonts w:ascii="Times New Roman" w:hAnsi="Times New Roman" w:cs="Calibri"/>
          <w:sz w:val="28"/>
        </w:rPr>
      </w:pPr>
      <w:r w:rsidRPr="00B5409C">
        <w:rPr>
          <w:rFonts w:ascii="Times New Roman" w:hAnsi="Times New Roman" w:cs="Calibri"/>
          <w:sz w:val="28"/>
        </w:rPr>
        <w:t>Новосибирская государственная архитектурно-художественная академия</w:t>
      </w:r>
    </w:p>
    <w:p w:rsidR="00DB60B6" w:rsidRPr="00B5409C" w:rsidRDefault="00DB60B6" w:rsidP="00B5409C">
      <w:pPr>
        <w:widowControl w:val="0"/>
        <w:spacing w:after="0" w:line="360" w:lineRule="auto"/>
        <w:ind w:firstLine="709"/>
        <w:jc w:val="center"/>
        <w:rPr>
          <w:rFonts w:ascii="Times New Roman" w:hAnsi="Times New Roman" w:cs="Calibri"/>
          <w:sz w:val="28"/>
        </w:rPr>
      </w:pPr>
      <w:r w:rsidRPr="00B5409C">
        <w:rPr>
          <w:rFonts w:ascii="Times New Roman" w:hAnsi="Times New Roman" w:cs="Calibri"/>
          <w:sz w:val="28"/>
        </w:rPr>
        <w:t>Кафедра архитектурной теории и композиции</w:t>
      </w:r>
    </w:p>
    <w:p w:rsidR="00DB60B6" w:rsidRPr="00B5409C" w:rsidRDefault="00DB60B6"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540234" w:rsidRPr="00B5409C" w:rsidRDefault="00540234" w:rsidP="00B5409C">
      <w:pPr>
        <w:widowControl w:val="0"/>
        <w:spacing w:after="0" w:line="360" w:lineRule="auto"/>
        <w:ind w:firstLine="709"/>
        <w:jc w:val="center"/>
        <w:rPr>
          <w:rFonts w:ascii="Times New Roman" w:hAnsi="Times New Roman" w:cs="Calibri"/>
          <w:sz w:val="28"/>
        </w:rPr>
      </w:pPr>
    </w:p>
    <w:p w:rsidR="00B5409C" w:rsidRDefault="00B5409C" w:rsidP="00B5409C">
      <w:pPr>
        <w:widowControl w:val="0"/>
        <w:spacing w:after="0" w:line="360" w:lineRule="auto"/>
        <w:ind w:firstLine="709"/>
        <w:jc w:val="center"/>
        <w:rPr>
          <w:rFonts w:ascii="Times New Roman" w:hAnsi="Times New Roman" w:cs="Calibri"/>
          <w:sz w:val="28"/>
          <w:szCs w:val="28"/>
        </w:rPr>
      </w:pPr>
    </w:p>
    <w:p w:rsidR="00B5409C" w:rsidRPr="00B5409C" w:rsidRDefault="00B5409C" w:rsidP="00B5409C">
      <w:pPr>
        <w:widowControl w:val="0"/>
        <w:spacing w:after="0" w:line="360" w:lineRule="auto"/>
        <w:ind w:firstLine="709"/>
        <w:jc w:val="center"/>
        <w:rPr>
          <w:rFonts w:ascii="Times New Roman" w:hAnsi="Times New Roman" w:cs="Calibri"/>
          <w:sz w:val="28"/>
          <w:szCs w:val="28"/>
        </w:rPr>
      </w:pPr>
      <w:r>
        <w:rPr>
          <w:rFonts w:ascii="Times New Roman" w:hAnsi="Times New Roman" w:cs="Calibri"/>
          <w:sz w:val="28"/>
          <w:szCs w:val="28"/>
        </w:rPr>
        <w:t>ТЕМА</w:t>
      </w:r>
    </w:p>
    <w:p w:rsidR="00B5409C" w:rsidRPr="00DB601B" w:rsidRDefault="00B5409C" w:rsidP="00B5409C">
      <w:pPr>
        <w:widowControl w:val="0"/>
        <w:spacing w:after="0" w:line="360" w:lineRule="auto"/>
        <w:ind w:firstLine="709"/>
        <w:jc w:val="center"/>
        <w:rPr>
          <w:rFonts w:ascii="Times New Roman" w:hAnsi="Times New Roman" w:cs="Calibri"/>
          <w:sz w:val="28"/>
          <w:szCs w:val="28"/>
        </w:rPr>
      </w:pPr>
    </w:p>
    <w:p w:rsidR="00B5409C" w:rsidRPr="00DB601B" w:rsidRDefault="00DB60B6" w:rsidP="00B5409C">
      <w:pPr>
        <w:widowControl w:val="0"/>
        <w:spacing w:after="0" w:line="360" w:lineRule="auto"/>
        <w:ind w:firstLine="709"/>
        <w:jc w:val="center"/>
        <w:rPr>
          <w:rFonts w:ascii="Times New Roman" w:hAnsi="Times New Roman" w:cs="Calibri"/>
          <w:sz w:val="28"/>
          <w:szCs w:val="28"/>
        </w:rPr>
      </w:pPr>
      <w:r w:rsidRPr="00B5409C">
        <w:rPr>
          <w:rFonts w:ascii="Times New Roman" w:hAnsi="Times New Roman" w:cs="Calibri"/>
          <w:sz w:val="28"/>
          <w:szCs w:val="28"/>
        </w:rPr>
        <w:t>Ком</w:t>
      </w:r>
      <w:r w:rsidR="00B5409C">
        <w:rPr>
          <w:rFonts w:ascii="Times New Roman" w:hAnsi="Times New Roman" w:cs="Calibri"/>
          <w:sz w:val="28"/>
          <w:szCs w:val="28"/>
        </w:rPr>
        <w:t>позиционно-семиотический анализ</w:t>
      </w:r>
    </w:p>
    <w:p w:rsidR="00DB60B6" w:rsidRPr="00B5409C" w:rsidRDefault="00DB60B6" w:rsidP="00B5409C">
      <w:pPr>
        <w:widowControl w:val="0"/>
        <w:spacing w:after="0" w:line="360" w:lineRule="auto"/>
        <w:ind w:firstLine="709"/>
        <w:jc w:val="center"/>
        <w:rPr>
          <w:rFonts w:ascii="Times New Roman" w:hAnsi="Times New Roman" w:cs="Calibri"/>
          <w:sz w:val="28"/>
          <w:szCs w:val="28"/>
        </w:rPr>
      </w:pPr>
      <w:r w:rsidRPr="00B5409C">
        <w:rPr>
          <w:rFonts w:ascii="Times New Roman" w:hAnsi="Times New Roman" w:cs="Calibri"/>
          <w:sz w:val="28"/>
          <w:szCs w:val="28"/>
        </w:rPr>
        <w:t>ансамбля</w:t>
      </w:r>
      <w:r w:rsidR="00540234" w:rsidRPr="00B5409C">
        <w:rPr>
          <w:rFonts w:ascii="Times New Roman" w:hAnsi="Times New Roman" w:cs="Calibri"/>
          <w:sz w:val="28"/>
          <w:szCs w:val="28"/>
        </w:rPr>
        <w:t xml:space="preserve"> Красной площади в Москве</w:t>
      </w:r>
    </w:p>
    <w:p w:rsidR="00DB60B6" w:rsidRPr="00B5409C" w:rsidRDefault="00DB60B6" w:rsidP="00B5409C">
      <w:pPr>
        <w:widowControl w:val="0"/>
        <w:spacing w:after="0" w:line="360" w:lineRule="auto"/>
        <w:ind w:firstLine="709"/>
        <w:jc w:val="center"/>
        <w:rPr>
          <w:rFonts w:ascii="Times New Roman" w:hAnsi="Times New Roman" w:cs="Calibri"/>
          <w:sz w:val="28"/>
        </w:rPr>
      </w:pPr>
    </w:p>
    <w:p w:rsidR="00DB60B6" w:rsidRPr="00B5409C" w:rsidRDefault="00DB60B6" w:rsidP="00B5409C">
      <w:pPr>
        <w:widowControl w:val="0"/>
        <w:spacing w:after="0" w:line="360" w:lineRule="auto"/>
        <w:ind w:firstLine="709"/>
        <w:jc w:val="center"/>
        <w:rPr>
          <w:rFonts w:ascii="Times New Roman" w:hAnsi="Times New Roman" w:cs="Calibri"/>
          <w:sz w:val="28"/>
        </w:rPr>
      </w:pPr>
    </w:p>
    <w:p w:rsidR="00540234" w:rsidRPr="00B5409C" w:rsidRDefault="00DB60B6" w:rsidP="00B5409C">
      <w:pPr>
        <w:widowControl w:val="0"/>
        <w:spacing w:after="0" w:line="360" w:lineRule="auto"/>
        <w:jc w:val="both"/>
        <w:rPr>
          <w:rFonts w:ascii="Times New Roman" w:hAnsi="Times New Roman" w:cs="Calibri"/>
          <w:sz w:val="28"/>
        </w:rPr>
      </w:pPr>
      <w:r w:rsidRPr="00B5409C">
        <w:rPr>
          <w:rFonts w:ascii="Times New Roman" w:hAnsi="Times New Roman" w:cs="Calibri"/>
          <w:sz w:val="28"/>
        </w:rPr>
        <w:t>Выполнили:</w:t>
      </w:r>
      <w:r w:rsidR="00B5409C">
        <w:rPr>
          <w:rFonts w:ascii="Times New Roman" w:hAnsi="Times New Roman" w:cs="Calibri"/>
          <w:sz w:val="28"/>
        </w:rPr>
        <w:t xml:space="preserve"> студент 512 группы Пецко В.В</w:t>
      </w:r>
    </w:p>
    <w:p w:rsidR="00540234" w:rsidRPr="00B5409C" w:rsidRDefault="00540234" w:rsidP="00B5409C">
      <w:pPr>
        <w:widowControl w:val="0"/>
        <w:spacing w:after="0" w:line="360" w:lineRule="auto"/>
        <w:jc w:val="both"/>
        <w:rPr>
          <w:rFonts w:ascii="Times New Roman" w:hAnsi="Times New Roman" w:cs="Calibri"/>
          <w:sz w:val="28"/>
        </w:rPr>
      </w:pPr>
      <w:r w:rsidRPr="00B5409C">
        <w:rPr>
          <w:rFonts w:ascii="Times New Roman" w:hAnsi="Times New Roman" w:cs="Calibri"/>
          <w:sz w:val="28"/>
        </w:rPr>
        <w:t>студент 512 гр</w:t>
      </w:r>
      <w:r w:rsidR="00B70B20" w:rsidRPr="00B5409C">
        <w:rPr>
          <w:rFonts w:ascii="Times New Roman" w:hAnsi="Times New Roman" w:cs="Calibri"/>
          <w:sz w:val="28"/>
        </w:rPr>
        <w:t>уппы</w:t>
      </w:r>
      <w:r w:rsidR="00B5409C">
        <w:rPr>
          <w:rFonts w:ascii="Times New Roman" w:hAnsi="Times New Roman" w:cs="Calibri"/>
          <w:sz w:val="28"/>
        </w:rPr>
        <w:t xml:space="preserve"> </w:t>
      </w:r>
      <w:r w:rsidRPr="00B5409C">
        <w:rPr>
          <w:rFonts w:ascii="Times New Roman" w:hAnsi="Times New Roman" w:cs="Calibri"/>
          <w:sz w:val="28"/>
        </w:rPr>
        <w:t>Дуреев М.</w:t>
      </w:r>
    </w:p>
    <w:p w:rsidR="00DB60B6" w:rsidRPr="00B5409C" w:rsidRDefault="00DB60B6" w:rsidP="00B5409C">
      <w:pPr>
        <w:widowControl w:val="0"/>
        <w:spacing w:after="0" w:line="360" w:lineRule="auto"/>
        <w:jc w:val="both"/>
        <w:rPr>
          <w:rFonts w:ascii="Times New Roman" w:hAnsi="Times New Roman" w:cs="Calibri"/>
          <w:sz w:val="28"/>
        </w:rPr>
      </w:pPr>
      <w:r w:rsidRPr="00B5409C">
        <w:rPr>
          <w:rFonts w:ascii="Times New Roman" w:hAnsi="Times New Roman" w:cs="Calibri"/>
          <w:sz w:val="28"/>
        </w:rPr>
        <w:t>Руководители:</w:t>
      </w:r>
      <w:r w:rsidR="00540234" w:rsidRPr="00B5409C">
        <w:rPr>
          <w:rFonts w:ascii="Times New Roman" w:hAnsi="Times New Roman" w:cs="Calibri"/>
          <w:sz w:val="28"/>
        </w:rPr>
        <w:t xml:space="preserve"> </w:t>
      </w:r>
      <w:r w:rsidR="00B70B20" w:rsidRPr="00B5409C">
        <w:rPr>
          <w:rFonts w:ascii="Times New Roman" w:hAnsi="Times New Roman" w:cs="Calibri"/>
          <w:sz w:val="28"/>
        </w:rPr>
        <w:t xml:space="preserve">доцент </w:t>
      </w:r>
      <w:r w:rsidRPr="00B5409C">
        <w:rPr>
          <w:rFonts w:ascii="Times New Roman" w:hAnsi="Times New Roman" w:cs="Calibri"/>
          <w:sz w:val="28"/>
        </w:rPr>
        <w:t>Иванова Е.Г.</w:t>
      </w:r>
    </w:p>
    <w:p w:rsidR="00DB60B6" w:rsidRPr="00B5409C" w:rsidRDefault="00B70B20" w:rsidP="00B5409C">
      <w:pPr>
        <w:widowControl w:val="0"/>
        <w:spacing w:after="0" w:line="360" w:lineRule="auto"/>
        <w:jc w:val="both"/>
        <w:rPr>
          <w:rFonts w:ascii="Times New Roman" w:hAnsi="Times New Roman" w:cs="Calibri"/>
          <w:sz w:val="28"/>
        </w:rPr>
      </w:pPr>
      <w:r w:rsidRPr="00B5409C">
        <w:rPr>
          <w:rFonts w:ascii="Times New Roman" w:hAnsi="Times New Roman" w:cs="Calibri"/>
          <w:sz w:val="28"/>
        </w:rPr>
        <w:t xml:space="preserve">ассистент, член СА России </w:t>
      </w:r>
      <w:r w:rsidR="00DB60B6" w:rsidRPr="00B5409C">
        <w:rPr>
          <w:rFonts w:ascii="Times New Roman" w:hAnsi="Times New Roman" w:cs="Calibri"/>
          <w:sz w:val="28"/>
        </w:rPr>
        <w:t>Карнаухов А.В.</w:t>
      </w:r>
    </w:p>
    <w:p w:rsidR="00DB60B6" w:rsidRPr="00B5409C" w:rsidRDefault="00DB60B6" w:rsidP="00B5409C">
      <w:pPr>
        <w:widowControl w:val="0"/>
        <w:spacing w:after="0" w:line="360" w:lineRule="auto"/>
        <w:jc w:val="both"/>
        <w:rPr>
          <w:rFonts w:ascii="Times New Roman" w:hAnsi="Times New Roman" w:cs="Calibri"/>
          <w:sz w:val="28"/>
        </w:rPr>
      </w:pPr>
    </w:p>
    <w:p w:rsidR="00540234" w:rsidRPr="00B5409C" w:rsidRDefault="00540234" w:rsidP="00B5409C">
      <w:pPr>
        <w:widowControl w:val="0"/>
        <w:spacing w:after="0" w:line="360" w:lineRule="auto"/>
        <w:jc w:val="both"/>
        <w:rPr>
          <w:rFonts w:ascii="Times New Roman" w:hAnsi="Times New Roman" w:cs="Calibri"/>
          <w:sz w:val="28"/>
        </w:rPr>
      </w:pPr>
    </w:p>
    <w:p w:rsidR="00540234" w:rsidRPr="00B5409C" w:rsidRDefault="00540234" w:rsidP="00B5409C">
      <w:pPr>
        <w:widowControl w:val="0"/>
        <w:spacing w:after="0" w:line="360" w:lineRule="auto"/>
        <w:ind w:firstLine="709"/>
        <w:jc w:val="both"/>
        <w:rPr>
          <w:rFonts w:ascii="Times New Roman" w:hAnsi="Times New Roman" w:cs="Calibri"/>
          <w:sz w:val="28"/>
        </w:rPr>
      </w:pPr>
    </w:p>
    <w:p w:rsidR="00540234" w:rsidRPr="00B5409C" w:rsidRDefault="00540234" w:rsidP="00B5409C">
      <w:pPr>
        <w:widowControl w:val="0"/>
        <w:spacing w:after="0" w:line="360" w:lineRule="auto"/>
        <w:ind w:firstLine="709"/>
        <w:jc w:val="both"/>
        <w:rPr>
          <w:rFonts w:ascii="Times New Roman" w:hAnsi="Times New Roman" w:cs="Calibri"/>
          <w:sz w:val="28"/>
        </w:rPr>
      </w:pPr>
    </w:p>
    <w:p w:rsidR="00540234" w:rsidRPr="00B5409C" w:rsidRDefault="00540234" w:rsidP="00B5409C">
      <w:pPr>
        <w:widowControl w:val="0"/>
        <w:spacing w:after="0" w:line="360" w:lineRule="auto"/>
        <w:ind w:firstLine="709"/>
        <w:jc w:val="both"/>
        <w:rPr>
          <w:rFonts w:ascii="Times New Roman" w:hAnsi="Times New Roman" w:cs="Calibri"/>
          <w:sz w:val="28"/>
        </w:rPr>
      </w:pPr>
    </w:p>
    <w:p w:rsidR="00540234" w:rsidRPr="00B5409C" w:rsidRDefault="00540234" w:rsidP="00B5409C">
      <w:pPr>
        <w:widowControl w:val="0"/>
        <w:spacing w:after="0" w:line="360" w:lineRule="auto"/>
        <w:ind w:firstLine="709"/>
        <w:jc w:val="both"/>
        <w:rPr>
          <w:rFonts w:ascii="Times New Roman" w:hAnsi="Times New Roman" w:cs="Calibri"/>
          <w:sz w:val="28"/>
        </w:rPr>
      </w:pPr>
    </w:p>
    <w:p w:rsidR="00DB60B6" w:rsidRPr="00B5409C" w:rsidRDefault="00540234" w:rsidP="00B5409C">
      <w:pPr>
        <w:widowControl w:val="0"/>
        <w:spacing w:after="0" w:line="360" w:lineRule="auto"/>
        <w:ind w:firstLine="709"/>
        <w:jc w:val="center"/>
        <w:rPr>
          <w:rFonts w:ascii="Times New Roman" w:hAnsi="Times New Roman" w:cs="Calibri"/>
          <w:sz w:val="28"/>
        </w:rPr>
      </w:pPr>
      <w:r w:rsidRPr="00B5409C">
        <w:rPr>
          <w:rFonts w:ascii="Times New Roman" w:hAnsi="Times New Roman" w:cs="Calibri"/>
          <w:sz w:val="28"/>
        </w:rPr>
        <w:t xml:space="preserve">Новосибирск </w:t>
      </w:r>
      <w:r w:rsidR="00DB60B6" w:rsidRPr="00B5409C">
        <w:rPr>
          <w:rFonts w:ascii="Times New Roman" w:hAnsi="Times New Roman" w:cs="Calibri"/>
          <w:sz w:val="28"/>
        </w:rPr>
        <w:t>2011</w:t>
      </w:r>
    </w:p>
    <w:p w:rsidR="00B5409C" w:rsidRPr="00DB601B" w:rsidRDefault="00B5409C">
      <w:pPr>
        <w:rPr>
          <w:rFonts w:ascii="Times New Roman" w:hAnsi="Times New Roman" w:cs="Calibri"/>
          <w:sz w:val="28"/>
        </w:rPr>
      </w:pPr>
      <w:r w:rsidRPr="00DB601B">
        <w:rPr>
          <w:rFonts w:ascii="Times New Roman" w:hAnsi="Times New Roman" w:cs="Calibri"/>
          <w:sz w:val="28"/>
        </w:rPr>
        <w:br w:type="page"/>
      </w:r>
    </w:p>
    <w:p w:rsidR="00ED7A15" w:rsidRPr="00B5409C" w:rsidRDefault="00ED7A15"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lang w:val="en-US"/>
        </w:rPr>
        <w:t>I</w:t>
      </w:r>
      <w:r w:rsidRPr="00B5409C">
        <w:rPr>
          <w:rFonts w:ascii="Times New Roman" w:hAnsi="Times New Roman" w:cs="Calibri"/>
          <w:sz w:val="28"/>
        </w:rPr>
        <w:t>. Общая характеристика архитектурного ансамбля</w:t>
      </w:r>
    </w:p>
    <w:p w:rsidR="00B5409C" w:rsidRDefault="00B5409C" w:rsidP="00B5409C">
      <w:pPr>
        <w:widowControl w:val="0"/>
        <w:spacing w:after="0" w:line="360" w:lineRule="auto"/>
        <w:ind w:firstLine="709"/>
        <w:jc w:val="both"/>
        <w:rPr>
          <w:rFonts w:ascii="Times New Roman" w:hAnsi="Times New Roman" w:cs="Calibri"/>
          <w:sz w:val="28"/>
        </w:rPr>
      </w:pPr>
    </w:p>
    <w:p w:rsidR="00ED7A15" w:rsidRPr="00B5409C" w:rsidRDefault="00ED7A15"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Культурный контекст и особенности архитектурного ансамбля</w:t>
      </w:r>
    </w:p>
    <w:p w:rsidR="00B5409C" w:rsidRDefault="00B5409C" w:rsidP="00B5409C">
      <w:pPr>
        <w:widowControl w:val="0"/>
        <w:spacing w:after="0" w:line="360" w:lineRule="auto"/>
        <w:ind w:firstLine="709"/>
        <w:jc w:val="both"/>
        <w:rPr>
          <w:rFonts w:ascii="Times New Roman" w:hAnsi="Times New Roman" w:cs="Calibri"/>
          <w:sz w:val="28"/>
        </w:rPr>
      </w:pPr>
    </w:p>
    <w:p w:rsidR="00DB7519"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Описание</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Кра́сная пло́щадь — главная и наиболее известная площадь Москвы, у северо-восточной стены Кремля, между Кремлёвским проездом, проездом Воскресенские ворота, Никольской улицей, Ильинкой, Варваркой и Васильевским спуском к Кремлёвской набережной. К западу от неё находится Московский Кремль, к востоку — Верхние (ГУМ) и Средние торговые ряды, к северу — Исторический музей и Казанский собор, к югу — Покровский собор (храм Василия Блаженного).</w:t>
      </w:r>
    </w:p>
    <w:p w:rsidR="00A00D72"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Общая площадь Красной площади составляет 23 100 м², длина — 695 метров, ширина — 70 метров.</w:t>
      </w:r>
    </w:p>
    <w:p w:rsidR="00B5409C" w:rsidRDefault="00B5409C" w:rsidP="00B5409C">
      <w:pPr>
        <w:widowControl w:val="0"/>
        <w:spacing w:after="0" w:line="360" w:lineRule="auto"/>
        <w:ind w:firstLine="709"/>
        <w:jc w:val="both"/>
        <w:rPr>
          <w:rFonts w:ascii="Times New Roman" w:hAnsi="Times New Roman" w:cs="Calibri"/>
          <w:sz w:val="28"/>
        </w:rPr>
      </w:pPr>
    </w:p>
    <w:p w:rsidR="00B5409C" w:rsidRDefault="00B5409C">
      <w:pPr>
        <w:rPr>
          <w:rFonts w:ascii="Times New Roman" w:hAnsi="Times New Roman" w:cs="Calibri"/>
          <w:sz w:val="28"/>
        </w:rPr>
      </w:pPr>
      <w:r>
        <w:rPr>
          <w:rFonts w:ascii="Times New Roman" w:hAnsi="Times New Roman" w:cs="Calibri"/>
          <w:sz w:val="28"/>
        </w:rPr>
        <w:br w:type="page"/>
      </w:r>
    </w:p>
    <w:p w:rsidR="00B5409C" w:rsidRDefault="008F74DD" w:rsidP="00B5409C">
      <w:pPr>
        <w:widowControl w:val="0"/>
        <w:spacing w:after="0" w:line="360" w:lineRule="auto"/>
        <w:jc w:val="both"/>
        <w:rPr>
          <w:rFonts w:ascii="Times New Roman" w:hAnsi="Times New Roman" w:cs="Calibri"/>
          <w:sz w:val="28"/>
        </w:rPr>
      </w:pPr>
      <w:r>
        <w:rPr>
          <w:rFonts w:ascii="Times New Roman" w:hAnsi="Times New Roman" w:cs="Calibri"/>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06.25pt">
            <v:imagedata r:id="rId6" o:title=""/>
          </v:shape>
        </w:pict>
      </w:r>
    </w:p>
    <w:p w:rsidR="002512CC" w:rsidRPr="00B5409C" w:rsidRDefault="002512CC" w:rsidP="00B5409C">
      <w:pPr>
        <w:widowControl w:val="0"/>
        <w:spacing w:after="0" w:line="360" w:lineRule="auto"/>
        <w:ind w:left="709"/>
        <w:jc w:val="both"/>
        <w:rPr>
          <w:rFonts w:ascii="Times New Roman" w:hAnsi="Times New Roman" w:cs="Calibri"/>
          <w:sz w:val="28"/>
        </w:rPr>
      </w:pPr>
      <w:r w:rsidRPr="00B5409C">
        <w:rPr>
          <w:rFonts w:ascii="Times New Roman" w:hAnsi="Times New Roman" w:cs="Calibri"/>
          <w:sz w:val="28"/>
        </w:rPr>
        <w:t>План площади</w:t>
      </w:r>
    </w:p>
    <w:p w:rsidR="002512CC" w:rsidRPr="00B5409C" w:rsidRDefault="002512CC" w:rsidP="00B5409C">
      <w:pPr>
        <w:widowControl w:val="0"/>
        <w:spacing w:after="0" w:line="360" w:lineRule="auto"/>
        <w:ind w:firstLine="709"/>
        <w:jc w:val="both"/>
        <w:rPr>
          <w:rFonts w:ascii="Times New Roman" w:hAnsi="Times New Roman" w:cs="Calibri"/>
          <w:sz w:val="28"/>
        </w:rPr>
      </w:pPr>
    </w:p>
    <w:p w:rsidR="002512CC" w:rsidRPr="00B5409C" w:rsidRDefault="002512CC"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История формирования ансамбля</w:t>
      </w:r>
    </w:p>
    <w:p w:rsidR="00B5409C" w:rsidRDefault="00B5409C" w:rsidP="00B5409C">
      <w:pPr>
        <w:widowControl w:val="0"/>
        <w:spacing w:after="0" w:line="360" w:lineRule="auto"/>
        <w:ind w:firstLine="709"/>
        <w:jc w:val="both"/>
        <w:rPr>
          <w:rFonts w:ascii="Times New Roman" w:hAnsi="Times New Roman" w:cs="Calibri"/>
          <w:sz w:val="28"/>
        </w:rPr>
      </w:pPr>
    </w:p>
    <w:p w:rsidR="00B5409C" w:rsidRPr="00B5409C" w:rsidRDefault="00DB601B" w:rsidP="00B5409C">
      <w:pPr>
        <w:widowControl w:val="0"/>
        <w:spacing w:after="0" w:line="360" w:lineRule="auto"/>
        <w:ind w:firstLine="709"/>
        <w:jc w:val="both"/>
        <w:rPr>
          <w:rFonts w:ascii="Times New Roman" w:hAnsi="Times New Roman" w:cs="Calibri"/>
          <w:sz w:val="28"/>
        </w:rPr>
      </w:pPr>
      <w:r>
        <w:rPr>
          <w:rFonts w:ascii="Times New Roman" w:hAnsi="Times New Roman" w:cs="Calibri"/>
          <w:sz w:val="28"/>
        </w:rPr>
        <w:t xml:space="preserve">Попытаемся </w:t>
      </w:r>
      <w:r w:rsidR="00A00D72" w:rsidRPr="00B5409C">
        <w:rPr>
          <w:rFonts w:ascii="Times New Roman" w:hAnsi="Times New Roman" w:cs="Calibri"/>
          <w:sz w:val="28"/>
        </w:rPr>
        <w:t>проследить основные э</w:t>
      </w:r>
      <w:r w:rsidR="008F1B0F" w:rsidRPr="00B5409C">
        <w:rPr>
          <w:rFonts w:ascii="Times New Roman" w:hAnsi="Times New Roman" w:cs="Calibri"/>
          <w:sz w:val="28"/>
        </w:rPr>
        <w:t>тапы формирования</w:t>
      </w:r>
      <w:r w:rsidR="00A00D72" w:rsidRPr="00B5409C">
        <w:rPr>
          <w:rFonts w:ascii="Times New Roman" w:hAnsi="Times New Roman" w:cs="Calibri"/>
          <w:sz w:val="28"/>
        </w:rPr>
        <w:t xml:space="preserve"> ансамбля Красной площади.</w:t>
      </w:r>
      <w:r w:rsidR="00BC26D5" w:rsidRPr="00B5409C">
        <w:rPr>
          <w:rFonts w:ascii="Times New Roman" w:hAnsi="Times New Roman" w:cs="Calibri"/>
          <w:sz w:val="28"/>
        </w:rPr>
        <w:t xml:space="preserve"> История формирования ансамбля тяжело поддаётся прямолинейному краткому описанию, поскольку подвергался перестройкам, испытывал пожары. Ниже изложена хронология в тесной связи</w:t>
      </w:r>
      <w:r w:rsidR="007C572A" w:rsidRPr="00B5409C">
        <w:rPr>
          <w:rFonts w:ascii="Times New Roman" w:hAnsi="Times New Roman" w:cs="Calibri"/>
          <w:sz w:val="28"/>
        </w:rPr>
        <w:t xml:space="preserve"> с концептуальными решениями архитекторов-современников.</w:t>
      </w:r>
    </w:p>
    <w:p w:rsidR="00B5409C" w:rsidRDefault="008F74DD" w:rsidP="00B5409C">
      <w:pPr>
        <w:widowControl w:val="0"/>
        <w:spacing w:after="0" w:line="360" w:lineRule="auto"/>
        <w:ind w:firstLine="709"/>
        <w:jc w:val="both"/>
        <w:rPr>
          <w:rFonts w:ascii="Times New Roman" w:hAnsi="Times New Roman" w:cs="Calibri"/>
          <w:sz w:val="28"/>
        </w:rPr>
      </w:pPr>
      <w:r>
        <w:rPr>
          <w:rFonts w:ascii="Times New Roman" w:hAnsi="Times New Roman" w:cs="Calibri"/>
          <w:noProof/>
          <w:sz w:val="28"/>
          <w:lang w:eastAsia="ru-RU"/>
        </w:rPr>
        <w:pict>
          <v:shape id="Рисунок 17" o:spid="_x0000_i1026" type="#_x0000_t75" alt="Описание: Красная площадь. Начало XVII в." style="width:168.75pt;height:375pt;rotation:180;visibility:visible">
            <v:imagedata r:id="rId7" o:title="Красная площадь"/>
          </v:shape>
        </w:pict>
      </w:r>
    </w:p>
    <w:p w:rsidR="00B5409C" w:rsidRDefault="00B5409C" w:rsidP="00B5409C">
      <w:pPr>
        <w:widowControl w:val="0"/>
        <w:spacing w:after="0" w:line="360" w:lineRule="auto"/>
        <w:ind w:firstLine="709"/>
        <w:jc w:val="both"/>
        <w:rPr>
          <w:rFonts w:ascii="Times New Roman" w:hAnsi="Times New Roman" w:cs="Calibri"/>
          <w:sz w:val="28"/>
        </w:rPr>
      </w:pPr>
    </w:p>
    <w:p w:rsidR="008F1B0F"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Самая древняя часть современного ансамбля — восточная стена Московского Кремля со Спасской, Боровицкой и небольшой безымянной башней между ними (потом она получит название Сенатской) — построена в 1491—1493 годах. Старые хроники сохранили для нас имена зодчих: Антон и Марко Фрязины, Пьетро Антонио Солари, Алоиз Фрязин-старший. Ров, укрепленный низкой зубчатой стеной, отделяет Кремль от подступающей к нему почти вплотную застройки посада с древним торгом. После разрушительного пожара в конце XV века большая территория перед рвом выгорела, и ее не стали застраивать. Таким образом, между кремлевской стеной и торгом образовалось обширное пустое место, которое стали называть «Пожаром». Место для будущей Красной площади расчищено, но ее еще не существует.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 1535—1538 годах строится вторая линия московских укреплений — Китайгородская стена. Она начинается от угловой Арсенальной башни и идет примерно по линии фасадов нынешних зданий Музея В. И. Ленина и Исторического музея. В месте современного Исторического проезда в стене устраиваются Воскресенские (Иверские) ворота — будущий главный вход на площадь со стороны города. К середине XVI века здесь группируются городские административные учреждения (приказы), обрамляющие пустую территорию «Пожара» с севера. </w:t>
      </w:r>
    </w:p>
    <w:p w:rsidR="008F1B0F" w:rsidRPr="00B5409C" w:rsidRDefault="008F1B0F" w:rsidP="00B5409C">
      <w:pPr>
        <w:widowControl w:val="0"/>
        <w:spacing w:after="0" w:line="360" w:lineRule="auto"/>
        <w:ind w:firstLine="709"/>
        <w:jc w:val="both"/>
        <w:rPr>
          <w:rFonts w:ascii="Times New Roman" w:hAnsi="Times New Roman" w:cs="Calibri"/>
          <w:sz w:val="28"/>
        </w:rPr>
      </w:pPr>
    </w:p>
    <w:p w:rsidR="008F1B0F" w:rsidRPr="00B5409C" w:rsidRDefault="008F1B0F"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sz w:val="28"/>
        </w:rPr>
        <w:t>Красная</w:t>
      </w:r>
      <w:r w:rsidR="00B5409C">
        <w:rPr>
          <w:rFonts w:ascii="Times New Roman" w:hAnsi="Times New Roman" w:cs="Calibri"/>
          <w:sz w:val="28"/>
        </w:rPr>
        <w:t xml:space="preserve"> площадь. Начало XVII в</w:t>
      </w:r>
    </w:p>
    <w:p w:rsidR="00B5409C" w:rsidRDefault="00B5409C" w:rsidP="00B5409C">
      <w:pPr>
        <w:widowControl w:val="0"/>
        <w:spacing w:after="0" w:line="360" w:lineRule="auto"/>
        <w:ind w:firstLine="709"/>
        <w:jc w:val="both"/>
        <w:rPr>
          <w:rFonts w:ascii="Times New Roman" w:hAnsi="Times New Roman" w:cs="Calibri"/>
          <w:sz w:val="28"/>
        </w:rPr>
      </w:pP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 юга эта территория ограничена крутым подъемом холма со стороны реки (так называемое «взлобье»), где неподалеку от Лобного места, построенного в 1534 году, стояла небольшая белокаменная церковь Троицы. Во времена военных походов Ивана Грозного 1552—1554 годов в ознаменование побед возле церкви Троицы ставились памятные деревянные церкви — к моменту присоединения Казанского и Астраханского ханств их было восемь. Поэтому, когда Иван Грозный решил возвести в ознаменование своих побед грандиозный каменный храм, то и место и форма будущей постройки были подсказаны самой жизнью. Девятистолпный каменный собор Покрова на рву — храм Василия Блаженного — заменил девять церквей — Троицкую и восемь памятных.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Со строительством собора был сделан первый основополагающий шаг в формировании ансамбля Красной площади. Храм-памятник стал символом торжества русского народа — своего рода гигантским алтарем у исторических стен Кремля. Многолюдные процессии, широкие народные молебствия и шествия, связанные с собором, предопределили священно-патриотический, общенародный характер будущей площади, которая получила в лице собора прекрасный южный фасад. Высотная шатровая композиция, сурово-торжественный и вместе с тем праздничный характер сооружения во многом предопределили архитектурный облик ансамбля Красной площади. Так в «авторский коллектив» Красной площади вошли еще два автора — Барма и Постник. А возможно, только один, поскольку некоторые специалисты полагают, что под этими именами фигурирует одно и то же лицо — Иван Яковлевич Барма.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Собор Покрова на рву дошел до нас с некоторыми изменениями — к девяти его столпам-церквам в XVI—XVII веках были пристроены еще две (по одной из них он получил свое второе название — храма Василия Блаженного) и звонница. Однако эти пристройки не нарушили, а еще больше подчеркнули объемный, пространственный характер композиции многоглавого собора. </w:t>
      </w:r>
    </w:p>
    <w:p w:rsidR="00A00D72"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В самом конце XVI века происходит еще одно важное событие — восточная граница площади очерчена построенными в 1596—1598 годах рядами одно- и двухэтажных каменных лавок. Регулярно распланированные ряды этих лавок образовали два квартала между улицами Никольской (ныне улица 25-го Октября), Ильинкой (улица Куйбышева) и Варваркой (улица Разина), получившие название Верхних и Средних торговых рядов. Нижние ряды спускались от Варварки в сторону Москвы-реки. В сторону кремлевской стены Верхние и Средние ряды выходили длинными корпусами с арочными галереями по фасадам, которые заворачивали по линиям поперечных улиц. Торговые ряды еще будут многократно перестраиваться, но очень многое сохранится от приема, найденного неизвестным зодчим, жившим почти 400 лет тому назад,— четкие границы торговых кварталов, регулярная планировка рядов, получившая отражение на фасаде, тема протяженных</w:t>
      </w:r>
      <w:r w:rsidR="00B5409C">
        <w:rPr>
          <w:rFonts w:ascii="Times New Roman" w:hAnsi="Times New Roman" w:cs="Calibri"/>
          <w:sz w:val="28"/>
        </w:rPr>
        <w:t xml:space="preserve"> корпусов с арочными галереями.</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Теперь сделаем короткую остановку и окинем взглядом этот пока еще не получивший своего легендарного имени ансамбль. Как же он выглядит в конце XVI века, если верить старинным изображениям? Границы площади полностью определились — они уже не изменятся до нашего времени. Но самой площади еще нет. Вдоль заполненного водой рва, идущего параллельно кремлевской стене, прямо посередине нынешней площади множество небольших церквушек. Это так называемые церкви «на крови», по преданию, их ставили на месте казней Ивана Грозного. Незамощенная площадь в поперечном направлении пере</w:t>
      </w:r>
      <w:r w:rsidR="00B5409C">
        <w:rPr>
          <w:rFonts w:ascii="Times New Roman" w:hAnsi="Times New Roman" w:cs="Calibri"/>
          <w:sz w:val="28"/>
        </w:rPr>
        <w:t xml:space="preserve">сечена двумя мощеными улицами </w:t>
      </w:r>
      <w:r w:rsidRPr="00B5409C">
        <w:rPr>
          <w:rFonts w:ascii="Times New Roman" w:hAnsi="Times New Roman" w:cs="Calibri"/>
          <w:sz w:val="28"/>
        </w:rPr>
        <w:t xml:space="preserve">одна выходит из Спасских ворот Кремля и, не доходя до Лобного места, разветвляется на Ильинку и Варварку (читатель запомнил — это нынешние улицы Куйбышева и Разина). Другая — Никольская, берет начало у Никольских ворот и продолжается по трассе нынешней улицы 25-го Октября.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 1625 году Спасская башня Кремля, та, что ближе всех к храму Василия Блаженного, получила уступчатую высотную надстройку с характерным шпилем. Первой из всех башен Кремля. Вскоре после этого в документах впервые появилось название «Красная площадь». Так обозначают пока лишь небольшую часть нынешней площади перед храмом Василия Блаженного, между Спасской башней и Лобным местом. </w:t>
      </w:r>
    </w:p>
    <w:p w:rsidR="00B70B20" w:rsidRPr="00B5409C" w:rsidRDefault="00B70B20" w:rsidP="00B5409C">
      <w:pPr>
        <w:widowControl w:val="0"/>
        <w:spacing w:after="0" w:line="360" w:lineRule="auto"/>
        <w:ind w:firstLine="709"/>
        <w:jc w:val="both"/>
        <w:rPr>
          <w:rFonts w:ascii="Times New Roman" w:hAnsi="Times New Roman" w:cs="Calibri"/>
          <w:sz w:val="28"/>
        </w:rPr>
      </w:pPr>
    </w:p>
    <w:p w:rsidR="00B70B20" w:rsidRPr="00B5409C" w:rsidRDefault="00B70B20"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Красная площадь по плану Д. Кваренги </w:t>
      </w:r>
    </w:p>
    <w:p w:rsidR="00B5409C" w:rsidRDefault="00B5409C" w:rsidP="00B5409C">
      <w:pPr>
        <w:widowControl w:val="0"/>
        <w:spacing w:after="0" w:line="360" w:lineRule="auto"/>
        <w:ind w:firstLine="709"/>
        <w:jc w:val="both"/>
        <w:rPr>
          <w:rFonts w:ascii="Times New Roman" w:hAnsi="Times New Roman" w:cs="Calibri"/>
          <w:sz w:val="28"/>
        </w:rPr>
      </w:pP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Появление названия вместе с надстройкой башни символично — заложен основной лейтмотив ансамбля. Островерхие завершения Кремля начинают вторить уступчатому вертикальному силуэту Василия Блаженного. Отметим еще два имени мастеров-зодчих, упомянутые в документах в связи с надстройкой Спасской башни, — русский Бажен Огурцов и англичанин Кристофер Г</w:t>
      </w:r>
      <w:r w:rsidR="00B5409C">
        <w:rPr>
          <w:rFonts w:ascii="Times New Roman" w:hAnsi="Times New Roman" w:cs="Calibri"/>
          <w:sz w:val="28"/>
        </w:rPr>
        <w:t>аловей.</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 1689 году на этот вызов «откликаются» Воскресенские ворота Китайгородской стены — они получают стройное двухшатровое завершение. Теперь и северный подход к площади отмечен характерными шпилями. С перемещением столицы в Петербург он приобретает парадный характер официального въезда в Кремль — с этой стороны движется царский кортеж во время коронаций и других торжеств. В конце XVII века здесь сооружены монументальное здание Монетного двора и Главная аптека (на месте нынешнего Исторического музея), определившие линии застройки современного Исторического проезда. Несколько позднее здесь возводится второй корпус Монетного двора, а Главная аптека с изящным башенным завершением перестраивается для размещения в ней Московского университета. В этой связи в историю создания ансамбля вписано еще одно славное имя — архитектора Д. В. Ухтомского.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Тем временем важное событие произошло на самой площади — снесены церкви «на крови», и все пространство между укреплениями рва и торговыми рядами от храма Василия Блаженного на юге до Главной аптеки на севере стало свободным. Параллельное расположение торговых рядов и кремлевских укреплений, обращенность в сторону Спасской башни и храма Василия Блаженного, подчеркнутая парадным въездом с противоположного конца площади, — все это четко фиксирует продольную ось площади как главный стержень складывающегося ансамбля.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Однако в это же время происходят важные изменения в главном, кремлевском фасаде Красной площади. В 1780 году высокое шатровое завершение получает Никольская башня, чем восстанавливается симметрия участка кремлевской стены, выходящего на площадь. Эта симметрия сразу же получает неожиданную и очень сильную поддержку. С 1776 по 1787 год один из главных строителей Москвы архитектор Матвей Казаков возводит в Кремле треугольное здание Сената. Одна из сторон этого треугольника лежит параллельно выходящей на Красную площадь стене Кремля, так что высокий купол главного круглого зала хорошо просматривается с площади как раз посередине между Спасской и Никольской башнями, непосредственно за малой безымянной башней, которая получает по этому поводу наименование Сенатской. Так, построив свое здание вне пределов площади, зодчий во многом предрешил все последующее развитие ансамбля.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 1786 году начинается перестройка торговых рядов, которая продолжается вплоть до 1810 года. Автором этого проекта предположительно считают знаменитого Джакомо Кваренги. По новому плану двухэтажные аркады новых торговых рядов охватывают двумя скобками весь периметр площади между Никольской улицей и Ильинкой, оставляя проезд вдоль продольной оси. Образуются две площади — большая, заключенная в каре торговых рядов, и малая — непосредственно перед Спасскими воротами и храмом Василия Блаженного. Кваренги (если это действительно был он) отказывается от поддержки намеченной Казаковым поперечной оси. Правда, он все же реагирует на ее появление, оставляя прямо напротив Сенатской башни разрыв в здании новых торговых рядов, идущих вдоль кремлевского рва.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Пространство площади получает дробное, камерное решение. Перекрыты дальние подходы к храму Василия Блаженного. Новые торговые ряды стоят «спиной» к Кремлю, отгораживая его от города. Не имеет ясной ориентации и северная часть площади. Не правда ли, парадоксально? Один выдающийся архитектор — Казаков — успешно развивает ансамбль площади, построив здание за ее пределами. Другой, тоже выдающийся — Кваренги, — разрушает ансамбль, построив здание прямо посреди площади. Во всяком случае, его решение оказывается настолько неубедительным, что, как мы сейчас увидим, подвергнется радикальному пересмотру. Лишь два нововведения этого периода прошли проверку жизнью — замощение площади булыжником и пробивка Москворецкой улицы, давшей выход площади к реке. </w:t>
      </w:r>
    </w:p>
    <w:p w:rsidR="00A461CE"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В пожаре 1812 года большая часть торговых рядов выгорела, а корпуса, построенные вдоль рва, обрушились в результате взрыва. Уже через год, в 1813 году, архитектор Осип Иванович Бове, руководивший работами по восстановлению столицы, предлагает свой «прожект», который становится решающим шагом в определении композиции ансамбля К</w:t>
      </w:r>
      <w:r w:rsidR="00B5409C">
        <w:rPr>
          <w:rFonts w:ascii="Times New Roman" w:hAnsi="Times New Roman" w:cs="Calibri"/>
          <w:sz w:val="28"/>
        </w:rPr>
        <w:t>расной площади.</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По проекту Бове, реализованному уже в 1817 году, западная, «новая» часть торговых рядов не восстанавливается. Бове решительно возвращает площади пространственное единство, достигнутое к концу XVII века. Более того, он доводит его до логического завершения, уничтожив ров, отделявший кремлевскую стену от площади. На его месте появляется неширокий, всего в два ряда деревьев, бульвар, который подчеркивает утрату ее оборонного значения. Теперь древняя стена Кремля с башнями и куполом Сената окончательно получает главенствующую роль в ансамбле площади. Бове подчеркивает это умелой перестройкой старых торговых рядов. Верхние торговые ряды получают единый монументальный фасад. Трехэтажный корпус воспроизводит мотив аркады в полукружиях окон верхнего этажа и имеет трехчастное построение. Мощный центральный портик с возвышающимся над ним куполом расположен прямо напротив Сенатской башни и купола казаковского Сената. Перед центральным портиком устанавливается выразительный монумент национальным героям Минину и Пожарскому. Тем самым зафиксирована поперечная ось площади, которая развернулась в сторону Кремля. </w:t>
      </w:r>
    </w:p>
    <w:p w:rsidR="00A461CE" w:rsidRPr="00B5409C" w:rsidRDefault="00A461CE" w:rsidP="00B5409C">
      <w:pPr>
        <w:widowControl w:val="0"/>
        <w:spacing w:after="0" w:line="360" w:lineRule="auto"/>
        <w:ind w:firstLine="709"/>
        <w:jc w:val="both"/>
        <w:rPr>
          <w:rFonts w:ascii="Times New Roman" w:hAnsi="Times New Roman" w:cs="Calibri"/>
          <w:sz w:val="28"/>
        </w:rPr>
      </w:pPr>
    </w:p>
    <w:p w:rsidR="00A461CE" w:rsidRPr="00B5409C" w:rsidRDefault="00A461CE"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Красная площадь по проекту О. Бове</w:t>
      </w:r>
    </w:p>
    <w:p w:rsidR="00B5409C" w:rsidRDefault="00B5409C" w:rsidP="00B5409C">
      <w:pPr>
        <w:widowControl w:val="0"/>
        <w:spacing w:after="0" w:line="360" w:lineRule="auto"/>
        <w:ind w:firstLine="709"/>
        <w:jc w:val="both"/>
        <w:rPr>
          <w:rFonts w:ascii="Times New Roman" w:hAnsi="Times New Roman" w:cs="Calibri"/>
          <w:sz w:val="28"/>
        </w:rPr>
      </w:pP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Бове сделал самое главное — он определил окончательно размеры и композицию площади — пространственное раскрытие вдоль продольной оси, ориентированной на храм Василия Блаженного, и симметрию относительно поперечной оси, которая подчеркивает безусловное доминирование Кремля в ансамбле. Еще многое изменится в архитектурном облике Красной площади с той поры до нашего времени, полностью перестроятся два из четырех ее фасадов — северный и восточный. Но градостроительный замысел Бове останется незыблемой и надежной основой всех последующих архитектурных вмешательств в судьбу главной площади страны.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 конце XIX века на Красной площади происходит сразу несколько важных событий. В северном торце площади на месте Главной аптеки архитектор В. О. Шервуд в 1847—1883 годах строит массивное здание Исторического музея. В очередной раз перестраиваются торговые ряды. Помните — сначала одноэтажная арочная галерея, которая неоднократно восстанавливалась после губительных пожаров, затем двухэтажные торговые ряды 1810 года и затем трехэтажные ряды Бове 1817 года. На месте последних в 1894 году архитектор А. Н. Померанцев в содружестве с выдающимся русским инженером В. Г. Шуховым возводит новое здание Верхних торговых рядов — ныне ГУМ. Средние торговые ряды Бове пятью годами раньше перестраивает архитектор Р. И. Клейн.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Все три здания построены в характерном для конца века эклектическом псевдорусском стиле. Нередко это служит основанием для пренебрежительной или даже негативной оценки этих зданий с позиций чистоты архитектурного стиля. Однако нельзя не признать, что с точки зрения задач формирования ансамбля Красной площади все три архитектора решили свою необычайно ответственную задачу с высоким профессионализмом.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Мелко расчлененные фасады с обилием декоративных деталей служат своеобразной репликой на архитектуру храма Василия Блаженного. Несмотря на некоторую искусственность такого измельченного решения фасадов крупных сооружений современного плана, какими, несомненно, являются торговые ряды и Исторический музей, это позволило придать площади большую цельность, чем это было при более благородной и самостоятельной архитектуре старых зданий Ухтомского и Бове. Теперь торговые ряды и Исторический музей вместе с храмом Василия Блаженного образовали своего рода каре, обращенное в сторону Кремля, оттеняя прихотливой пластикой своих форм монументальный, строгий характер его крепостной архитектуры. Вместе с тем новое здание Верхних торговых рядов воспроизводит трех</w:t>
      </w:r>
      <w:r w:rsidR="006F51A1" w:rsidRPr="00B5409C">
        <w:rPr>
          <w:rFonts w:ascii="Times New Roman" w:hAnsi="Times New Roman" w:cs="Calibri"/>
          <w:sz w:val="28"/>
        </w:rPr>
        <w:t>ч</w:t>
      </w:r>
      <w:r w:rsidRPr="00B5409C">
        <w:rPr>
          <w:rFonts w:ascii="Times New Roman" w:hAnsi="Times New Roman" w:cs="Calibri"/>
          <w:sz w:val="28"/>
        </w:rPr>
        <w:t xml:space="preserve">астную структуру фасадов Бове, безоговорочно принимая тем самым сформированную им поперечную ось площади.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Роль Кремля как ведущего элемента всего ансамбля еще больше закреплена постановкой внушительного островерхого массива здания Исторического музея. Его разновысокие объемы и башенки перекликаются со сложной композицией расположенного в противоположном конце площади храма Василия Блаженного. Это укрупнило решение северного фасада площади и поддержало общую симметрию ее ансамбля. В то же время прием спаренных башен, венчающих здание музея, тактично подчеркивает доминирование центричного, восходящего к одной точке объема храма Василия Блаженного. Пример высокой градостроительной культуры, глубокого понимания сложившихся принципов пространственной композиции ансамбля. И Шервуд, и Померанцев, и Клейн сознательно ограничивают себя задачей создания фоновой застройки, своеобразного архитектурного обрамления наиболее древних и ценных в художественном отношении сооружений — Кре</w:t>
      </w:r>
      <w:r w:rsidR="006F51A1" w:rsidRPr="00B5409C">
        <w:rPr>
          <w:rFonts w:ascii="Times New Roman" w:hAnsi="Times New Roman" w:cs="Calibri"/>
          <w:sz w:val="28"/>
        </w:rPr>
        <w:t>мля и храма Василия Блаженного.</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Наверное, многим в канун Великой Октябрьской социалистической революции казалось, что ансамбль Красной площади сложился окончательно. Однако революция не могла не отразиться на ее судьбе. Московский Кремль с 1918 года стал резиденцией Советского правительства. Расположенная у его стен Красная площадь становится традиционным местом проведения митингов, торжественных собраний, парадов и демонстраций. Естественный эпицентр этих важных общественно-политических мероприятий формируется в средней части протяженной площади, около кремлевской стены.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Здесь, у Сенатской башни, в 1917 году были захоронены красногвардейцы, погибшие при взятии Кремля. Тем самым было положено начало почетному некрополю в этом священном месте Москвы. В 1918 году в первую годовщину Октябрьской революции, на Сенатской башне устанавливается мемориальная доска: Павшим в борьбе за мир и братство народов». Ее автор — известный советский скульптор Сергей Коненков. Перед доской сооружается деревянная трибуна по проекту праздничного оформления площади, авторами которого были архитектор Леонид, Виктор и Александр Веснины. С этой трибуны выступал Владимир Ильич Ленин.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Когда В. И. Ленин умер, все эти обстоятельства повлияли на принятие исторического решения о его захоронении на Красной площади и предопределили выбор участка для сооружения Мавзолея вблизи кремлевской стены, по оси Сенатской башни. Шеренги бойцов революции будут проходить мимо священной могилы своего вождя, отдавая честь его памяти и присягая на верность великим идеалам, за которые он боролся. Ленин умер, но дело его живо. Гробница великого Ленина станет главной трибуной страны — это необычное сочетание функций глубоко символично. Оно придает Мавзолею огромное идейно-политическое и эмоционально-художественное значение. </w:t>
      </w:r>
    </w:p>
    <w:p w:rsidR="00A00D72"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Первоначально по проекту архитектора А. В. Щусева возводится временный деревянный Мавзолей, который сменяется в 1930 году хорошо известным всему миру гранитным сооружением. Мавзолей В. И. Ленина стоит в обрамлении трибун, рассчитанных на 10 тысяч человек. Здание приближено к стене, поэтому оставляет большую часть пространства площади свободной для шествий и демонстраций. Вместе с рядами трибун Мавзолей становится фрагментом композиции фасадной стены Кремля, создавая ее центр, уже намеченный Сен</w:t>
      </w:r>
      <w:r w:rsidR="00B5409C">
        <w:rPr>
          <w:rFonts w:ascii="Times New Roman" w:hAnsi="Times New Roman" w:cs="Calibri"/>
          <w:sz w:val="28"/>
        </w:rPr>
        <w:t>атской башней и куполом Сената.</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При такой центрической постановке на огромном пространстве площади, сформированном крупномасштабными архитектурными сооружениями, подчеркнуто скромные, небольшие размеры Мавзолея лишь усиливают его значение как главного монумента ансамбля. Уступчатая форма Мавзолея внешне соответствует пирамидальной композиции храма Василия Блаженного и башенных завершений Кремля. Насыщенный красный цвет усиливает это соответствие. Однако композиционная тема главных сооружений ансамбля интерпретируется в Мавзолее совсем по-новому. Его лаконичные, очищенные от всяких деталей формы соответствуют не только стилю советской архитектуры того времени, но и суровому характеру эпохи великих ленинских свершений, функциональному содержанию, идейному смыслу и уникальному значению сооружения. Щусев контрастно противопоставляет свою постройку декоративной роскоши храма Василия Блаженного, а тем самым и архитектуре всех остальных сооружений ансамбля, до сих пор послушно следовавших в его «фарватере». И в то же самое время, тем же самым гениальным по простоте приемом, ему удается усилить звучание самого древнего, основополагающего архитектурного мотива ансамбля — монументальной кремлевской стены. То, что зодчий вполне целенаправленно шел по этому пути, видно из того, что при замене деревянного Мавзолея гранитным он упростил объем сооружения, уменьшил число горизонтальных уступов завершения. Были полностью устранены рельефные обрамления плоскостей фасада, выступающие накладные буквы надписи заменены инкрустацией, не нарушающей гладкую поверхность каменной плиты. </w:t>
      </w:r>
    </w:p>
    <w:p w:rsidR="00B5409C" w:rsidRDefault="00B5409C" w:rsidP="00B5409C">
      <w:pPr>
        <w:widowControl w:val="0"/>
        <w:spacing w:after="0" w:line="360" w:lineRule="auto"/>
        <w:ind w:firstLine="709"/>
        <w:jc w:val="both"/>
        <w:rPr>
          <w:rFonts w:ascii="Times New Roman" w:hAnsi="Times New Roman" w:cs="Calibri"/>
          <w:sz w:val="28"/>
        </w:rPr>
      </w:pPr>
    </w:p>
    <w:p w:rsidR="009C483D" w:rsidRPr="00B5409C" w:rsidRDefault="009C483D"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Мавзолей</w:t>
      </w:r>
    </w:p>
    <w:p w:rsidR="00B5409C" w:rsidRDefault="00B5409C" w:rsidP="00B5409C">
      <w:pPr>
        <w:widowControl w:val="0"/>
        <w:spacing w:after="0" w:line="360" w:lineRule="auto"/>
        <w:ind w:firstLine="709"/>
        <w:jc w:val="both"/>
        <w:rPr>
          <w:rFonts w:ascii="Times New Roman" w:hAnsi="Times New Roman" w:cs="Calibri"/>
          <w:sz w:val="28"/>
        </w:rPr>
      </w:pP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Архитектору удается добиться здесь, кажется, невозможного — выделить свой объект в ряду уникальных сооружений. И каких — ведь речь идет о Кремле, храме Василия Блаженного! Не только выделить, но придать ему качество главного центра исторического ансамбля, сформированного на протяжении почти четырех веков. При этом не разрушить целостность ансамбля, напротив, сделать его еще более монолитным, придать ему новое идейно-политическое содержание, сделать его созвучным новой революционной эпохе. Щусевский Мавзолей В. И. Ленина не только одно из высших достижений советской архитектуры, но пример глубокого понимания природы архитектурного ансамбля. </w:t>
      </w:r>
    </w:p>
    <w:p w:rsidR="00A00D72"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 возведением Мавзолея связан целый комплекс градостроительных мероприятий, которые сделали Красную площадь такой, какой мы знаем ее сегодня. Строительство Москворецкого моста и расчистка застройки между ним и храмом Василия Блаженного обеспечили выход площади к реке, лучше связали ее с городом. В противоположном конце площади аналогичную цель преследовала разборка участка Китайгородской стены с Иверскими воротами. Роль последних в формировании силуэта ансамбля в большой степени взяли на себя островерхие башенки Исторического музея. Памятник Минину и Пожарскому был перенесен в южную часть площади, к храму Василия Блаженного, поскольку организующая и символическая роль этого монумента перестала быть доминирующей в </w:t>
      </w:r>
      <w:r w:rsidR="00B5409C">
        <w:rPr>
          <w:rFonts w:ascii="Times New Roman" w:hAnsi="Times New Roman" w:cs="Calibri"/>
          <w:sz w:val="28"/>
        </w:rPr>
        <w:t>ансамбле с появлением Мавзолея.</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Теперь, когда мы знаем весь процесс поэтапного — шаг за шагом — сложения этого ансамбля, растянувшийся на целые столетия, попробуем окинуть его единым взглядом. Попытаемся понять внутреннюю логику, механизм преемственного развития, который привел к созданию архитектурного шедевра. В ряду множества упомянутых событий отметим несколько привлекающих к себе в этой связи особое внимание.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1561 год. Барма и Постник возводят собор Покрова на рву. Незастроенный пустырь перед кремлевской стеной получает продольную ориентацию. Появляется архитектурная тема ярусной пирамидальной композиции.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1625 год. Б. Огурцов и К. Галовей развивают эту тему уступчатой надстройкой Спасской башни и тем самым кладут начало созданию характерного силуэта Кремля.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1787 год. М. Казаков располагает купол нового здания Сената в Кремле прямо за безымянной (отныне Сенатской) башней. Намечается поперечная ось площади.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1817 год. О. Бове развивает эту ось, отмечая ее центральным портиком и куполом нового здания Верхних торговых рядов, а также постановкой памятника Минину и Пожарскому.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1883</w:t>
      </w:r>
      <w:r w:rsidR="00B5409C">
        <w:rPr>
          <w:rFonts w:ascii="Times New Roman" w:hAnsi="Times New Roman" w:cs="Calibri"/>
          <w:sz w:val="28"/>
        </w:rPr>
        <w:t xml:space="preserve"> </w:t>
      </w:r>
      <w:r w:rsidRPr="00B5409C">
        <w:rPr>
          <w:rFonts w:ascii="Times New Roman" w:hAnsi="Times New Roman" w:cs="Calibri"/>
          <w:sz w:val="28"/>
        </w:rPr>
        <w:t>—</w:t>
      </w:r>
      <w:r w:rsidR="00B5409C">
        <w:rPr>
          <w:rFonts w:ascii="Times New Roman" w:hAnsi="Times New Roman" w:cs="Calibri"/>
          <w:sz w:val="28"/>
        </w:rPr>
        <w:t xml:space="preserve"> </w:t>
      </w:r>
      <w:r w:rsidRPr="00B5409C">
        <w:rPr>
          <w:rFonts w:ascii="Times New Roman" w:hAnsi="Times New Roman" w:cs="Calibri"/>
          <w:sz w:val="28"/>
        </w:rPr>
        <w:t xml:space="preserve">1894 годы. В. Шервуд и А. Померанцев развивают тему островерхих архитектурных завершений, поддерживая уже сложившиеся продольную и поперечную оси ансамбля в архитектуре новой застройки северного и восточного фасадов площади. </w:t>
      </w:r>
    </w:p>
    <w:p w:rsidR="0004243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1930 год. А. Щусев создает новый центр ансамбля — Мавзолей В. И. Ленина. Он подчеркивает доминирование поперечной оси и ярусного принципа в формировании ансамбля. Раскрытие площади с севера на юг способствует ее активному включению в систему столичного центра Москвы и одновременно усиливает значение древнейшей продольной оси ансамбля как главного направления сквозного движения людских потоков через площадь.</w:t>
      </w:r>
    </w:p>
    <w:p w:rsidR="00DB601B" w:rsidRDefault="00DB601B">
      <w:pPr>
        <w:rPr>
          <w:rFonts w:ascii="Times New Roman" w:hAnsi="Times New Roman" w:cs="Calibri"/>
          <w:sz w:val="28"/>
        </w:rPr>
      </w:pPr>
    </w:p>
    <w:p w:rsidR="00ED7A15" w:rsidRDefault="00ED7A15"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Прагматическая соста</w:t>
      </w:r>
      <w:r w:rsidR="00A419D0">
        <w:rPr>
          <w:rFonts w:ascii="Times New Roman" w:hAnsi="Times New Roman" w:cs="Calibri"/>
          <w:sz w:val="28"/>
        </w:rPr>
        <w:t>вляющая архитектурного ансамбля</w:t>
      </w:r>
    </w:p>
    <w:p w:rsidR="00A419D0" w:rsidRPr="00B5409C" w:rsidRDefault="00A419D0" w:rsidP="00B5409C">
      <w:pPr>
        <w:widowControl w:val="0"/>
        <w:spacing w:after="0" w:line="360" w:lineRule="auto"/>
        <w:ind w:firstLine="709"/>
        <w:jc w:val="both"/>
        <w:rPr>
          <w:rFonts w:ascii="Times New Roman" w:hAnsi="Times New Roman" w:cs="Calibri"/>
          <w:sz w:val="28"/>
        </w:rPr>
      </w:pPr>
    </w:p>
    <w:p w:rsidR="00A00D72" w:rsidRPr="00B5409C" w:rsidRDefault="0004243C"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Краткий </w:t>
      </w:r>
      <w:r w:rsidR="00900CDF" w:rsidRPr="00B5409C">
        <w:rPr>
          <w:rFonts w:ascii="Times New Roman" w:hAnsi="Times New Roman" w:cs="Calibri"/>
          <w:sz w:val="28"/>
        </w:rPr>
        <w:t>композиционный</w:t>
      </w:r>
      <w:r w:rsidR="00B5409C">
        <w:rPr>
          <w:rFonts w:ascii="Times New Roman" w:hAnsi="Times New Roman" w:cs="Calibri"/>
          <w:sz w:val="28"/>
        </w:rPr>
        <w:t xml:space="preserve"> </w:t>
      </w:r>
      <w:r w:rsidR="00BC26D5" w:rsidRPr="00B5409C">
        <w:rPr>
          <w:rFonts w:ascii="Times New Roman" w:hAnsi="Times New Roman" w:cs="Calibri"/>
          <w:sz w:val="28"/>
        </w:rPr>
        <w:t xml:space="preserve">и причинно-следственный </w:t>
      </w:r>
      <w:r w:rsidRPr="00B5409C">
        <w:rPr>
          <w:rFonts w:ascii="Times New Roman" w:hAnsi="Times New Roman" w:cs="Calibri"/>
          <w:sz w:val="28"/>
        </w:rPr>
        <w:t>анализ исторического</w:t>
      </w:r>
      <w:r w:rsidR="00BC26D5" w:rsidRPr="00B5409C">
        <w:rPr>
          <w:rFonts w:ascii="Times New Roman" w:hAnsi="Times New Roman" w:cs="Calibri"/>
          <w:sz w:val="28"/>
        </w:rPr>
        <w:t xml:space="preserve"> </w:t>
      </w:r>
      <w:r w:rsidR="00900CDF" w:rsidRPr="00B5409C">
        <w:rPr>
          <w:rFonts w:ascii="Times New Roman" w:hAnsi="Times New Roman" w:cs="Calibri"/>
          <w:sz w:val="28"/>
        </w:rPr>
        <w:t>развития ансамбля</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Итак, три главные архитектурные идеи, или темы. </w:t>
      </w:r>
    </w:p>
    <w:p w:rsidR="00900CDF"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bCs/>
          <w:sz w:val="28"/>
        </w:rPr>
        <w:t>Первая.</w:t>
      </w:r>
      <w:r w:rsidRPr="00B5409C">
        <w:rPr>
          <w:rFonts w:ascii="Times New Roman" w:hAnsi="Times New Roman" w:cs="Calibri"/>
          <w:sz w:val="28"/>
        </w:rPr>
        <w:t xml:space="preserve"> Продольная ось площади, вытянутой вдоль стены Кремля, с ориентацией на храм Василия Блаженного и последующим раскрытием площади в город.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bCs/>
          <w:sz w:val="28"/>
        </w:rPr>
        <w:t>Вторая.</w:t>
      </w:r>
      <w:r w:rsidRPr="00B5409C">
        <w:rPr>
          <w:rFonts w:ascii="Times New Roman" w:hAnsi="Times New Roman" w:cs="Calibri"/>
          <w:sz w:val="28"/>
        </w:rPr>
        <w:t xml:space="preserve"> Ярусная, пирамидальная композиция архитектурных объемов, формирующая островерхий, многобашенный силуэт ансамбля.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bCs/>
          <w:sz w:val="28"/>
        </w:rPr>
        <w:t>Третья.</w:t>
      </w:r>
      <w:r w:rsidRPr="00B5409C">
        <w:rPr>
          <w:rFonts w:ascii="Times New Roman" w:hAnsi="Times New Roman" w:cs="Calibri"/>
          <w:sz w:val="28"/>
        </w:rPr>
        <w:t xml:space="preserve"> Поперечная ось площади, определяющая доминирование ее главного кремлевского фасада и общую симметрию построения основных архитектурных масс ансамбля.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Первая и вторая темы берут свое начало в гениальной постройке Бармы и Постника. Третья, абсолютно новаторская идея заявлена Казаковым и последовательно реализована Бове. Каждый из членов заочного «авторского коллектива» Красной площади внес свой вклад в развитие ансамбля в меру своего понимания этих определяющих его своеобразных тем. Такое понимание и является главным фактором органического формирования ансамбля. Не только потому, что оно позволяет воспроизводить уже найденное (вот оно, сходство) и тем обеспечить историческую преемственность целого. Еще и потому, что оно служит отправной точкой для новаторского переосмысления (а это уже поиски контраста), для движения вперед.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Только творческая разработка идеи продольного развития ансамбля вдоль кремлевской стены могла привести Бове к трехчастной симметрии фасада здания Верхних торговых рядов, фиксирующей не существовавшую ранее поперечную ось площади. И вот ведь странная вещь — в буквальном смысле этого слова «не осталось и камня на камне» от архитектурной деятельности Бове на Красной площади. Снесены и заменены новыми, непохожими на них зданиями некогда построенные им торговые ряды. Памятник Минину и Пожарскому тоже не устоял на том месте, которое первоначально определил ему зодчий. И все-таки именно Бове может по праву считаться, пожалуй, главным автором ансамбля. Это он дал новую трактовку площади, ориентировал ее на Кремль, сделал ее современной Красной площадью. Этой трактовке подчинились все, кто строил на площади после него, она обрела вторую жизнь в постройках Шервуда, Клейна, Померанцева, в замечательном творении Щусева.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Имя Щусева по праву занимает место рядом с именем Бове. Он довел до предельно ясного выражения идею симметричной композиции ансамбля, заложенную Бове. Более того, он обогатил ее новаторской идеей развития площади в продольном направлении, превратив ее замкнутое, изолированное от города пространство в раскрытую на город эспланаду. И здесь мы видим все то же сочетание преемственности и новаторства. Развитие ярусной композиции древних сооружений натолкнуло Щусева на идею контрастного противопоставления лаконичных форм Мавзолея декоративной пластике шатровых завершений исторического ансамбля.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Итак, развитие малыми порциями, на ощупь, методом проб и ошибок. Такой «естественный» путь развития, может быть, и не самый эффективный, но зато самый надежный с точки зрения органической преемственности, сохранения уже накопленных и многократно оправдавших себя признаков ансамбля. Разумеется, чем дольше существует такой ансамбль, чем больше «шагов» насчитывает его предшествующая градостроительная эволюция, тем большую устойчивость он проявляет по отношению к попыткам радикального реконструктивного вмешательства. Речь, конечно, идет не о каком-то осмысленном «поведении» самой архитектуры, а о ее влиянии на общественное сознание, о социально осмысленной общекультурной и художественной значимости ансамбля, которая воздействует на принятие решений о его дальнейшей судьбе.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С этой точки зрения кажется не случайным, что в свое время потерпел неудачу такой выдающийся, новаторский проект, как Кремлевский дворец Баженова. Созданный в конце XVIII века, быть может, наиболее ярко одаренным зодчим всей русской архитектуры, этот проект требовал радикальной трансформации исторического ансамбля Красной площади, и такая цена оказалась, по-видимому, слишком дорогой, неприемлемой для коллективного общественного сознания. В соответствии с замыслом Баженова новый въезд в Кремль должен был диагонально прорезать кремлевскую стену между безымянной (потом Сенатской) и Никольской башнями, то есть в месте довольно случайном с точки зрения формирования композиции Красной площади. Тем самым подчеркивалось второстепенное значение Красной площади, да и самой кремлевской стены по отношению к составленной Баженовым новой внутренней планировке Кремля и запроектированному им дворцу. Сменив Баженова в руководстве делами «кремлевских строений», Казаков действует совсем иным образом. Он строит в Кремле здание Сената, ориентируя его на расположенную снаружи, за стеной, Красную площадь и в известном смысле подчиняет все свое решение задаче ее пространственной организации. Подчеркнув симметричным относительно башен Кремля расположением купола Сената значение кремлевского фасада Красной площади, Казаков самым радикальным образом повлиял на формирование ее ансамбля. А через это — и на всю последующую архитектурную судьбу Московского Кремля. С виду гораздо более скромное, не «лобовое» решение Казакова оказалось и тоньше, и жизненнее, и гораздо значительнее по своим последствиям. </w:t>
      </w:r>
    </w:p>
    <w:p w:rsidR="00A00D72" w:rsidRPr="00B5409C" w:rsidRDefault="00A00D7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По сходным причинам не получили осуществления и замыслы строительства на Красной площади грандиозного здания Наркомтяжпрома, намеченные на представительном архитектурном конкурсе 1934 года. Предусмотренное конкурсной программой пространственное раскрытие Красной площади в сторону площади Революции требовало сноса Верхних и Средних торговых рядов, значительной части расположенной за ними застройки. Это подрывало самые основы исторически сложившегося ансамбля и в конечном счете вело к противоположному результату — ослаблению архитектурного влияния Кремля и Мавзолея В. И. Ленина в системе центра Москвы. Вот почему оказались в равной мере неприемлемыми самые разнообразные, притом блестящие по мысли и архитектурному исполнению предложения крупнейших советских зодчих И. Леонидова, К. Мельникова, И. Фомина. </w:t>
      </w:r>
    </w:p>
    <w:p w:rsidR="00B5409C" w:rsidRDefault="00B5409C" w:rsidP="00B5409C">
      <w:pPr>
        <w:widowControl w:val="0"/>
        <w:spacing w:after="0" w:line="360" w:lineRule="auto"/>
        <w:ind w:firstLine="709"/>
        <w:jc w:val="both"/>
        <w:rPr>
          <w:rFonts w:ascii="Times New Roman" w:hAnsi="Times New Roman" w:cs="Calibri"/>
          <w:sz w:val="28"/>
        </w:rPr>
      </w:pPr>
    </w:p>
    <w:p w:rsidR="00903BAA" w:rsidRPr="00B5409C" w:rsidRDefault="00903BAA"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Кодирующ</w:t>
      </w:r>
      <w:r w:rsidR="00602842" w:rsidRPr="00B5409C">
        <w:rPr>
          <w:rFonts w:ascii="Times New Roman" w:hAnsi="Times New Roman" w:cs="Calibri"/>
          <w:sz w:val="28"/>
        </w:rPr>
        <w:t>ие системы</w:t>
      </w:r>
    </w:p>
    <w:p w:rsidR="00B5409C" w:rsidRDefault="00B5409C" w:rsidP="00B5409C">
      <w:pPr>
        <w:widowControl w:val="0"/>
        <w:spacing w:after="0" w:line="360" w:lineRule="auto"/>
        <w:ind w:firstLine="709"/>
        <w:jc w:val="both"/>
        <w:rPr>
          <w:rFonts w:ascii="Times New Roman" w:hAnsi="Times New Roman" w:cs="Calibri"/>
          <w:sz w:val="28"/>
        </w:rPr>
      </w:pPr>
    </w:p>
    <w:p w:rsidR="00A00D72" w:rsidRDefault="007C572A"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Ансамбль совершенно очевидно подчиняется системе башенок. Каждая башня становится словом в тексте</w:t>
      </w:r>
      <w:r w:rsidR="00903BAA" w:rsidRPr="00B5409C">
        <w:rPr>
          <w:rFonts w:ascii="Times New Roman" w:hAnsi="Times New Roman" w:cs="Calibri"/>
          <w:sz w:val="28"/>
        </w:rPr>
        <w:t xml:space="preserve"> ансамбля, при этом получает свой индивидуальный код, выполняет свою роль и несёт ответственность в формировании ансамбля. Это Спасская, Сенатская, Никольская башни Кремля, башни собора Василия Блаженного,</w:t>
      </w:r>
      <w:r w:rsidR="00B5409C">
        <w:rPr>
          <w:rFonts w:ascii="Times New Roman" w:hAnsi="Times New Roman" w:cs="Calibri"/>
          <w:sz w:val="28"/>
        </w:rPr>
        <w:t xml:space="preserve"> </w:t>
      </w:r>
      <w:r w:rsidR="00903BAA" w:rsidRPr="00B5409C">
        <w:rPr>
          <w:rFonts w:ascii="Times New Roman" w:hAnsi="Times New Roman" w:cs="Calibri"/>
          <w:sz w:val="28"/>
        </w:rPr>
        <w:t>две центральные башни на фасаде ГУМа, а также дв</w:t>
      </w:r>
      <w:r w:rsidR="00A87258" w:rsidRPr="00B5409C">
        <w:rPr>
          <w:rFonts w:ascii="Times New Roman" w:hAnsi="Times New Roman" w:cs="Calibri"/>
          <w:sz w:val="28"/>
        </w:rPr>
        <w:t>е</w:t>
      </w:r>
      <w:r w:rsidR="00903BAA" w:rsidRPr="00B5409C">
        <w:rPr>
          <w:rFonts w:ascii="Times New Roman" w:hAnsi="Times New Roman" w:cs="Calibri"/>
          <w:sz w:val="28"/>
        </w:rPr>
        <w:t xml:space="preserve"> башни Исторического музея. </w:t>
      </w:r>
      <w:r w:rsidR="00903BAA" w:rsidRPr="00B5409C">
        <w:rPr>
          <w:rFonts w:ascii="Times New Roman" w:hAnsi="Times New Roman"/>
          <w:sz w:val="28"/>
        </w:rPr>
        <w:t>При восприятии зритель</w:t>
      </w:r>
      <w:r w:rsidR="00903BAA" w:rsidRPr="00B5409C">
        <w:rPr>
          <w:rFonts w:ascii="Times New Roman" w:hAnsi="Times New Roman" w:cs="Calibri"/>
          <w:sz w:val="28"/>
        </w:rPr>
        <w:t xml:space="preserve"> попадает в устойчивую систему, образованную этими элементами, и ему приходится оценивать пространство на основе созданных башнями условий восприятия. Перед зрителем башни выстраиваются в одну линию и каждая из них об</w:t>
      </w:r>
      <w:r w:rsidR="00B5409C">
        <w:rPr>
          <w:rFonts w:ascii="Times New Roman" w:hAnsi="Times New Roman" w:cs="Calibri"/>
          <w:sz w:val="28"/>
        </w:rPr>
        <w:t>ретает свой масштаб значимости.</w:t>
      </w:r>
    </w:p>
    <w:p w:rsidR="00DB601B" w:rsidRDefault="00DB601B">
      <w:pPr>
        <w:rPr>
          <w:rFonts w:ascii="Times New Roman" w:hAnsi="Times New Roman" w:cs="Calibri"/>
          <w:sz w:val="28"/>
        </w:rPr>
      </w:pPr>
      <w:r>
        <w:rPr>
          <w:rFonts w:ascii="Times New Roman" w:hAnsi="Times New Roman" w:cs="Calibri"/>
          <w:sz w:val="28"/>
        </w:rPr>
        <w:br w:type="page"/>
      </w:r>
    </w:p>
    <w:p w:rsidR="00A87258" w:rsidRPr="00B5409C" w:rsidRDefault="008F74DD" w:rsidP="00B5409C">
      <w:pPr>
        <w:widowControl w:val="0"/>
        <w:spacing w:after="0" w:line="360" w:lineRule="auto"/>
        <w:jc w:val="both"/>
        <w:rPr>
          <w:rFonts w:ascii="Times New Roman" w:hAnsi="Times New Roman" w:cs="Calibri"/>
          <w:sz w:val="28"/>
        </w:rPr>
      </w:pPr>
      <w:r>
        <w:rPr>
          <w:rFonts w:ascii="Times New Roman" w:hAnsi="Times New Roman" w:cs="Calibri"/>
          <w:noProof/>
          <w:sz w:val="28"/>
          <w:lang w:eastAsia="ru-RU"/>
        </w:rPr>
        <w:pict>
          <v:shape id="Рисунок 20" o:spid="_x0000_i1027" type="#_x0000_t75" alt="Описание: C:\Users\Пецко\Desktop\ОПК\Оналез, биг энд блацк\Значимость.png" style="width:439.5pt;height:137.25pt;visibility:visible">
            <v:imagedata r:id="rId8" o:title="Значимость"/>
          </v:shape>
        </w:pict>
      </w:r>
    </w:p>
    <w:p w:rsidR="00B5409C" w:rsidRDefault="00B5409C" w:rsidP="00B5409C">
      <w:pPr>
        <w:widowControl w:val="0"/>
        <w:spacing w:after="0" w:line="360" w:lineRule="auto"/>
        <w:ind w:firstLine="709"/>
        <w:jc w:val="both"/>
        <w:rPr>
          <w:rFonts w:ascii="Times New Roman" w:hAnsi="Times New Roman" w:cs="Calibri"/>
          <w:sz w:val="28"/>
        </w:rPr>
      </w:pPr>
    </w:p>
    <w:p w:rsidR="00602842" w:rsidRDefault="00602842"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Другой кодирующей системой является цвет. Очевидно, что</w:t>
      </w:r>
      <w:r w:rsidR="00B5409C">
        <w:rPr>
          <w:rFonts w:ascii="Times New Roman" w:hAnsi="Times New Roman" w:cs="Calibri"/>
          <w:sz w:val="28"/>
        </w:rPr>
        <w:t xml:space="preserve"> </w:t>
      </w:r>
      <w:r w:rsidRPr="00B5409C">
        <w:rPr>
          <w:rFonts w:ascii="Times New Roman" w:hAnsi="Times New Roman" w:cs="Calibri"/>
          <w:sz w:val="28"/>
        </w:rPr>
        <w:t>среди построек преобладает красный цвет. Кремль рыжеватого, а музей коричневатого оттенка. Цвет мавзолея близок к бордовому. Несложно заметить, что ГУМ выпадает из этой системы. Однако, это здание немного поддержано выглядывающим из-за кр</w:t>
      </w:r>
      <w:r w:rsidR="00B5409C">
        <w:rPr>
          <w:rFonts w:ascii="Times New Roman" w:hAnsi="Times New Roman" w:cs="Calibri"/>
          <w:sz w:val="28"/>
        </w:rPr>
        <w:t>емлёвской стены зданием Сената.</w:t>
      </w:r>
    </w:p>
    <w:p w:rsidR="00B5409C" w:rsidRPr="00B5409C" w:rsidRDefault="00B5409C" w:rsidP="00B5409C">
      <w:pPr>
        <w:widowControl w:val="0"/>
        <w:spacing w:after="0" w:line="360" w:lineRule="auto"/>
        <w:ind w:firstLine="709"/>
        <w:jc w:val="both"/>
        <w:rPr>
          <w:rFonts w:ascii="Times New Roman" w:hAnsi="Times New Roman" w:cs="Calibri"/>
          <w:sz w:val="28"/>
        </w:rPr>
      </w:pPr>
    </w:p>
    <w:p w:rsidR="00A87258" w:rsidRPr="00B5409C" w:rsidRDefault="008F74DD" w:rsidP="00B5409C">
      <w:pPr>
        <w:widowControl w:val="0"/>
        <w:spacing w:after="0" w:line="360" w:lineRule="auto"/>
        <w:jc w:val="both"/>
        <w:rPr>
          <w:rFonts w:ascii="Times New Roman" w:hAnsi="Times New Roman" w:cs="Calibri"/>
          <w:sz w:val="28"/>
        </w:rPr>
      </w:pPr>
      <w:r>
        <w:rPr>
          <w:rFonts w:ascii="Times New Roman" w:hAnsi="Times New Roman" w:cs="Calibri"/>
          <w:noProof/>
          <w:sz w:val="28"/>
          <w:lang w:eastAsia="ru-RU"/>
        </w:rPr>
        <w:pict>
          <v:shape id="Рисунок 19" o:spid="_x0000_i1028" type="#_x0000_t75" alt="Описание: C:\Users\Пецко\Desktop\ОПК\Оналез, биг энд блацк\Цвет.png" style="width:430.5pt;height:137.25pt;visibility:visible">
            <v:imagedata r:id="rId9" o:title="Цвет"/>
          </v:shape>
        </w:pict>
      </w:r>
    </w:p>
    <w:p w:rsidR="00B5409C" w:rsidRDefault="00B5409C" w:rsidP="00B5409C">
      <w:pPr>
        <w:widowControl w:val="0"/>
        <w:spacing w:after="0" w:line="360" w:lineRule="auto"/>
        <w:ind w:firstLine="709"/>
        <w:jc w:val="both"/>
        <w:rPr>
          <w:rFonts w:ascii="Times New Roman" w:hAnsi="Times New Roman" w:cs="Calibri"/>
          <w:sz w:val="28"/>
        </w:rPr>
      </w:pPr>
    </w:p>
    <w:p w:rsidR="00602842" w:rsidRPr="00B5409C" w:rsidRDefault="0001489B"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Цвет тоже выстраивает элементы ансамбля в определённую иерархию. Причём собор Василия Блаженного оказывается на его вершине благодаря тому, что однородность материалов башен Кремля обобщает эти элементы в структуре ансамбля. Пёстрый декор куполов собора берёт на себя огромное внимание.</w:t>
      </w:r>
    </w:p>
    <w:p w:rsidR="00B224A8" w:rsidRDefault="00B224A8">
      <w:pPr>
        <w:rPr>
          <w:rFonts w:ascii="Times New Roman" w:hAnsi="Times New Roman" w:cs="Calibri"/>
          <w:sz w:val="28"/>
        </w:rPr>
      </w:pPr>
      <w:r>
        <w:rPr>
          <w:rFonts w:ascii="Times New Roman" w:hAnsi="Times New Roman" w:cs="Calibri"/>
          <w:sz w:val="28"/>
        </w:rPr>
        <w:br w:type="page"/>
      </w:r>
    </w:p>
    <w:p w:rsidR="0001489B" w:rsidRDefault="0001489B"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Композиционно-семантическая часть</w:t>
      </w:r>
    </w:p>
    <w:p w:rsidR="00B5409C" w:rsidRPr="00B5409C" w:rsidRDefault="00B5409C" w:rsidP="00B5409C">
      <w:pPr>
        <w:widowControl w:val="0"/>
        <w:spacing w:after="0" w:line="360" w:lineRule="auto"/>
        <w:ind w:firstLine="709"/>
        <w:jc w:val="both"/>
        <w:rPr>
          <w:rFonts w:ascii="Times New Roman" w:hAnsi="Times New Roman" w:cs="Calibri"/>
          <w:sz w:val="28"/>
        </w:rPr>
      </w:pPr>
    </w:p>
    <w:tbl>
      <w:tblPr>
        <w:tblW w:w="9214"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62"/>
        <w:gridCol w:w="295"/>
        <w:gridCol w:w="3457"/>
      </w:tblGrid>
      <w:tr w:rsidR="00967FE5" w:rsidRPr="000640BB" w:rsidTr="000640BB">
        <w:tc>
          <w:tcPr>
            <w:tcW w:w="5462" w:type="dxa"/>
            <w:shd w:val="clear" w:color="auto" w:fill="auto"/>
          </w:tcPr>
          <w:p w:rsidR="00967FE5" w:rsidRPr="000640BB" w:rsidRDefault="00967FE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Композиционно-морфологическая составляющая</w:t>
            </w:r>
          </w:p>
        </w:tc>
        <w:tc>
          <w:tcPr>
            <w:tcW w:w="3752" w:type="dxa"/>
            <w:gridSpan w:val="2"/>
            <w:shd w:val="clear" w:color="auto" w:fill="auto"/>
          </w:tcPr>
          <w:p w:rsidR="00967FE5" w:rsidRPr="000640BB" w:rsidRDefault="00967FE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Семантическая составляющая</w:t>
            </w:r>
          </w:p>
        </w:tc>
      </w:tr>
      <w:tr w:rsidR="00967FE5" w:rsidRPr="000640BB" w:rsidTr="000640BB">
        <w:tc>
          <w:tcPr>
            <w:tcW w:w="5462" w:type="dxa"/>
            <w:shd w:val="clear" w:color="auto" w:fill="auto"/>
          </w:tcPr>
          <w:p w:rsidR="00967FE5" w:rsidRPr="000640BB" w:rsidRDefault="00967FE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1. Композиционное отношение ансамбля с окружением</w:t>
            </w:r>
          </w:p>
          <w:p w:rsidR="00D81D56" w:rsidRPr="000640BB" w:rsidRDefault="00967FE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Ансамбль имеет уникальное положение в окружающей его застройке. Отношения ансамбля</w:t>
            </w:r>
            <w:r w:rsidR="00B5409C" w:rsidRPr="000640BB">
              <w:rPr>
                <w:rFonts w:ascii="Times New Roman" w:hAnsi="Times New Roman" w:cs="Calibri"/>
                <w:sz w:val="20"/>
                <w:szCs w:val="20"/>
              </w:rPr>
              <w:t xml:space="preserve"> </w:t>
            </w:r>
            <w:r w:rsidRPr="000640BB">
              <w:rPr>
                <w:rFonts w:ascii="Times New Roman" w:hAnsi="Times New Roman" w:cs="Calibri"/>
                <w:sz w:val="20"/>
                <w:szCs w:val="20"/>
              </w:rPr>
              <w:t>с окружением с разных сторон неоднозна</w:t>
            </w:r>
            <w:r w:rsidR="00D81D56" w:rsidRPr="000640BB">
              <w:rPr>
                <w:rFonts w:ascii="Times New Roman" w:hAnsi="Times New Roman" w:cs="Calibri"/>
                <w:sz w:val="20"/>
                <w:szCs w:val="20"/>
              </w:rPr>
              <w:t>чны.</w:t>
            </w:r>
          </w:p>
          <w:p w:rsidR="00D81D56" w:rsidRPr="000640BB" w:rsidRDefault="00D81D56"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 юг</w:t>
            </w:r>
            <w:r w:rsidR="00B43ECC" w:rsidRPr="000640BB">
              <w:rPr>
                <w:rFonts w:ascii="Times New Roman" w:hAnsi="Times New Roman" w:cs="Calibri"/>
                <w:sz w:val="20"/>
                <w:szCs w:val="20"/>
              </w:rPr>
              <w:t>а довольно сложно вычленить тело ансамбля, саму площадь, поскольку Кремль воспринимается как отдельное сооружение. Это происходит из-за того, что ансамблю принадлежит только</w:t>
            </w:r>
            <w:r w:rsidR="00B5409C" w:rsidRPr="000640BB">
              <w:rPr>
                <w:rFonts w:ascii="Times New Roman" w:hAnsi="Times New Roman" w:cs="Calibri"/>
                <w:sz w:val="20"/>
                <w:szCs w:val="20"/>
              </w:rPr>
              <w:t xml:space="preserve"> </w:t>
            </w:r>
            <w:r w:rsidR="00B43ECC" w:rsidRPr="000640BB">
              <w:rPr>
                <w:rFonts w:ascii="Times New Roman" w:hAnsi="Times New Roman" w:cs="Calibri"/>
                <w:sz w:val="20"/>
                <w:szCs w:val="20"/>
              </w:rPr>
              <w:t>небольшой участок стены Кремля, при этом сам Кремль является самостоятельным сооружением в первую очередь</w:t>
            </w:r>
            <w:r w:rsidRPr="000640BB">
              <w:rPr>
                <w:rFonts w:ascii="Times New Roman" w:hAnsi="Times New Roman" w:cs="Calibri"/>
                <w:sz w:val="20"/>
                <w:szCs w:val="20"/>
              </w:rPr>
              <w:t>,</w:t>
            </w:r>
            <w:r w:rsidR="00B43ECC" w:rsidRPr="000640BB">
              <w:rPr>
                <w:rFonts w:ascii="Times New Roman" w:hAnsi="Times New Roman" w:cs="Calibri"/>
                <w:sz w:val="20"/>
                <w:szCs w:val="20"/>
              </w:rPr>
              <w:t xml:space="preserve"> и только потом уже участвует в образовании ансамбля. Это происходит вследствие того, что ансамбль </w:t>
            </w:r>
            <w:r w:rsidRPr="000640BB">
              <w:rPr>
                <w:rFonts w:ascii="Times New Roman" w:hAnsi="Times New Roman" w:cs="Calibri"/>
                <w:sz w:val="20"/>
                <w:szCs w:val="20"/>
              </w:rPr>
              <w:t xml:space="preserve">всё же </w:t>
            </w:r>
            <w:r w:rsidR="00B43ECC" w:rsidRPr="000640BB">
              <w:rPr>
                <w:rFonts w:ascii="Times New Roman" w:hAnsi="Times New Roman" w:cs="Calibri"/>
                <w:sz w:val="20"/>
                <w:szCs w:val="20"/>
              </w:rPr>
              <w:t>является втор</w:t>
            </w:r>
            <w:r w:rsidRPr="000640BB">
              <w:rPr>
                <w:rFonts w:ascii="Times New Roman" w:hAnsi="Times New Roman" w:cs="Calibri"/>
                <w:sz w:val="20"/>
                <w:szCs w:val="20"/>
              </w:rPr>
              <w:t>ичн</w:t>
            </w:r>
            <w:r w:rsidR="00B43ECC" w:rsidRPr="000640BB">
              <w:rPr>
                <w:rFonts w:ascii="Times New Roman" w:hAnsi="Times New Roman" w:cs="Calibri"/>
                <w:sz w:val="20"/>
                <w:szCs w:val="20"/>
              </w:rPr>
              <w:t>ым</w:t>
            </w:r>
            <w:r w:rsidRPr="000640BB">
              <w:rPr>
                <w:rFonts w:ascii="Times New Roman" w:hAnsi="Times New Roman" w:cs="Calibri"/>
                <w:sz w:val="20"/>
                <w:szCs w:val="20"/>
              </w:rPr>
              <w:t>, производным</w:t>
            </w:r>
            <w:r w:rsidR="00B43ECC" w:rsidRPr="000640BB">
              <w:rPr>
                <w:rFonts w:ascii="Times New Roman" w:hAnsi="Times New Roman" w:cs="Calibri"/>
                <w:sz w:val="20"/>
                <w:szCs w:val="20"/>
              </w:rPr>
              <w:t xml:space="preserve"> объектом по отношению к сооружению</w:t>
            </w:r>
            <w:r w:rsidRPr="000640BB">
              <w:rPr>
                <w:rFonts w:ascii="Times New Roman" w:hAnsi="Times New Roman" w:cs="Calibri"/>
                <w:sz w:val="20"/>
                <w:szCs w:val="20"/>
              </w:rPr>
              <w:t>. Однако, следуя по Васильевскому спуску, зритель незаметно вливается в пространство ансамбля.</w:t>
            </w:r>
          </w:p>
          <w:p w:rsidR="002935CD" w:rsidRPr="000640BB" w:rsidRDefault="002935CD"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Гармоничное восприятие с севера осложнено перекрёстком ул. Никольской и выходом с Воскресенских ворот. Зритель оказывается как бы "зажат" среди углов ГУМа и Исторического музея.</w:t>
            </w:r>
          </w:p>
          <w:p w:rsidR="00C63715" w:rsidRPr="000640BB" w:rsidRDefault="002935CD"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Следует</w:t>
            </w:r>
            <w:r w:rsidR="00B5409C" w:rsidRPr="000640BB">
              <w:rPr>
                <w:rFonts w:ascii="Times New Roman" w:hAnsi="Times New Roman" w:cs="Calibri"/>
                <w:sz w:val="20"/>
                <w:szCs w:val="20"/>
              </w:rPr>
              <w:t xml:space="preserve"> </w:t>
            </w:r>
            <w:r w:rsidRPr="000640BB">
              <w:rPr>
                <w:rFonts w:ascii="Times New Roman" w:hAnsi="Times New Roman" w:cs="Calibri"/>
                <w:sz w:val="20"/>
                <w:szCs w:val="20"/>
              </w:rPr>
              <w:t>отметить, что ансамбль практически не обозначен высотами на углах площади, что делает его органично встроенным в структуру города.</w:t>
            </w:r>
          </w:p>
        </w:tc>
        <w:tc>
          <w:tcPr>
            <w:tcW w:w="3752" w:type="dxa"/>
            <w:gridSpan w:val="2"/>
            <w:shd w:val="clear" w:color="auto" w:fill="auto"/>
          </w:tcPr>
          <w:p w:rsidR="00967FE5" w:rsidRPr="000640BB" w:rsidRDefault="00967FE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1. Смысловая роль ансамбля в окружении</w:t>
            </w:r>
          </w:p>
          <w:p w:rsidR="002935CD" w:rsidRPr="000640BB" w:rsidRDefault="002935CD"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Ансамбль Красной площади в Москве всегда считался сердцем России, поэтому данная композиция несёт огромную по своим масштабам смысловую нагрузку: ансамбль является лицом России для иностранцев и патриотическим символом для россиян</w:t>
            </w:r>
            <w:r w:rsidR="00C63715" w:rsidRPr="000640BB">
              <w:rPr>
                <w:rFonts w:ascii="Times New Roman" w:hAnsi="Times New Roman" w:cs="Calibri"/>
                <w:sz w:val="20"/>
                <w:szCs w:val="20"/>
              </w:rPr>
              <w:t xml:space="preserve">. Сложно установить прямую связь между обнаруженными композиционными связями ансамбля с окружением и символикой, поскольку это очень тонкий вопрос, скорее относящийся к менталитету нежели к архитектурной теории. </w:t>
            </w:r>
          </w:p>
        </w:tc>
      </w:tr>
      <w:tr w:rsidR="00BC3AC0" w:rsidRPr="000640BB" w:rsidTr="000640BB">
        <w:tc>
          <w:tcPr>
            <w:tcW w:w="9214" w:type="dxa"/>
            <w:gridSpan w:val="3"/>
            <w:shd w:val="clear" w:color="auto" w:fill="auto"/>
          </w:tcPr>
          <w:p w:rsidR="00BC3AC0" w:rsidRPr="000640BB" w:rsidRDefault="008F74DD" w:rsidP="000640BB">
            <w:pPr>
              <w:widowControl w:val="0"/>
              <w:spacing w:after="0" w:line="360" w:lineRule="auto"/>
              <w:jc w:val="both"/>
              <w:rPr>
                <w:rFonts w:ascii="Times New Roman" w:hAnsi="Times New Roman" w:cs="Calibri"/>
                <w:sz w:val="20"/>
                <w:szCs w:val="20"/>
              </w:rPr>
            </w:pPr>
            <w:r>
              <w:rPr>
                <w:rFonts w:ascii="Times New Roman" w:hAnsi="Times New Roman" w:cs="Calibri"/>
                <w:noProof/>
                <w:sz w:val="20"/>
                <w:szCs w:val="20"/>
                <w:lang w:eastAsia="ru-RU"/>
              </w:rPr>
              <w:pict>
                <v:shape id="Рисунок 22" o:spid="_x0000_i1029" type="#_x0000_t75" alt="Описание: C:\Users\Пецко\Desktop\ОПК\Оналез, биг энд блацк\1000px-Panorama_360_Red_Square.jpg" style="width:487.5pt;height:84pt;visibility:visible">
                  <v:imagedata r:id="rId10" o:title="1000px-Panorama_360_Red_Square"/>
                </v:shape>
              </w:pict>
            </w:r>
          </w:p>
        </w:tc>
      </w:tr>
      <w:tr w:rsidR="00C63715" w:rsidRPr="000640BB" w:rsidTr="000640BB">
        <w:tc>
          <w:tcPr>
            <w:tcW w:w="5462" w:type="dxa"/>
            <w:shd w:val="clear" w:color="auto" w:fill="auto"/>
          </w:tcPr>
          <w:p w:rsidR="00C63715" w:rsidRPr="000640BB" w:rsidRDefault="00C6371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2. Анализ целостности общей объёмно-планировочной композиции ансамбля</w:t>
            </w:r>
          </w:p>
          <w:p w:rsidR="00C63715" w:rsidRPr="000640BB" w:rsidRDefault="00C6371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Внешние связи.</w:t>
            </w:r>
          </w:p>
          <w:p w:rsidR="00C63715" w:rsidRPr="000640BB" w:rsidRDefault="00C6371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 xml:space="preserve">Общий силуэт выражен неярко из-за обилия похожих по конфигурации башенок, однако </w:t>
            </w:r>
            <w:r w:rsidR="00866919" w:rsidRPr="000640BB">
              <w:rPr>
                <w:rFonts w:ascii="Times New Roman" w:hAnsi="Times New Roman" w:cs="Calibri"/>
                <w:sz w:val="20"/>
                <w:szCs w:val="20"/>
              </w:rPr>
              <w:t>Купола собора Василия Блаженного разбавляет картину неровным контуром и высокой отметкой куполов.</w:t>
            </w:r>
          </w:p>
          <w:p w:rsidR="00866919" w:rsidRPr="000640BB" w:rsidRDefault="00866919"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Колорит ансамбля ярко-красный, совершенно не характерный для каких-либо других подобных ансамблей, ведь в основном применяются материалы бежевых тонов.</w:t>
            </w:r>
          </w:p>
          <w:p w:rsidR="00866919" w:rsidRPr="000640BB" w:rsidRDefault="00866919"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 xml:space="preserve">Текстура ансамбля находится на стыке однородности/неоднородности благодаря большим временным разрывам между созданием построек </w:t>
            </w:r>
            <w:r w:rsidR="005E16B8" w:rsidRPr="000640BB">
              <w:rPr>
                <w:rFonts w:ascii="Times New Roman" w:hAnsi="Times New Roman" w:cs="Calibri"/>
                <w:sz w:val="20"/>
                <w:szCs w:val="20"/>
              </w:rPr>
              <w:t>(</w:t>
            </w:r>
            <w:r w:rsidRPr="000640BB">
              <w:rPr>
                <w:rFonts w:ascii="Times New Roman" w:hAnsi="Times New Roman" w:cs="Calibri"/>
                <w:sz w:val="20"/>
                <w:szCs w:val="20"/>
              </w:rPr>
              <w:t>а отсюда и стилистическим разрывам между ними</w:t>
            </w:r>
            <w:r w:rsidR="005E16B8" w:rsidRPr="000640BB">
              <w:rPr>
                <w:rFonts w:ascii="Times New Roman" w:hAnsi="Times New Roman" w:cs="Calibri"/>
                <w:sz w:val="20"/>
                <w:szCs w:val="20"/>
              </w:rPr>
              <w:t>) с одной стороны, а также стремлению архитекторов попасть в стилистику предыдущей застройки ансамбля (многократно повторяющиеся мотивы шатровых сводов)</w:t>
            </w:r>
            <w:r w:rsidR="003B377E" w:rsidRPr="000640BB">
              <w:rPr>
                <w:rFonts w:ascii="Times New Roman" w:hAnsi="Times New Roman" w:cs="Calibri"/>
                <w:sz w:val="20"/>
                <w:szCs w:val="20"/>
              </w:rPr>
              <w:t>.</w:t>
            </w:r>
          </w:p>
          <w:p w:rsidR="005E16B8" w:rsidRPr="000640BB" w:rsidRDefault="005E16B8"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Масса очень чётко разведена по разным углам с пространством: отсутствуют объекты с ложной телесностью, нет перегородок внутри площади, сама площадь имеет условно чёткий контур, закреплённый высотами зданий.</w:t>
            </w:r>
          </w:p>
          <w:p w:rsidR="005E16B8" w:rsidRPr="000640BB" w:rsidRDefault="005E16B8"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Пространство площади закрыто, если не считать южной части с Васильевским спуском, через который пространство вытекает наружу.</w:t>
            </w:r>
          </w:p>
          <w:p w:rsidR="005E16B8" w:rsidRPr="000640BB" w:rsidRDefault="005E16B8"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Пространство ансамбля обладает чётко выраженной непрерывностью, поскольку вытянутое тело площади с запада окружено непрерывной стеной, а с востока зданием ГУМа, что исключает всякую дискретность</w:t>
            </w:r>
            <w:r w:rsidR="003B377E" w:rsidRPr="000640BB">
              <w:rPr>
                <w:rFonts w:ascii="Times New Roman" w:hAnsi="Times New Roman" w:cs="Calibri"/>
                <w:sz w:val="20"/>
                <w:szCs w:val="20"/>
              </w:rPr>
              <w:t xml:space="preserve"> площади.</w:t>
            </w:r>
          </w:p>
          <w:p w:rsidR="00537370" w:rsidRPr="000640BB" w:rsidRDefault="0053737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Сценарий движения по площади прост - он прямолинеен: вдоль ГУМа и Кремлёвской стены.</w:t>
            </w:r>
          </w:p>
          <w:p w:rsidR="000C2000" w:rsidRPr="000640BB" w:rsidRDefault="000C200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Характерной точки восвриятия как таковой не существует. Во всех участках площади зрителя окружают "4 стены " из фасадов зданий, связи между которыми не меняются от выбора видовой точки (см. рис. ниже)</w:t>
            </w:r>
          </w:p>
        </w:tc>
        <w:tc>
          <w:tcPr>
            <w:tcW w:w="3752" w:type="dxa"/>
            <w:gridSpan w:val="2"/>
            <w:shd w:val="clear" w:color="auto" w:fill="auto"/>
          </w:tcPr>
          <w:p w:rsidR="00C63715" w:rsidRPr="000640BB" w:rsidRDefault="00BC3AC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2.Анализ семантики общей композиции ансамбля</w:t>
            </w:r>
          </w:p>
          <w:p w:rsidR="00BC3AC0" w:rsidRPr="000640BB" w:rsidRDefault="00BC3AC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Семантика внешних связей</w:t>
            </w:r>
            <w:r w:rsidR="00206937" w:rsidRPr="000640BB">
              <w:rPr>
                <w:rFonts w:ascii="Times New Roman" w:hAnsi="Times New Roman" w:cs="Calibri"/>
                <w:sz w:val="20"/>
                <w:szCs w:val="20"/>
              </w:rPr>
              <w:t>.</w:t>
            </w:r>
          </w:p>
          <w:p w:rsidR="00B61560" w:rsidRPr="000640BB" w:rsidRDefault="00B6156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Красный цвет обычно ассоциируется с кровью, к тому же, на Красной площади проводилось огромное количество казней в России. Собор Василия Блаженного стоит в место девяти церквей "на крови".</w:t>
            </w:r>
            <w:r w:rsidR="00B5409C" w:rsidRPr="000640BB">
              <w:rPr>
                <w:rFonts w:ascii="Times New Roman" w:hAnsi="Times New Roman" w:cs="Calibri"/>
                <w:sz w:val="20"/>
                <w:szCs w:val="20"/>
              </w:rPr>
              <w:t xml:space="preserve"> </w:t>
            </w:r>
            <w:r w:rsidRPr="000640BB">
              <w:rPr>
                <w:rFonts w:ascii="Times New Roman" w:hAnsi="Times New Roman" w:cs="Calibri"/>
                <w:sz w:val="20"/>
                <w:szCs w:val="20"/>
              </w:rPr>
              <w:t xml:space="preserve">Вполне оправдана символика крови. </w:t>
            </w:r>
          </w:p>
          <w:p w:rsidR="00B61560" w:rsidRPr="000640BB" w:rsidRDefault="0053737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Второе значение слова "красный" - красивый, и это значение вкладывает в семантику определённый смысловой пласт: площадь как символ нарядности, красоты, праздничности, парадности, главная площадь страны.</w:t>
            </w:r>
            <w:r w:rsidR="00B61560" w:rsidRPr="000640BB">
              <w:rPr>
                <w:rFonts w:ascii="Times New Roman" w:hAnsi="Times New Roman" w:cs="Calibri"/>
                <w:sz w:val="20"/>
                <w:szCs w:val="20"/>
              </w:rPr>
              <w:t xml:space="preserve"> </w:t>
            </w:r>
          </w:p>
        </w:tc>
      </w:tr>
      <w:tr w:rsidR="00537370" w:rsidRPr="000640BB" w:rsidTr="000640BB">
        <w:tc>
          <w:tcPr>
            <w:tcW w:w="9214" w:type="dxa"/>
            <w:gridSpan w:val="3"/>
            <w:shd w:val="clear" w:color="auto" w:fill="auto"/>
          </w:tcPr>
          <w:p w:rsidR="002376F6" w:rsidRPr="000640BB" w:rsidRDefault="008F74DD" w:rsidP="000640BB">
            <w:pPr>
              <w:widowControl w:val="0"/>
              <w:spacing w:after="0" w:line="360" w:lineRule="auto"/>
              <w:jc w:val="both"/>
              <w:rPr>
                <w:rFonts w:ascii="Times New Roman" w:hAnsi="Times New Roman" w:cs="Calibri"/>
                <w:sz w:val="20"/>
                <w:szCs w:val="20"/>
              </w:rPr>
            </w:pPr>
            <w:r>
              <w:rPr>
                <w:rFonts w:ascii="Times New Roman" w:hAnsi="Times New Roman" w:cs="Calibri"/>
                <w:noProof/>
                <w:sz w:val="20"/>
                <w:szCs w:val="20"/>
                <w:lang w:eastAsia="ru-RU"/>
              </w:rPr>
              <w:pict>
                <v:shape id="Рисунок 23" o:spid="_x0000_i1030" type="#_x0000_t75" alt="Описание: C:\Users\Пецко\Desktop\ОПК\Оналез, биг энд блацк\цув.png" style="width:467.25pt;height:101.25pt;visibility:visible">
                  <v:imagedata r:id="rId11" o:title="цув"/>
                </v:shape>
              </w:pict>
            </w:r>
            <w:r>
              <w:rPr>
                <w:rFonts w:ascii="Times New Roman" w:hAnsi="Times New Roman" w:cs="Calibri"/>
                <w:noProof/>
                <w:sz w:val="20"/>
                <w:szCs w:val="20"/>
                <w:lang w:eastAsia="ru-RU"/>
              </w:rPr>
              <w:pict>
                <v:shape id="Рисунок 25" o:spid="_x0000_i1031" type="#_x0000_t75" alt="Описание: C:\Users\Пецко\Desktop\ОПК\Оналез, биг энд блацк\Бабюлон.png" style="width:467.25pt;height:490.5pt;visibility:visible">
                  <v:imagedata r:id="rId12" o:title="Бабюлон"/>
                </v:shape>
              </w:pict>
            </w:r>
          </w:p>
        </w:tc>
      </w:tr>
      <w:tr w:rsidR="000C2000" w:rsidRPr="000640BB" w:rsidTr="000640BB">
        <w:tc>
          <w:tcPr>
            <w:tcW w:w="5757" w:type="dxa"/>
            <w:gridSpan w:val="2"/>
            <w:shd w:val="clear" w:color="auto" w:fill="auto"/>
          </w:tcPr>
          <w:p w:rsidR="000C2000" w:rsidRPr="000640BB" w:rsidRDefault="000C2000"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Внутренние связи.</w:t>
            </w:r>
          </w:p>
          <w:p w:rsidR="0076037F" w:rsidRPr="000640BB" w:rsidRDefault="0076037F"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План площади достаточно хорошо подчиняется сеткам Уни-Вавилон и Золотое сечение с центром в мавзолее. Так же на фасадах между Никольской башней, башенками музея и углом ГУМа намечается линия ровно так же как и с обратной стороны площади, между углом ГУМа, собором и Спасской башней. Так же фасад ГУМа имеет такие же связи между своими фасадными башенками.</w:t>
            </w:r>
          </w:p>
          <w:p w:rsidR="00206937" w:rsidRPr="000640BB" w:rsidRDefault="00206937"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 xml:space="preserve">Площадь стремится к симметричной структуре в плане с </w:t>
            </w:r>
            <w:r w:rsidR="009958E2" w:rsidRPr="000640BB">
              <w:rPr>
                <w:rFonts w:ascii="Times New Roman" w:hAnsi="Times New Roman" w:cs="Calibri"/>
                <w:sz w:val="20"/>
                <w:szCs w:val="20"/>
              </w:rPr>
              <w:t>поперечной осью в Сенатской башне. Продольная и поперечная оси хорошо закреплены в фасадах зданий. Но в целом, структура площади имеет дисимметричный характер. На территории всего ансамбля преобладает мотив треугольной остроконечной башенки.</w:t>
            </w:r>
          </w:p>
        </w:tc>
        <w:tc>
          <w:tcPr>
            <w:tcW w:w="3457" w:type="dxa"/>
            <w:shd w:val="clear" w:color="auto" w:fill="auto"/>
          </w:tcPr>
          <w:p w:rsidR="000C2000" w:rsidRPr="000640BB" w:rsidRDefault="00206937"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Семантика внутренних связей.</w:t>
            </w:r>
          </w:p>
          <w:p w:rsidR="00206937" w:rsidRPr="000640BB" w:rsidRDefault="00206937"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Совместимость с сеткой Уни-Вавилон может означать стремление архитекторов максимально упорядочить пространство площади. Совместимость с сеткой Золотое сечение с центром в Сенатской башне намечает идейный центр в башне, либо в мавзолее.</w:t>
            </w:r>
          </w:p>
        </w:tc>
      </w:tr>
      <w:tr w:rsidR="002164A0" w:rsidRPr="000640BB" w:rsidTr="000640BB">
        <w:tc>
          <w:tcPr>
            <w:tcW w:w="9214" w:type="dxa"/>
            <w:gridSpan w:val="3"/>
            <w:shd w:val="clear" w:color="auto" w:fill="auto"/>
          </w:tcPr>
          <w:p w:rsidR="002D2684" w:rsidRPr="000640BB" w:rsidRDefault="008F74DD" w:rsidP="000640BB">
            <w:pPr>
              <w:widowControl w:val="0"/>
              <w:spacing w:after="0" w:line="360" w:lineRule="auto"/>
              <w:jc w:val="both"/>
              <w:rPr>
                <w:rFonts w:ascii="Times New Roman" w:hAnsi="Times New Roman" w:cs="Calibri"/>
                <w:sz w:val="20"/>
                <w:szCs w:val="20"/>
              </w:rPr>
            </w:pPr>
            <w:r>
              <w:rPr>
                <w:rFonts w:ascii="Times New Roman" w:hAnsi="Times New Roman" w:cs="Calibri"/>
                <w:noProof/>
                <w:sz w:val="20"/>
                <w:szCs w:val="20"/>
                <w:lang w:eastAsia="ru-RU"/>
              </w:rPr>
              <w:pict>
                <v:shape id="Рисунок 26" o:spid="_x0000_i1032" type="#_x0000_t75" alt="Описание: C:\Users\Пецко\Desktop\ОПК\Оналез, биг энд блацк\3.png" style="width:467.25pt;height:495pt;visibility:visible">
                  <v:imagedata r:id="rId13" o:title="3"/>
                </v:shape>
              </w:pict>
            </w:r>
          </w:p>
        </w:tc>
      </w:tr>
      <w:tr w:rsidR="002164A0" w:rsidRPr="000640BB" w:rsidTr="000640BB">
        <w:tc>
          <w:tcPr>
            <w:tcW w:w="5757" w:type="dxa"/>
            <w:gridSpan w:val="2"/>
            <w:shd w:val="clear" w:color="auto" w:fill="auto"/>
          </w:tcPr>
          <w:p w:rsidR="002164A0" w:rsidRPr="000640BB" w:rsidRDefault="002D2684"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Центром ансамбля можно назвать мавзолей Ленина. Центральная ось соединяет центры Исторического музея и собор Василия Блаженного и пересекается поперечной осью, соединяющей Сенатскую башню и вход ГУМа</w:t>
            </w:r>
            <w:r w:rsidR="00F60CF5" w:rsidRPr="000640BB">
              <w:rPr>
                <w:rFonts w:ascii="Times New Roman" w:hAnsi="Times New Roman" w:cs="Calibri"/>
                <w:sz w:val="20"/>
                <w:szCs w:val="20"/>
              </w:rPr>
              <w:t>.</w:t>
            </w:r>
          </w:p>
        </w:tc>
        <w:tc>
          <w:tcPr>
            <w:tcW w:w="3457" w:type="dxa"/>
            <w:shd w:val="clear" w:color="auto" w:fill="auto"/>
          </w:tcPr>
          <w:p w:rsidR="002164A0" w:rsidRPr="000640BB" w:rsidRDefault="00F60CF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Идея подвести русскую культуру под социализм воплотилась в здании мавзолея, причём появившись</w:t>
            </w:r>
            <w:r w:rsidR="00B5409C" w:rsidRPr="000640BB">
              <w:rPr>
                <w:rFonts w:ascii="Times New Roman" w:hAnsi="Times New Roman" w:cs="Calibri"/>
                <w:sz w:val="20"/>
                <w:szCs w:val="20"/>
              </w:rPr>
              <w:t xml:space="preserve"> </w:t>
            </w:r>
            <w:r w:rsidRPr="000640BB">
              <w:rPr>
                <w:rFonts w:ascii="Times New Roman" w:hAnsi="Times New Roman" w:cs="Calibri"/>
                <w:sz w:val="20"/>
                <w:szCs w:val="20"/>
              </w:rPr>
              <w:t>под Сенатской башней, сооружение обобщило элементы ансамбля и возглавило его иерархию.</w:t>
            </w:r>
          </w:p>
        </w:tc>
      </w:tr>
    </w:tbl>
    <w:p w:rsidR="00B224A8" w:rsidRDefault="00B224A8" w:rsidP="00B5409C">
      <w:pPr>
        <w:widowControl w:val="0"/>
        <w:spacing w:after="0" w:line="360" w:lineRule="auto"/>
        <w:jc w:val="both"/>
        <w:rPr>
          <w:rFonts w:ascii="Times New Roman" w:hAnsi="Times New Roman" w:cs="Calibri"/>
          <w:sz w:val="28"/>
          <w:szCs w:val="28"/>
        </w:rPr>
      </w:pPr>
    </w:p>
    <w:p w:rsidR="00B224A8" w:rsidRDefault="00B224A8">
      <w:pPr>
        <w:rPr>
          <w:rFonts w:ascii="Times New Roman" w:hAnsi="Times New Roman" w:cs="Calibri"/>
          <w:sz w:val="28"/>
          <w:szCs w:val="28"/>
        </w:rPr>
      </w:pPr>
      <w:r>
        <w:rPr>
          <w:rFonts w:ascii="Times New Roman" w:hAnsi="Times New Roman" w:cs="Calibri"/>
          <w:sz w:val="28"/>
          <w:szCs w:val="28"/>
        </w:rPr>
        <w:br w:type="page"/>
      </w:r>
    </w:p>
    <w:p w:rsidR="002D2684" w:rsidRDefault="008F74DD" w:rsidP="00960200">
      <w:pPr>
        <w:widowControl w:val="0"/>
        <w:spacing w:after="0" w:line="360" w:lineRule="auto"/>
        <w:jc w:val="both"/>
        <w:rPr>
          <w:rFonts w:ascii="Times New Roman" w:hAnsi="Times New Roman" w:cs="Calibri"/>
          <w:sz w:val="28"/>
        </w:rPr>
      </w:pPr>
      <w:r>
        <w:rPr>
          <w:rFonts w:ascii="Times New Roman" w:hAnsi="Times New Roman" w:cs="Calibri"/>
          <w:noProof/>
          <w:sz w:val="28"/>
          <w:lang w:eastAsia="ru-RU"/>
        </w:rPr>
        <w:pict>
          <v:shape id="Рисунок 27" o:spid="_x0000_i1033" type="#_x0000_t75" alt="Описание: C:\Users\Пецко\Desktop\ОПК\Оналез, биг энд блацк\Нормас всё буэ.png" style="width:434.25pt;height:280.5pt;visibility:visible">
            <v:imagedata r:id="rId14" o:title="Нормас всё буэ"/>
          </v:shape>
        </w:pict>
      </w:r>
    </w:p>
    <w:p w:rsidR="00960200" w:rsidRPr="000640BB" w:rsidRDefault="00B224A8" w:rsidP="00960200">
      <w:pPr>
        <w:widowControl w:val="0"/>
        <w:spacing w:after="0" w:line="360" w:lineRule="auto"/>
        <w:jc w:val="both"/>
        <w:rPr>
          <w:rFonts w:ascii="Times New Roman" w:hAnsi="Times New Roman" w:cs="Calibri"/>
          <w:color w:val="FFFFFF"/>
          <w:sz w:val="28"/>
        </w:rPr>
      </w:pPr>
      <w:r w:rsidRPr="000640BB">
        <w:rPr>
          <w:rFonts w:ascii="Times New Roman" w:hAnsi="Times New Roman" w:cs="Calibri"/>
          <w:color w:val="FFFFFF"/>
          <w:sz w:val="28"/>
        </w:rPr>
        <w:t>красная площадь архитектурный композиционный</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394"/>
      </w:tblGrid>
      <w:tr w:rsidR="00F60CF5" w:rsidRPr="000640BB" w:rsidTr="000640BB">
        <w:tc>
          <w:tcPr>
            <w:tcW w:w="4536" w:type="dxa"/>
            <w:shd w:val="clear" w:color="auto" w:fill="auto"/>
          </w:tcPr>
          <w:p w:rsidR="00F60CF5" w:rsidRPr="000640BB" w:rsidRDefault="00F60CF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3. Общее и особенное в композиции отдельных элементов ансамбля, композиционные связи элементов между собой</w:t>
            </w:r>
          </w:p>
          <w:p w:rsidR="00A771DE" w:rsidRPr="000640BB" w:rsidRDefault="00A771DE"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Практически все элементы ансамбля выполнены в псевдорусском стиле, башни Кремля схожи в своей морфологии, почти все строения выполнены почти в одном материале и цвете, что говорит о множестве общих признаков элементов ансамбля.</w:t>
            </w:r>
          </w:p>
          <w:p w:rsidR="00A771DE" w:rsidRPr="000640BB" w:rsidRDefault="00A771DE"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Но, несмотря на это, каждый элемент индивидуален, несёт свою смысловую нагрузку, слегка отличается по фактуре</w:t>
            </w:r>
            <w:r w:rsidR="0022020C" w:rsidRPr="000640BB">
              <w:rPr>
                <w:rFonts w:ascii="Times New Roman" w:hAnsi="Times New Roman" w:cs="Calibri"/>
                <w:sz w:val="20"/>
                <w:szCs w:val="20"/>
              </w:rPr>
              <w:t>, что, в свою очередь разнит сооружения между собой.</w:t>
            </w:r>
          </w:p>
          <w:p w:rsidR="0022020C" w:rsidRPr="000640BB" w:rsidRDefault="0022020C"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Мы не можем говорить ни о едином, ни о разрозненном стиле сооружений ансамбля, здесь присутствуют нюансные отношения.</w:t>
            </w:r>
          </w:p>
        </w:tc>
        <w:tc>
          <w:tcPr>
            <w:tcW w:w="4394" w:type="dxa"/>
            <w:shd w:val="clear" w:color="auto" w:fill="auto"/>
          </w:tcPr>
          <w:p w:rsidR="00F60CF5" w:rsidRPr="000640BB" w:rsidRDefault="00F60CF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3. Семантика отдельных элементов ансамбля и смысловые связи между ними</w:t>
            </w:r>
          </w:p>
          <w:p w:rsidR="0022020C" w:rsidRPr="000640BB" w:rsidRDefault="0022020C"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 xml:space="preserve">Башни Кремля, несомненно, тесно связаны между собой по смыслу, поскольку имеют практически одну морфологию и стилистику, хотя, конечно, при более тщательном их рассмотрении перед нами могут предстать совершенно разные по внешнему виду и смыслу сооружения. Однако очень трудно связать единой идеей, например, здания ГУМа и Исторического музея, даже несмотря на то, что они выполнены в псевдорусском стиле. </w:t>
            </w:r>
            <w:r w:rsidR="000D6CA9" w:rsidRPr="000640BB">
              <w:rPr>
                <w:rFonts w:ascii="Times New Roman" w:hAnsi="Times New Roman" w:cs="Calibri"/>
                <w:sz w:val="20"/>
                <w:szCs w:val="20"/>
              </w:rPr>
              <w:t>Абсолютно все сооружения на площади несут совершенно разную смысловую окраску, причём особенно ярко выделяется здание мавзолея. О каких-либо устойчивых связях между элементами ансамбля говорить не приходится.</w:t>
            </w:r>
          </w:p>
          <w:p w:rsidR="0050433C" w:rsidRPr="000640BB" w:rsidRDefault="0050433C"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 xml:space="preserve">Собор Василия Блаженного, Кремль и Исторический музей можно условно считать символом всего русского в архитектуре. </w:t>
            </w:r>
          </w:p>
          <w:p w:rsidR="00E66FDA" w:rsidRPr="000640BB" w:rsidRDefault="0050433C"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Мавзолей Ленина явился символом советской власти, поклонения вождям</w:t>
            </w:r>
            <w:r w:rsidR="00E66FDA" w:rsidRPr="000640BB">
              <w:rPr>
                <w:rFonts w:ascii="Times New Roman" w:hAnsi="Times New Roman" w:cs="Calibri"/>
                <w:sz w:val="20"/>
                <w:szCs w:val="20"/>
              </w:rPr>
              <w:t>, символом вечности идей, символом противопоставления советской и русской культур, декора и лаконичности, а так же отчасти и символом невежества и грубости. ГУМ несёт относительно нейтральную смысловую нагрузку, не оттягивая на себя особого внимания и не разжигая в зрителе стольких переживаний, сколько нагнетают красные стены остальных сооружений.</w:t>
            </w:r>
            <w:r w:rsidR="00B5409C" w:rsidRPr="000640BB">
              <w:rPr>
                <w:rFonts w:ascii="Times New Roman" w:hAnsi="Times New Roman" w:cs="Calibri"/>
                <w:sz w:val="20"/>
                <w:szCs w:val="20"/>
              </w:rPr>
              <w:t xml:space="preserve"> </w:t>
            </w:r>
            <w:r w:rsidR="00E66FDA" w:rsidRPr="000640BB">
              <w:rPr>
                <w:rFonts w:ascii="Times New Roman" w:hAnsi="Times New Roman" w:cs="Calibri"/>
                <w:sz w:val="20"/>
                <w:szCs w:val="20"/>
              </w:rPr>
              <w:t>ГУМ, скорее всего, даже был создан в такой фактуре для снятия столь тяжелой смысловой нагрузки.</w:t>
            </w:r>
          </w:p>
        </w:tc>
      </w:tr>
      <w:tr w:rsidR="00E66FDA" w:rsidRPr="000640BB" w:rsidTr="000640BB">
        <w:tc>
          <w:tcPr>
            <w:tcW w:w="4536" w:type="dxa"/>
            <w:shd w:val="clear" w:color="auto" w:fill="auto"/>
          </w:tcPr>
          <w:p w:rsidR="00E66FDA" w:rsidRPr="000640BB" w:rsidRDefault="00E66FDA"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4. Вывод</w:t>
            </w:r>
          </w:p>
          <w:p w:rsidR="00E66FDA" w:rsidRPr="000640BB" w:rsidRDefault="0073336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Красная площадь дает пример традиционного архитектурного ансамбля, который формируется на протяжении длительного времени усилиями многих архитекторов, а точнее, даже многих поколений архитекторов. Ансамбль постепенно кристаллизуется во времени, на каждом этапе его формирования архитектурно-пространственная композиция уточняется и переосмысляется с позиции новых задач. В ходе такой эволюции происходит своего рода «естественный отбор» наиболее жизнеспособных решений, причем новое возникает всякий раз, как правило, в форме частичного, локального изменения общей пространственной концепции, которое закрепляется (или не закрепляется) в следующих этапах развития ансамбля. Таким образом, можно сказать, что ансамбль образовался по принципу временного наслоения</w:t>
            </w:r>
            <w:r w:rsidR="00C447DA" w:rsidRPr="000640BB">
              <w:rPr>
                <w:rFonts w:ascii="Times New Roman" w:hAnsi="Times New Roman" w:cs="Calibri"/>
                <w:sz w:val="20"/>
                <w:szCs w:val="20"/>
              </w:rPr>
              <w:t xml:space="preserve"> отдельных элементов.</w:t>
            </w:r>
          </w:p>
          <w:p w:rsidR="00733365" w:rsidRPr="000640BB" w:rsidRDefault="00733365"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Нельзя сказать ,что композиция является полностью выверенной. В ансамбле есть нюансы и погрешности. К тому же ансамбль складывался несколько хаотично,</w:t>
            </w:r>
            <w:r w:rsidR="00C447DA" w:rsidRPr="000640BB">
              <w:rPr>
                <w:rFonts w:ascii="Times New Roman" w:hAnsi="Times New Roman" w:cs="Calibri"/>
                <w:sz w:val="20"/>
                <w:szCs w:val="20"/>
              </w:rPr>
              <w:t xml:space="preserve"> из нескольких стилей, хотя поставленное волевым решением здание мавзолея закрепило оси композиции и подчеркнуло несколько неуверенные композиционные решения предыдущих столетий.</w:t>
            </w:r>
          </w:p>
          <w:p w:rsidR="00C447DA" w:rsidRPr="000640BB" w:rsidRDefault="00C447DA"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Но нельзя также сказать что композиция является целостной и завершённой. Явным недостатком ансамбля является незакреплённое пространство Васильевского спуска, через которое пространство теряет свою массу.</w:t>
            </w:r>
          </w:p>
          <w:p w:rsidR="00C447DA" w:rsidRPr="000640BB" w:rsidRDefault="00C447DA"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Чётко прослеживается диалогическая структура ансамбля. Элементы весьма разнообразны и зачастую вступают в спор друг с другом</w:t>
            </w:r>
          </w:p>
        </w:tc>
        <w:tc>
          <w:tcPr>
            <w:tcW w:w="4394" w:type="dxa"/>
            <w:shd w:val="clear" w:color="auto" w:fill="auto"/>
          </w:tcPr>
          <w:p w:rsidR="00E66FDA" w:rsidRPr="000640BB" w:rsidRDefault="00C447DA"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4. Вывод</w:t>
            </w:r>
          </w:p>
          <w:p w:rsidR="00C447DA" w:rsidRPr="000640BB" w:rsidRDefault="00C447DA" w:rsidP="000640BB">
            <w:pPr>
              <w:widowControl w:val="0"/>
              <w:spacing w:after="0" w:line="360" w:lineRule="auto"/>
              <w:jc w:val="both"/>
              <w:rPr>
                <w:rFonts w:ascii="Times New Roman" w:hAnsi="Times New Roman" w:cs="Calibri"/>
                <w:sz w:val="20"/>
                <w:szCs w:val="20"/>
              </w:rPr>
            </w:pPr>
            <w:r w:rsidRPr="000640BB">
              <w:rPr>
                <w:rFonts w:ascii="Times New Roman" w:hAnsi="Times New Roman" w:cs="Calibri"/>
                <w:sz w:val="20"/>
                <w:szCs w:val="20"/>
              </w:rPr>
              <w:t>Между башнями</w:t>
            </w:r>
            <w:r w:rsidR="00B5409C" w:rsidRPr="000640BB">
              <w:rPr>
                <w:rFonts w:ascii="Times New Roman" w:hAnsi="Times New Roman" w:cs="Calibri"/>
                <w:sz w:val="20"/>
                <w:szCs w:val="20"/>
              </w:rPr>
              <w:t xml:space="preserve"> </w:t>
            </w:r>
            <w:r w:rsidRPr="000640BB">
              <w:rPr>
                <w:rFonts w:ascii="Times New Roman" w:hAnsi="Times New Roman" w:cs="Calibri"/>
                <w:sz w:val="20"/>
                <w:szCs w:val="20"/>
              </w:rPr>
              <w:t xml:space="preserve">Кремля наблюдается очевидная смысловая близость, но в любом случае </w:t>
            </w:r>
            <w:r w:rsidR="00F64CE2" w:rsidRPr="000640BB">
              <w:rPr>
                <w:rFonts w:ascii="Times New Roman" w:hAnsi="Times New Roman" w:cs="Calibri"/>
                <w:sz w:val="20"/>
                <w:szCs w:val="20"/>
              </w:rPr>
              <w:t>полностью исключён повтор смыслов. Контрастирующее здание мавзолея, в свою очередь, провоцирует более старые сооружения площади на конфликт, при всём этом находясь на поперечной оси и соблюдая симметрию. Остальные здания находятся в простом смысловом диалоге друг с другом, однако вычурное здание Исторического музея нарочито оттягивает на себя внимание, конфликтуя то с ГУМом, то с Никольской башней Кремля.</w:t>
            </w:r>
          </w:p>
        </w:tc>
      </w:tr>
    </w:tbl>
    <w:p w:rsidR="00960200" w:rsidRDefault="00960200" w:rsidP="00B5409C">
      <w:pPr>
        <w:widowControl w:val="0"/>
        <w:spacing w:after="0" w:line="360" w:lineRule="auto"/>
        <w:ind w:firstLine="709"/>
        <w:jc w:val="both"/>
        <w:rPr>
          <w:rFonts w:ascii="Times New Roman" w:hAnsi="Times New Roman" w:cs="Calibri"/>
          <w:sz w:val="28"/>
        </w:rPr>
      </w:pPr>
    </w:p>
    <w:p w:rsidR="007C1F03" w:rsidRPr="00B5409C" w:rsidRDefault="007C1F03"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Сводный анализ степени взаимозависимости композиционной и семиотической составляющий ансамбля</w:t>
      </w:r>
    </w:p>
    <w:p w:rsidR="00960200" w:rsidRDefault="00960200" w:rsidP="00B5409C">
      <w:pPr>
        <w:widowControl w:val="0"/>
        <w:spacing w:after="0" w:line="360" w:lineRule="auto"/>
        <w:ind w:firstLine="709"/>
        <w:jc w:val="both"/>
        <w:rPr>
          <w:rFonts w:ascii="Times New Roman" w:hAnsi="Times New Roman" w:cs="Calibri"/>
          <w:sz w:val="28"/>
        </w:rPr>
      </w:pPr>
    </w:p>
    <w:p w:rsidR="00294295" w:rsidRPr="00B5409C" w:rsidRDefault="00294295"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 xml:space="preserve">Поскольку </w:t>
      </w:r>
      <w:r w:rsidR="007C1F03" w:rsidRPr="00B5409C">
        <w:rPr>
          <w:rFonts w:ascii="Times New Roman" w:hAnsi="Times New Roman" w:cs="Calibri"/>
          <w:sz w:val="28"/>
        </w:rPr>
        <w:t xml:space="preserve">большинство </w:t>
      </w:r>
      <w:r w:rsidRPr="00B5409C">
        <w:rPr>
          <w:rFonts w:ascii="Times New Roman" w:hAnsi="Times New Roman" w:cs="Calibri"/>
          <w:sz w:val="28"/>
        </w:rPr>
        <w:t>здани</w:t>
      </w:r>
      <w:r w:rsidR="007C1F03" w:rsidRPr="00B5409C">
        <w:rPr>
          <w:rFonts w:ascii="Times New Roman" w:hAnsi="Times New Roman" w:cs="Calibri"/>
          <w:sz w:val="28"/>
        </w:rPr>
        <w:t>й</w:t>
      </w:r>
      <w:r w:rsidRPr="00B5409C">
        <w:rPr>
          <w:rFonts w:ascii="Times New Roman" w:hAnsi="Times New Roman" w:cs="Calibri"/>
          <w:sz w:val="28"/>
        </w:rPr>
        <w:t>, составляющи</w:t>
      </w:r>
      <w:r w:rsidR="007C1F03" w:rsidRPr="00B5409C">
        <w:rPr>
          <w:rFonts w:ascii="Times New Roman" w:hAnsi="Times New Roman" w:cs="Calibri"/>
          <w:sz w:val="28"/>
        </w:rPr>
        <w:t>х</w:t>
      </w:r>
      <w:r w:rsidRPr="00B5409C">
        <w:rPr>
          <w:rFonts w:ascii="Times New Roman" w:hAnsi="Times New Roman" w:cs="Calibri"/>
          <w:sz w:val="28"/>
        </w:rPr>
        <w:t xml:space="preserve"> ансамбль относятся к довольно раннему периоду русского зодчества, </w:t>
      </w:r>
      <w:r w:rsidR="007C1F03" w:rsidRPr="00B5409C">
        <w:rPr>
          <w:rFonts w:ascii="Times New Roman" w:hAnsi="Times New Roman" w:cs="Calibri"/>
          <w:sz w:val="28"/>
        </w:rPr>
        <w:t>а так же не относятся к церковной архитектуре, нам не удалось постичь</w:t>
      </w:r>
      <w:r w:rsidRPr="00B5409C">
        <w:rPr>
          <w:rFonts w:ascii="Times New Roman" w:hAnsi="Times New Roman" w:cs="Calibri"/>
          <w:sz w:val="28"/>
        </w:rPr>
        <w:t xml:space="preserve"> семиотику</w:t>
      </w:r>
      <w:r w:rsidR="007C1F03" w:rsidRPr="00B5409C">
        <w:rPr>
          <w:rFonts w:ascii="Times New Roman" w:hAnsi="Times New Roman" w:cs="Calibri"/>
          <w:sz w:val="28"/>
        </w:rPr>
        <w:t xml:space="preserve"> этих сооружений. О семиотике исследуемого широко можно говорить лишь на чувственно-образном уровне. Вместо этого перед нами открылось множество связей внутри ансамбля между его элементами. И именно диалог между элементами ансамбля выявил колоссальную смысловую разницу между сооружениями Красной площади. Наблюдается очень интенсивное взаимодействие элементов ансамбля и именно это является индикатором огромного смыслового разрыва между ними.</w:t>
      </w:r>
      <w:r w:rsidR="00C446F1" w:rsidRPr="00B5409C">
        <w:rPr>
          <w:rFonts w:ascii="Times New Roman" w:hAnsi="Times New Roman" w:cs="Calibri"/>
          <w:sz w:val="28"/>
        </w:rPr>
        <w:t xml:space="preserve"> Поэтому с полной уверенностью можно сказать, что композиционная составляющая ансамбля и его элементов полностью соответствует его семиотической составляющей</w:t>
      </w:r>
    </w:p>
    <w:p w:rsidR="00C446F1" w:rsidRPr="00B5409C" w:rsidRDefault="00C446F1" w:rsidP="00B5409C">
      <w:pPr>
        <w:widowControl w:val="0"/>
        <w:spacing w:after="0" w:line="360" w:lineRule="auto"/>
        <w:ind w:firstLine="709"/>
        <w:jc w:val="both"/>
        <w:rPr>
          <w:rFonts w:ascii="Times New Roman" w:hAnsi="Times New Roman" w:cs="Calibri"/>
          <w:sz w:val="28"/>
        </w:rPr>
      </w:pPr>
    </w:p>
    <w:p w:rsidR="00960200" w:rsidRDefault="00960200">
      <w:pPr>
        <w:rPr>
          <w:rFonts w:ascii="Times New Roman" w:hAnsi="Times New Roman" w:cs="Calibri"/>
          <w:sz w:val="28"/>
        </w:rPr>
      </w:pPr>
      <w:r>
        <w:rPr>
          <w:rFonts w:ascii="Times New Roman" w:hAnsi="Times New Roman" w:cs="Calibri"/>
          <w:sz w:val="28"/>
        </w:rPr>
        <w:br w:type="page"/>
      </w:r>
    </w:p>
    <w:p w:rsidR="00C446F1" w:rsidRPr="00B5409C" w:rsidRDefault="00C446F1"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Заключение</w:t>
      </w:r>
    </w:p>
    <w:p w:rsidR="00960200" w:rsidRDefault="00960200" w:rsidP="00B5409C">
      <w:pPr>
        <w:widowControl w:val="0"/>
        <w:spacing w:after="0" w:line="360" w:lineRule="auto"/>
        <w:ind w:firstLine="709"/>
        <w:jc w:val="both"/>
        <w:rPr>
          <w:rFonts w:ascii="Times New Roman" w:hAnsi="Times New Roman" w:cs="Calibri"/>
          <w:sz w:val="28"/>
        </w:rPr>
      </w:pPr>
    </w:p>
    <w:p w:rsidR="00C446F1" w:rsidRPr="00B5409C" w:rsidRDefault="00C446F1" w:rsidP="00B5409C">
      <w:pPr>
        <w:widowControl w:val="0"/>
        <w:spacing w:after="0" w:line="360" w:lineRule="auto"/>
        <w:ind w:firstLine="709"/>
        <w:jc w:val="both"/>
        <w:rPr>
          <w:rFonts w:ascii="Times New Roman" w:hAnsi="Times New Roman" w:cs="Calibri"/>
          <w:sz w:val="28"/>
        </w:rPr>
      </w:pPr>
      <w:r w:rsidRPr="00B5409C">
        <w:rPr>
          <w:rFonts w:ascii="Times New Roman" w:hAnsi="Times New Roman" w:cs="Calibri"/>
          <w:sz w:val="28"/>
        </w:rPr>
        <w:t>Данная работа опирается, в основном, на исторический материал, перерабатывая его с точки зрения морфологии и семиотики, что должно упростить понимание взаимосвязи элементов ансамбля, а также расширить знания о нём. В работе находит отражение теория сеток Уни-Ваваилон и Золотое сечение, а также методы семиотического анализа.</w:t>
      </w:r>
    </w:p>
    <w:p w:rsidR="008841F2" w:rsidRPr="00B5409C" w:rsidRDefault="008841F2" w:rsidP="00B5409C">
      <w:pPr>
        <w:widowControl w:val="0"/>
        <w:spacing w:after="0" w:line="360" w:lineRule="auto"/>
        <w:ind w:firstLine="709"/>
        <w:jc w:val="both"/>
        <w:rPr>
          <w:rFonts w:ascii="Times New Roman" w:hAnsi="Times New Roman" w:cs="Calibri"/>
          <w:sz w:val="28"/>
        </w:rPr>
      </w:pPr>
    </w:p>
    <w:p w:rsidR="00960200" w:rsidRPr="00DB601B" w:rsidRDefault="00960200">
      <w:pPr>
        <w:rPr>
          <w:rFonts w:ascii="Times New Roman" w:hAnsi="Times New Roman" w:cs="Calibri"/>
          <w:sz w:val="28"/>
        </w:rPr>
      </w:pPr>
      <w:r w:rsidRPr="00DB601B">
        <w:rPr>
          <w:rFonts w:ascii="Times New Roman" w:hAnsi="Times New Roman" w:cs="Calibri"/>
          <w:sz w:val="28"/>
        </w:rPr>
        <w:br w:type="page"/>
      </w:r>
    </w:p>
    <w:p w:rsidR="00C446F1" w:rsidRDefault="00C446F1" w:rsidP="00B5409C">
      <w:pPr>
        <w:widowControl w:val="0"/>
        <w:spacing w:after="0" w:line="360" w:lineRule="auto"/>
        <w:ind w:firstLine="709"/>
        <w:jc w:val="both"/>
        <w:rPr>
          <w:rFonts w:ascii="Times New Roman" w:hAnsi="Times New Roman" w:cs="Calibri"/>
          <w:sz w:val="28"/>
        </w:rPr>
      </w:pPr>
      <w:r w:rsidRPr="00DB601B">
        <w:rPr>
          <w:rFonts w:ascii="Times New Roman" w:hAnsi="Times New Roman" w:cs="Calibri"/>
          <w:sz w:val="28"/>
        </w:rPr>
        <w:t>Список использованной литературы</w:t>
      </w:r>
    </w:p>
    <w:p w:rsidR="00960200" w:rsidRPr="00960200" w:rsidRDefault="00960200" w:rsidP="00B5409C">
      <w:pPr>
        <w:widowControl w:val="0"/>
        <w:spacing w:after="0" w:line="360" w:lineRule="auto"/>
        <w:ind w:firstLine="709"/>
        <w:jc w:val="both"/>
        <w:rPr>
          <w:rFonts w:ascii="Times New Roman" w:hAnsi="Times New Roman" w:cs="Calibri"/>
          <w:sz w:val="28"/>
        </w:rPr>
      </w:pPr>
    </w:p>
    <w:p w:rsidR="001D2D63" w:rsidRDefault="001D2D63" w:rsidP="00960200">
      <w:pPr>
        <w:widowControl w:val="0"/>
        <w:spacing w:after="0" w:line="360" w:lineRule="auto"/>
        <w:jc w:val="both"/>
        <w:rPr>
          <w:rFonts w:ascii="Times New Roman" w:hAnsi="Times New Roman" w:cs="Calibri"/>
          <w:sz w:val="28"/>
        </w:rPr>
      </w:pPr>
      <w:r w:rsidRPr="00B5409C">
        <w:rPr>
          <w:rFonts w:ascii="Times New Roman" w:hAnsi="Times New Roman" w:cs="Calibri"/>
          <w:sz w:val="28"/>
        </w:rPr>
        <w:t>1. Композиционно-семиотический анализ архитектурного ансамбля. Е.Г. Иванова, А.В. Карнаухов. Учебно-методическое пособие</w:t>
      </w:r>
    </w:p>
    <w:p w:rsidR="00960200" w:rsidRPr="000640BB" w:rsidRDefault="00960200" w:rsidP="00960200">
      <w:pPr>
        <w:widowControl w:val="0"/>
        <w:spacing w:after="0" w:line="360" w:lineRule="auto"/>
        <w:ind w:firstLine="709"/>
        <w:jc w:val="center"/>
        <w:rPr>
          <w:rFonts w:ascii="Times New Roman" w:hAnsi="Times New Roman" w:cs="Calibri"/>
          <w:color w:val="FFFFFF"/>
          <w:sz w:val="28"/>
        </w:rPr>
      </w:pPr>
      <w:bookmarkStart w:id="0" w:name="_GoBack"/>
      <w:bookmarkEnd w:id="0"/>
    </w:p>
    <w:sectPr w:rsidR="00960200" w:rsidRPr="000640BB" w:rsidSect="00B5409C">
      <w:headerReference w:type="default" r:id="rId1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7E4" w:rsidRDefault="007937E4" w:rsidP="00BB304C">
      <w:pPr>
        <w:spacing w:after="0" w:line="240" w:lineRule="auto"/>
      </w:pPr>
      <w:r>
        <w:separator/>
      </w:r>
    </w:p>
  </w:endnote>
  <w:endnote w:type="continuationSeparator" w:id="0">
    <w:p w:rsidR="007937E4" w:rsidRDefault="007937E4" w:rsidP="00BB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7E4" w:rsidRDefault="007937E4" w:rsidP="00BB304C">
      <w:pPr>
        <w:spacing w:after="0" w:line="240" w:lineRule="auto"/>
      </w:pPr>
      <w:r>
        <w:separator/>
      </w:r>
    </w:p>
  </w:footnote>
  <w:footnote w:type="continuationSeparator" w:id="0">
    <w:p w:rsidR="007937E4" w:rsidRDefault="007937E4" w:rsidP="00BB3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9C" w:rsidRPr="00B5409C" w:rsidRDefault="00B5409C" w:rsidP="00B5409C">
    <w:pPr>
      <w:pStyle w:val="a6"/>
      <w:jc w:val="center"/>
      <w:rPr>
        <w:rFonts w:ascii="Times New Roman" w:hAnsi="Times New Roman"/>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0D72"/>
    <w:rsid w:val="0001489B"/>
    <w:rsid w:val="0004243C"/>
    <w:rsid w:val="000640BB"/>
    <w:rsid w:val="00086FD8"/>
    <w:rsid w:val="000C2000"/>
    <w:rsid w:val="000D6CA9"/>
    <w:rsid w:val="001D2D63"/>
    <w:rsid w:val="00202935"/>
    <w:rsid w:val="00206937"/>
    <w:rsid w:val="002164A0"/>
    <w:rsid w:val="0022020C"/>
    <w:rsid w:val="002376F6"/>
    <w:rsid w:val="002512CC"/>
    <w:rsid w:val="002935CD"/>
    <w:rsid w:val="00294295"/>
    <w:rsid w:val="002D2684"/>
    <w:rsid w:val="003B377E"/>
    <w:rsid w:val="00425350"/>
    <w:rsid w:val="004B3973"/>
    <w:rsid w:val="004D4399"/>
    <w:rsid w:val="0050433C"/>
    <w:rsid w:val="00537370"/>
    <w:rsid w:val="00540234"/>
    <w:rsid w:val="005614B6"/>
    <w:rsid w:val="005E16B8"/>
    <w:rsid w:val="00602842"/>
    <w:rsid w:val="006F51A1"/>
    <w:rsid w:val="00733365"/>
    <w:rsid w:val="0076037F"/>
    <w:rsid w:val="007937E4"/>
    <w:rsid w:val="007C1F03"/>
    <w:rsid w:val="007C572A"/>
    <w:rsid w:val="00837174"/>
    <w:rsid w:val="00866919"/>
    <w:rsid w:val="008841F2"/>
    <w:rsid w:val="008F1B0F"/>
    <w:rsid w:val="008F74DD"/>
    <w:rsid w:val="00900CDF"/>
    <w:rsid w:val="00903BAA"/>
    <w:rsid w:val="00913324"/>
    <w:rsid w:val="00960200"/>
    <w:rsid w:val="00967FE5"/>
    <w:rsid w:val="009958E2"/>
    <w:rsid w:val="009C483D"/>
    <w:rsid w:val="00A00D72"/>
    <w:rsid w:val="00A419D0"/>
    <w:rsid w:val="00A461CE"/>
    <w:rsid w:val="00A771DE"/>
    <w:rsid w:val="00A87258"/>
    <w:rsid w:val="00AC2D96"/>
    <w:rsid w:val="00B224A8"/>
    <w:rsid w:val="00B43ECC"/>
    <w:rsid w:val="00B5409C"/>
    <w:rsid w:val="00B61560"/>
    <w:rsid w:val="00B70B20"/>
    <w:rsid w:val="00B76353"/>
    <w:rsid w:val="00B82E8A"/>
    <w:rsid w:val="00BB304C"/>
    <w:rsid w:val="00BC26D5"/>
    <w:rsid w:val="00BC3AC0"/>
    <w:rsid w:val="00C446F1"/>
    <w:rsid w:val="00C447DA"/>
    <w:rsid w:val="00C63715"/>
    <w:rsid w:val="00D41F4F"/>
    <w:rsid w:val="00D605D3"/>
    <w:rsid w:val="00D81D56"/>
    <w:rsid w:val="00DB601B"/>
    <w:rsid w:val="00DB60B6"/>
    <w:rsid w:val="00DB7519"/>
    <w:rsid w:val="00E2441B"/>
    <w:rsid w:val="00E66FDA"/>
    <w:rsid w:val="00E844A3"/>
    <w:rsid w:val="00ED7A15"/>
    <w:rsid w:val="00EE5C4C"/>
    <w:rsid w:val="00F60CF5"/>
    <w:rsid w:val="00F64CE2"/>
    <w:rsid w:val="00FD7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89C7A32A-1249-46C6-8B3F-CDD77AB9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519"/>
    <w:pPr>
      <w:spacing w:after="200" w:line="276" w:lineRule="auto"/>
    </w:pPr>
    <w:rPr>
      <w:sz w:val="22"/>
      <w:szCs w:val="22"/>
      <w:lang w:eastAsia="ja-JP"/>
    </w:rPr>
  </w:style>
  <w:style w:type="paragraph" w:styleId="3">
    <w:name w:val="heading 3"/>
    <w:basedOn w:val="a"/>
    <w:link w:val="30"/>
    <w:uiPriority w:val="9"/>
    <w:qFormat/>
    <w:rsid w:val="00A00D7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locked/>
    <w:rsid w:val="00A00D72"/>
    <w:rPr>
      <w:rFonts w:ascii="Times New Roman" w:hAnsi="Times New Roman" w:cs="Times New Roman"/>
      <w:b/>
      <w:bCs/>
      <w:sz w:val="27"/>
      <w:szCs w:val="27"/>
    </w:rPr>
  </w:style>
  <w:style w:type="paragraph" w:styleId="a3">
    <w:name w:val="Normal (Web)"/>
    <w:basedOn w:val="a"/>
    <w:uiPriority w:val="99"/>
    <w:semiHidden/>
    <w:unhideWhenUsed/>
    <w:rsid w:val="00A00D72"/>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A00D72"/>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A00D72"/>
    <w:rPr>
      <w:rFonts w:ascii="Tahoma" w:hAnsi="Tahoma" w:cs="Tahoma"/>
      <w:sz w:val="16"/>
      <w:szCs w:val="16"/>
    </w:rPr>
  </w:style>
  <w:style w:type="paragraph" w:styleId="a6">
    <w:name w:val="header"/>
    <w:basedOn w:val="a"/>
    <w:link w:val="a7"/>
    <w:uiPriority w:val="99"/>
    <w:semiHidden/>
    <w:unhideWhenUsed/>
    <w:rsid w:val="00BB304C"/>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BB304C"/>
    <w:rPr>
      <w:rFonts w:cs="Times New Roman"/>
    </w:rPr>
  </w:style>
  <w:style w:type="paragraph" w:styleId="a8">
    <w:name w:val="footer"/>
    <w:basedOn w:val="a"/>
    <w:link w:val="a9"/>
    <w:uiPriority w:val="99"/>
    <w:semiHidden/>
    <w:unhideWhenUsed/>
    <w:rsid w:val="00BB304C"/>
    <w:pPr>
      <w:tabs>
        <w:tab w:val="center" w:pos="4677"/>
        <w:tab w:val="right" w:pos="9355"/>
      </w:tabs>
      <w:spacing w:after="0" w:line="240" w:lineRule="auto"/>
    </w:pPr>
  </w:style>
  <w:style w:type="character" w:customStyle="1" w:styleId="a9">
    <w:name w:val="Нижний колонтитул Знак"/>
    <w:link w:val="a8"/>
    <w:uiPriority w:val="99"/>
    <w:semiHidden/>
    <w:locked/>
    <w:rsid w:val="00BB304C"/>
    <w:rPr>
      <w:rFonts w:cs="Times New Roman"/>
    </w:rPr>
  </w:style>
  <w:style w:type="table" w:styleId="aa">
    <w:name w:val="Table Grid"/>
    <w:basedOn w:val="a1"/>
    <w:uiPriority w:val="59"/>
    <w:rsid w:val="00967F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28988">
      <w:marLeft w:val="0"/>
      <w:marRight w:val="0"/>
      <w:marTop w:val="0"/>
      <w:marBottom w:val="0"/>
      <w:divBdr>
        <w:top w:val="none" w:sz="0" w:space="0" w:color="auto"/>
        <w:left w:val="none" w:sz="0" w:space="0" w:color="auto"/>
        <w:bottom w:val="none" w:sz="0" w:space="0" w:color="auto"/>
        <w:right w:val="none" w:sz="0" w:space="0" w:color="auto"/>
      </w:divBdr>
      <w:divsChild>
        <w:div w:id="213929004">
          <w:marLeft w:val="0"/>
          <w:marRight w:val="0"/>
          <w:marTop w:val="0"/>
          <w:marBottom w:val="0"/>
          <w:divBdr>
            <w:top w:val="none" w:sz="0" w:space="0" w:color="auto"/>
            <w:left w:val="none" w:sz="0" w:space="0" w:color="auto"/>
            <w:bottom w:val="none" w:sz="0" w:space="0" w:color="auto"/>
            <w:right w:val="none" w:sz="0" w:space="0" w:color="auto"/>
          </w:divBdr>
        </w:div>
        <w:div w:id="213929007">
          <w:marLeft w:val="0"/>
          <w:marRight w:val="0"/>
          <w:marTop w:val="0"/>
          <w:marBottom w:val="0"/>
          <w:divBdr>
            <w:top w:val="none" w:sz="0" w:space="0" w:color="auto"/>
            <w:left w:val="none" w:sz="0" w:space="0" w:color="auto"/>
            <w:bottom w:val="none" w:sz="0" w:space="0" w:color="auto"/>
            <w:right w:val="none" w:sz="0" w:space="0" w:color="auto"/>
          </w:divBdr>
        </w:div>
      </w:divsChild>
    </w:div>
    <w:div w:id="213928996">
      <w:marLeft w:val="0"/>
      <w:marRight w:val="0"/>
      <w:marTop w:val="0"/>
      <w:marBottom w:val="0"/>
      <w:divBdr>
        <w:top w:val="none" w:sz="0" w:space="0" w:color="auto"/>
        <w:left w:val="none" w:sz="0" w:space="0" w:color="auto"/>
        <w:bottom w:val="none" w:sz="0" w:space="0" w:color="auto"/>
        <w:right w:val="none" w:sz="0" w:space="0" w:color="auto"/>
      </w:divBdr>
      <w:divsChild>
        <w:div w:id="213928993">
          <w:marLeft w:val="0"/>
          <w:marRight w:val="0"/>
          <w:marTop w:val="0"/>
          <w:marBottom w:val="0"/>
          <w:divBdr>
            <w:top w:val="none" w:sz="0" w:space="0" w:color="auto"/>
            <w:left w:val="none" w:sz="0" w:space="0" w:color="auto"/>
            <w:bottom w:val="none" w:sz="0" w:space="0" w:color="auto"/>
            <w:right w:val="none" w:sz="0" w:space="0" w:color="auto"/>
          </w:divBdr>
        </w:div>
        <w:div w:id="213928995">
          <w:marLeft w:val="0"/>
          <w:marRight w:val="0"/>
          <w:marTop w:val="0"/>
          <w:marBottom w:val="0"/>
          <w:divBdr>
            <w:top w:val="none" w:sz="0" w:space="0" w:color="auto"/>
            <w:left w:val="none" w:sz="0" w:space="0" w:color="auto"/>
            <w:bottom w:val="none" w:sz="0" w:space="0" w:color="auto"/>
            <w:right w:val="none" w:sz="0" w:space="0" w:color="auto"/>
          </w:divBdr>
        </w:div>
        <w:div w:id="213928999">
          <w:marLeft w:val="0"/>
          <w:marRight w:val="0"/>
          <w:marTop w:val="0"/>
          <w:marBottom w:val="0"/>
          <w:divBdr>
            <w:top w:val="none" w:sz="0" w:space="0" w:color="auto"/>
            <w:left w:val="none" w:sz="0" w:space="0" w:color="auto"/>
            <w:bottom w:val="none" w:sz="0" w:space="0" w:color="auto"/>
            <w:right w:val="none" w:sz="0" w:space="0" w:color="auto"/>
          </w:divBdr>
        </w:div>
      </w:divsChild>
    </w:div>
    <w:div w:id="213928997">
      <w:marLeft w:val="0"/>
      <w:marRight w:val="0"/>
      <w:marTop w:val="0"/>
      <w:marBottom w:val="0"/>
      <w:divBdr>
        <w:top w:val="none" w:sz="0" w:space="0" w:color="auto"/>
        <w:left w:val="none" w:sz="0" w:space="0" w:color="auto"/>
        <w:bottom w:val="none" w:sz="0" w:space="0" w:color="auto"/>
        <w:right w:val="none" w:sz="0" w:space="0" w:color="auto"/>
      </w:divBdr>
      <w:divsChild>
        <w:div w:id="213928987">
          <w:marLeft w:val="0"/>
          <w:marRight w:val="0"/>
          <w:marTop w:val="0"/>
          <w:marBottom w:val="0"/>
          <w:divBdr>
            <w:top w:val="none" w:sz="0" w:space="0" w:color="auto"/>
            <w:left w:val="none" w:sz="0" w:space="0" w:color="auto"/>
            <w:bottom w:val="none" w:sz="0" w:space="0" w:color="auto"/>
            <w:right w:val="none" w:sz="0" w:space="0" w:color="auto"/>
          </w:divBdr>
        </w:div>
        <w:div w:id="213928998">
          <w:marLeft w:val="0"/>
          <w:marRight w:val="0"/>
          <w:marTop w:val="0"/>
          <w:marBottom w:val="0"/>
          <w:divBdr>
            <w:top w:val="none" w:sz="0" w:space="0" w:color="auto"/>
            <w:left w:val="none" w:sz="0" w:space="0" w:color="auto"/>
            <w:bottom w:val="none" w:sz="0" w:space="0" w:color="auto"/>
            <w:right w:val="none" w:sz="0" w:space="0" w:color="auto"/>
          </w:divBdr>
        </w:div>
      </w:divsChild>
    </w:div>
    <w:div w:id="213929000">
      <w:marLeft w:val="0"/>
      <w:marRight w:val="0"/>
      <w:marTop w:val="0"/>
      <w:marBottom w:val="0"/>
      <w:divBdr>
        <w:top w:val="none" w:sz="0" w:space="0" w:color="auto"/>
        <w:left w:val="none" w:sz="0" w:space="0" w:color="auto"/>
        <w:bottom w:val="none" w:sz="0" w:space="0" w:color="auto"/>
        <w:right w:val="none" w:sz="0" w:space="0" w:color="auto"/>
      </w:divBdr>
      <w:divsChild>
        <w:div w:id="213928989">
          <w:marLeft w:val="0"/>
          <w:marRight w:val="0"/>
          <w:marTop w:val="0"/>
          <w:marBottom w:val="0"/>
          <w:divBdr>
            <w:top w:val="none" w:sz="0" w:space="0" w:color="auto"/>
            <w:left w:val="none" w:sz="0" w:space="0" w:color="auto"/>
            <w:bottom w:val="none" w:sz="0" w:space="0" w:color="auto"/>
            <w:right w:val="none" w:sz="0" w:space="0" w:color="auto"/>
          </w:divBdr>
        </w:div>
        <w:div w:id="213928992">
          <w:marLeft w:val="0"/>
          <w:marRight w:val="0"/>
          <w:marTop w:val="0"/>
          <w:marBottom w:val="0"/>
          <w:divBdr>
            <w:top w:val="none" w:sz="0" w:space="0" w:color="auto"/>
            <w:left w:val="none" w:sz="0" w:space="0" w:color="auto"/>
            <w:bottom w:val="none" w:sz="0" w:space="0" w:color="auto"/>
            <w:right w:val="none" w:sz="0" w:space="0" w:color="auto"/>
          </w:divBdr>
        </w:div>
      </w:divsChild>
    </w:div>
    <w:div w:id="213929001">
      <w:marLeft w:val="0"/>
      <w:marRight w:val="0"/>
      <w:marTop w:val="0"/>
      <w:marBottom w:val="0"/>
      <w:divBdr>
        <w:top w:val="none" w:sz="0" w:space="0" w:color="auto"/>
        <w:left w:val="none" w:sz="0" w:space="0" w:color="auto"/>
        <w:bottom w:val="none" w:sz="0" w:space="0" w:color="auto"/>
        <w:right w:val="none" w:sz="0" w:space="0" w:color="auto"/>
      </w:divBdr>
      <w:divsChild>
        <w:div w:id="213928990">
          <w:marLeft w:val="0"/>
          <w:marRight w:val="0"/>
          <w:marTop w:val="0"/>
          <w:marBottom w:val="0"/>
          <w:divBdr>
            <w:top w:val="none" w:sz="0" w:space="0" w:color="auto"/>
            <w:left w:val="none" w:sz="0" w:space="0" w:color="auto"/>
            <w:bottom w:val="none" w:sz="0" w:space="0" w:color="auto"/>
            <w:right w:val="none" w:sz="0" w:space="0" w:color="auto"/>
          </w:divBdr>
        </w:div>
        <w:div w:id="213928991">
          <w:marLeft w:val="0"/>
          <w:marRight w:val="0"/>
          <w:marTop w:val="0"/>
          <w:marBottom w:val="0"/>
          <w:divBdr>
            <w:top w:val="none" w:sz="0" w:space="0" w:color="auto"/>
            <w:left w:val="none" w:sz="0" w:space="0" w:color="auto"/>
            <w:bottom w:val="none" w:sz="0" w:space="0" w:color="auto"/>
            <w:right w:val="none" w:sz="0" w:space="0" w:color="auto"/>
          </w:divBdr>
        </w:div>
        <w:div w:id="213928994">
          <w:marLeft w:val="0"/>
          <w:marRight w:val="0"/>
          <w:marTop w:val="0"/>
          <w:marBottom w:val="0"/>
          <w:divBdr>
            <w:top w:val="none" w:sz="0" w:space="0" w:color="auto"/>
            <w:left w:val="none" w:sz="0" w:space="0" w:color="auto"/>
            <w:bottom w:val="none" w:sz="0" w:space="0" w:color="auto"/>
            <w:right w:val="none" w:sz="0" w:space="0" w:color="auto"/>
          </w:divBdr>
        </w:div>
        <w:div w:id="213929002">
          <w:marLeft w:val="0"/>
          <w:marRight w:val="0"/>
          <w:marTop w:val="0"/>
          <w:marBottom w:val="0"/>
          <w:divBdr>
            <w:top w:val="none" w:sz="0" w:space="0" w:color="auto"/>
            <w:left w:val="none" w:sz="0" w:space="0" w:color="auto"/>
            <w:bottom w:val="none" w:sz="0" w:space="0" w:color="auto"/>
            <w:right w:val="none" w:sz="0" w:space="0" w:color="auto"/>
          </w:divBdr>
        </w:div>
      </w:divsChild>
    </w:div>
    <w:div w:id="213929003">
      <w:marLeft w:val="0"/>
      <w:marRight w:val="0"/>
      <w:marTop w:val="0"/>
      <w:marBottom w:val="0"/>
      <w:divBdr>
        <w:top w:val="none" w:sz="0" w:space="0" w:color="auto"/>
        <w:left w:val="none" w:sz="0" w:space="0" w:color="auto"/>
        <w:bottom w:val="none" w:sz="0" w:space="0" w:color="auto"/>
        <w:right w:val="none" w:sz="0" w:space="0" w:color="auto"/>
      </w:divBdr>
      <w:divsChild>
        <w:div w:id="213929005">
          <w:marLeft w:val="0"/>
          <w:marRight w:val="0"/>
          <w:marTop w:val="0"/>
          <w:marBottom w:val="0"/>
          <w:divBdr>
            <w:top w:val="none" w:sz="0" w:space="0" w:color="auto"/>
            <w:left w:val="none" w:sz="0" w:space="0" w:color="auto"/>
            <w:bottom w:val="none" w:sz="0" w:space="0" w:color="auto"/>
            <w:right w:val="none" w:sz="0" w:space="0" w:color="auto"/>
          </w:divBdr>
        </w:div>
      </w:divsChild>
    </w:div>
    <w:div w:id="2139290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6057</Words>
  <Characters>34525</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Пецко</dc:creator>
  <cp:keywords/>
  <dc:description/>
  <cp:lastModifiedBy>admin</cp:lastModifiedBy>
  <cp:revision>2</cp:revision>
  <dcterms:created xsi:type="dcterms:W3CDTF">2014-03-27T23:58:00Z</dcterms:created>
  <dcterms:modified xsi:type="dcterms:W3CDTF">2014-03-27T23:58:00Z</dcterms:modified>
</cp:coreProperties>
</file>