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DE" w:rsidRDefault="00F277DE" w:rsidP="00193DF6"/>
    <w:p w:rsidR="00AC2020" w:rsidRPr="00193DF6" w:rsidRDefault="00AC2020" w:rsidP="00193DF6"/>
    <w:p w:rsidR="00AC2020" w:rsidRPr="00193DF6" w:rsidRDefault="00AC2020">
      <w:pPr>
        <w:jc w:val="center"/>
      </w:pPr>
    </w:p>
    <w:p w:rsidR="00AC2020" w:rsidRPr="00193DF6" w:rsidRDefault="00AC2020">
      <w:pPr>
        <w:jc w:val="center"/>
      </w:pPr>
    </w:p>
    <w:p w:rsidR="00AC2020" w:rsidRPr="00193DF6" w:rsidRDefault="00775663">
      <w:pPr>
        <w:ind w:firstLine="360"/>
        <w:jc w:val="center"/>
        <w:rPr>
          <w:rFonts w:ascii="Arial" w:hAnsi="Arial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25.3pt;width:75pt;height:50.25pt;z-index:251657728">
            <v:imagedata r:id="rId5" o:title="" grayscale="t"/>
            <w10:wrap type="topAndBottom"/>
          </v:shape>
          <o:OLEObject Type="Embed" ProgID="MSPhotoEd.3" ShapeID="_x0000_s1026" DrawAspect="Content" ObjectID="_1469466550" r:id="rId6"/>
        </w:object>
      </w:r>
      <w:r w:rsidR="00AC2020" w:rsidRPr="00193DF6">
        <w:rPr>
          <w:rFonts w:ascii="Arial" w:hAnsi="Arial"/>
        </w:rPr>
        <w:t>ВСЕРОССИЙСКИЙ ЗАОЧНЫЙ ФИНАНСОВО-ЭКОНОМИЧЕСКИЙ ИНСТИТУТ</w:t>
      </w:r>
    </w:p>
    <w:p w:rsidR="00AC2020" w:rsidRPr="00193DF6" w:rsidRDefault="00AC2020">
      <w:pPr>
        <w:ind w:firstLine="360"/>
        <w:jc w:val="center"/>
        <w:rPr>
          <w:rFonts w:ascii="Arial" w:hAnsi="Arial"/>
        </w:rPr>
      </w:pPr>
    </w:p>
    <w:p w:rsidR="00193DF6" w:rsidRPr="00193DF6" w:rsidRDefault="00193DF6">
      <w:pPr>
        <w:ind w:firstLine="360"/>
        <w:jc w:val="center"/>
        <w:rPr>
          <w:rFonts w:ascii="Arial" w:hAnsi="Arial"/>
        </w:rPr>
      </w:pPr>
    </w:p>
    <w:p w:rsidR="00193DF6" w:rsidRPr="00193DF6" w:rsidRDefault="00193DF6">
      <w:pPr>
        <w:ind w:firstLine="360"/>
        <w:jc w:val="center"/>
        <w:rPr>
          <w:rFonts w:ascii="Arial" w:hAnsi="Arial"/>
        </w:rPr>
      </w:pPr>
    </w:p>
    <w:p w:rsidR="00193DF6" w:rsidRPr="00193DF6" w:rsidRDefault="00193DF6">
      <w:pPr>
        <w:ind w:firstLine="360"/>
        <w:jc w:val="center"/>
        <w:rPr>
          <w:rFonts w:ascii="Arial" w:hAnsi="Arial"/>
        </w:rPr>
      </w:pPr>
    </w:p>
    <w:p w:rsidR="00193DF6" w:rsidRDefault="00193DF6">
      <w:pPr>
        <w:ind w:firstLine="360"/>
        <w:jc w:val="center"/>
        <w:rPr>
          <w:rFonts w:ascii="Arial" w:hAnsi="Arial"/>
        </w:rPr>
      </w:pPr>
    </w:p>
    <w:p w:rsidR="00193DF6" w:rsidRDefault="00193DF6">
      <w:pPr>
        <w:ind w:firstLine="360"/>
        <w:jc w:val="center"/>
        <w:rPr>
          <w:rFonts w:ascii="Arial" w:hAnsi="Arial"/>
        </w:rPr>
      </w:pPr>
    </w:p>
    <w:p w:rsidR="00193DF6" w:rsidRDefault="00193DF6">
      <w:pPr>
        <w:ind w:firstLine="360"/>
        <w:jc w:val="center"/>
        <w:rPr>
          <w:rFonts w:ascii="Arial" w:hAnsi="Arial"/>
        </w:rPr>
      </w:pPr>
    </w:p>
    <w:p w:rsidR="00193DF6" w:rsidRPr="00193DF6" w:rsidRDefault="00193DF6">
      <w:pPr>
        <w:ind w:firstLine="360"/>
        <w:jc w:val="center"/>
        <w:rPr>
          <w:rFonts w:ascii="Arial" w:hAnsi="Arial"/>
        </w:rPr>
      </w:pPr>
    </w:p>
    <w:p w:rsidR="00193DF6" w:rsidRPr="00193DF6" w:rsidRDefault="00193DF6">
      <w:pPr>
        <w:ind w:firstLine="360"/>
        <w:jc w:val="center"/>
        <w:rPr>
          <w:rFonts w:ascii="Arial" w:hAnsi="Arial"/>
        </w:rPr>
      </w:pPr>
    </w:p>
    <w:p w:rsidR="00193DF6" w:rsidRPr="00193DF6" w:rsidRDefault="00193DF6">
      <w:pPr>
        <w:ind w:firstLine="360"/>
        <w:jc w:val="center"/>
        <w:rPr>
          <w:rFonts w:ascii="Arial" w:hAnsi="Arial"/>
        </w:rPr>
      </w:pPr>
    </w:p>
    <w:p w:rsidR="00193DF6" w:rsidRPr="00193DF6" w:rsidRDefault="00193DF6">
      <w:pPr>
        <w:ind w:firstLine="360"/>
        <w:jc w:val="center"/>
        <w:rPr>
          <w:rFonts w:ascii="Arial" w:hAnsi="Arial"/>
        </w:rPr>
      </w:pPr>
    </w:p>
    <w:p w:rsidR="00193DF6" w:rsidRPr="00193DF6" w:rsidRDefault="00193DF6">
      <w:pPr>
        <w:ind w:firstLine="360"/>
        <w:jc w:val="center"/>
        <w:rPr>
          <w:rFonts w:ascii="Arial" w:hAnsi="Arial"/>
        </w:rPr>
      </w:pPr>
    </w:p>
    <w:p w:rsidR="00AC2020" w:rsidRDefault="00193DF6" w:rsidP="00193DF6">
      <w:pPr>
        <w:spacing w:line="360" w:lineRule="auto"/>
        <w:ind w:firstLine="357"/>
        <w:jc w:val="center"/>
        <w:rPr>
          <w:rFonts w:ascii="Arial" w:hAnsi="Arial"/>
        </w:rPr>
      </w:pPr>
      <w:r w:rsidRPr="00193DF6">
        <w:rPr>
          <w:rFonts w:ascii="Arial" w:hAnsi="Arial"/>
        </w:rPr>
        <w:t xml:space="preserve">КОНТРОЛЬНАЯ РАБОТА </w:t>
      </w:r>
    </w:p>
    <w:p w:rsidR="00193DF6" w:rsidRPr="00193DF6" w:rsidRDefault="00193DF6" w:rsidP="00193DF6">
      <w:pPr>
        <w:spacing w:line="360" w:lineRule="auto"/>
        <w:ind w:firstLine="357"/>
        <w:jc w:val="center"/>
        <w:rPr>
          <w:rFonts w:ascii="Arial" w:hAnsi="Arial"/>
          <w:sz w:val="28"/>
          <w:szCs w:val="28"/>
        </w:rPr>
      </w:pPr>
      <w:r w:rsidRPr="00193DF6">
        <w:rPr>
          <w:bCs/>
          <w:sz w:val="28"/>
          <w:szCs w:val="28"/>
        </w:rPr>
        <w:t>по дисциплине</w:t>
      </w:r>
    </w:p>
    <w:p w:rsidR="00AC2020" w:rsidRPr="00193DF6" w:rsidRDefault="00193DF6" w:rsidP="00193DF6">
      <w:pPr>
        <w:spacing w:line="360" w:lineRule="auto"/>
        <w:ind w:firstLine="357"/>
        <w:jc w:val="center"/>
        <w:rPr>
          <w:sz w:val="28"/>
          <w:szCs w:val="28"/>
        </w:rPr>
      </w:pPr>
      <w:r w:rsidRPr="00193DF6">
        <w:rPr>
          <w:sz w:val="28"/>
          <w:szCs w:val="28"/>
        </w:rPr>
        <w:t>«</w:t>
      </w:r>
      <w:r w:rsidRPr="00193DF6">
        <w:rPr>
          <w:bCs/>
          <w:sz w:val="28"/>
          <w:szCs w:val="28"/>
        </w:rPr>
        <w:t>Компьютерные информационные</w:t>
      </w:r>
      <w:r w:rsidRPr="00193DF6">
        <w:rPr>
          <w:sz w:val="28"/>
          <w:szCs w:val="28"/>
        </w:rPr>
        <w:t xml:space="preserve"> </w:t>
      </w:r>
      <w:r w:rsidRPr="00193DF6">
        <w:rPr>
          <w:bCs/>
          <w:sz w:val="28"/>
          <w:szCs w:val="28"/>
        </w:rPr>
        <w:t>системы бухгалтерского учета</w:t>
      </w:r>
      <w:r w:rsidRPr="00193DF6">
        <w:rPr>
          <w:sz w:val="28"/>
          <w:szCs w:val="28"/>
        </w:rPr>
        <w:t>»</w:t>
      </w:r>
    </w:p>
    <w:p w:rsidR="00AC2020" w:rsidRPr="00193DF6" w:rsidRDefault="00AC2020">
      <w:pPr>
        <w:ind w:firstLine="360"/>
        <w:jc w:val="center"/>
        <w:rPr>
          <w:sz w:val="28"/>
          <w:szCs w:val="28"/>
        </w:rPr>
      </w:pPr>
    </w:p>
    <w:p w:rsidR="00AC2020" w:rsidRPr="00193DF6" w:rsidRDefault="00AC2020">
      <w:pPr>
        <w:ind w:firstLine="360"/>
        <w:jc w:val="center"/>
      </w:pPr>
    </w:p>
    <w:p w:rsidR="00AC2020" w:rsidRPr="00193DF6" w:rsidRDefault="00AC2020" w:rsidP="00193DF6">
      <w:pPr>
        <w:rPr>
          <w:sz w:val="28"/>
        </w:rPr>
      </w:pPr>
    </w:p>
    <w:p w:rsidR="00AC2020" w:rsidRPr="00193DF6" w:rsidRDefault="00AC2020">
      <w:pPr>
        <w:ind w:firstLine="360"/>
        <w:jc w:val="both"/>
      </w:pPr>
    </w:p>
    <w:p w:rsidR="00AC2020" w:rsidRPr="00193DF6" w:rsidRDefault="00AC2020">
      <w:pPr>
        <w:ind w:firstLine="360"/>
        <w:jc w:val="both"/>
      </w:pPr>
    </w:p>
    <w:p w:rsidR="00AC2020" w:rsidRPr="00193DF6" w:rsidRDefault="00AC2020" w:rsidP="00193DF6">
      <w:pPr>
        <w:jc w:val="both"/>
        <w:rPr>
          <w:rFonts w:ascii="Arial" w:hAnsi="Arial"/>
        </w:rPr>
      </w:pPr>
    </w:p>
    <w:p w:rsidR="00AC2020" w:rsidRPr="00193DF6" w:rsidRDefault="00AC2020">
      <w:pPr>
        <w:ind w:firstLine="360"/>
        <w:jc w:val="both"/>
        <w:rPr>
          <w:rFonts w:ascii="Arial" w:hAnsi="Arial"/>
        </w:rPr>
      </w:pPr>
    </w:p>
    <w:p w:rsidR="00AC2020" w:rsidRPr="00193DF6" w:rsidRDefault="00193DF6" w:rsidP="00193DF6">
      <w:pPr>
        <w:jc w:val="right"/>
        <w:rPr>
          <w:sz w:val="20"/>
        </w:rPr>
      </w:pPr>
      <w:r w:rsidRPr="00193DF6">
        <w:rPr>
          <w:rFonts w:ascii="Arial" w:hAnsi="Arial"/>
        </w:rPr>
        <w:t>:</w:t>
      </w:r>
    </w:p>
    <w:p w:rsidR="00193DF6" w:rsidRDefault="00193DF6" w:rsidP="00193DF6">
      <w:pPr>
        <w:tabs>
          <w:tab w:val="left" w:pos="540"/>
        </w:tabs>
        <w:jc w:val="center"/>
        <w:rPr>
          <w:b/>
          <w:bCs/>
          <w:sz w:val="28"/>
        </w:rPr>
      </w:pPr>
    </w:p>
    <w:p w:rsidR="00193DF6" w:rsidRPr="00193DF6" w:rsidRDefault="00193DF6" w:rsidP="00193DF6">
      <w:pPr>
        <w:tabs>
          <w:tab w:val="left" w:pos="540"/>
        </w:tabs>
        <w:jc w:val="right"/>
        <w:rPr>
          <w:bCs/>
          <w:sz w:val="28"/>
        </w:rPr>
      </w:pPr>
      <w:r w:rsidRPr="00193DF6">
        <w:rPr>
          <w:bCs/>
          <w:sz w:val="28"/>
        </w:rPr>
        <w:t xml:space="preserve">Исполнитель: </w:t>
      </w:r>
      <w:r w:rsidR="00D1600B">
        <w:rPr>
          <w:bCs/>
          <w:sz w:val="28"/>
        </w:rPr>
        <w:t>***</w:t>
      </w:r>
    </w:p>
    <w:p w:rsidR="00193DF6" w:rsidRPr="00193DF6" w:rsidRDefault="00193DF6" w:rsidP="00193DF6">
      <w:pPr>
        <w:tabs>
          <w:tab w:val="left" w:pos="540"/>
        </w:tabs>
        <w:jc w:val="right"/>
        <w:rPr>
          <w:bCs/>
          <w:sz w:val="28"/>
        </w:rPr>
      </w:pPr>
      <w:r w:rsidRPr="00193DF6">
        <w:rPr>
          <w:bCs/>
          <w:sz w:val="28"/>
        </w:rPr>
        <w:t>Специальность: бух. учет анализ и аудит</w:t>
      </w:r>
    </w:p>
    <w:p w:rsidR="00193DF6" w:rsidRPr="00193DF6" w:rsidRDefault="00193DF6" w:rsidP="00193DF6">
      <w:pPr>
        <w:tabs>
          <w:tab w:val="left" w:pos="540"/>
        </w:tabs>
        <w:jc w:val="right"/>
        <w:rPr>
          <w:bCs/>
          <w:sz w:val="28"/>
        </w:rPr>
      </w:pPr>
      <w:r w:rsidRPr="00193DF6">
        <w:rPr>
          <w:bCs/>
          <w:sz w:val="28"/>
        </w:rPr>
        <w:t>Группа: </w:t>
      </w:r>
      <w:r w:rsidR="00D1600B">
        <w:rPr>
          <w:bCs/>
          <w:sz w:val="28"/>
        </w:rPr>
        <w:t>***</w:t>
      </w:r>
    </w:p>
    <w:p w:rsidR="00193DF6" w:rsidRPr="00193DF6" w:rsidRDefault="00193DF6" w:rsidP="00193DF6">
      <w:pPr>
        <w:tabs>
          <w:tab w:val="left" w:pos="540"/>
        </w:tabs>
        <w:jc w:val="right"/>
        <w:rPr>
          <w:bCs/>
          <w:sz w:val="28"/>
        </w:rPr>
      </w:pPr>
      <w:r w:rsidRPr="00193DF6">
        <w:rPr>
          <w:bCs/>
          <w:sz w:val="28"/>
        </w:rPr>
        <w:t>№ зачетной книжки:</w:t>
      </w:r>
      <w:r>
        <w:rPr>
          <w:bCs/>
          <w:sz w:val="28"/>
        </w:rPr>
        <w:t xml:space="preserve"> </w:t>
      </w:r>
      <w:r w:rsidR="00D1600B">
        <w:rPr>
          <w:bCs/>
          <w:sz w:val="28"/>
        </w:rPr>
        <w:t>***</w:t>
      </w:r>
    </w:p>
    <w:p w:rsidR="00AC2020" w:rsidRPr="00193DF6" w:rsidRDefault="00193DF6" w:rsidP="00193DF6">
      <w:pPr>
        <w:tabs>
          <w:tab w:val="left" w:pos="540"/>
        </w:tabs>
        <w:jc w:val="right"/>
        <w:rPr>
          <w:bCs/>
          <w:sz w:val="28"/>
        </w:rPr>
      </w:pPr>
      <w:r w:rsidRPr="00193DF6">
        <w:rPr>
          <w:bCs/>
          <w:sz w:val="28"/>
        </w:rPr>
        <w:t>Руководитель: Переверзев П.С.</w:t>
      </w:r>
    </w:p>
    <w:p w:rsidR="00AC2020" w:rsidRPr="00193DF6" w:rsidRDefault="00AC2020">
      <w:pPr>
        <w:jc w:val="right"/>
      </w:pPr>
    </w:p>
    <w:p w:rsidR="00AC2020" w:rsidRPr="00193DF6" w:rsidRDefault="00AC2020">
      <w:pPr>
        <w:jc w:val="right"/>
      </w:pPr>
    </w:p>
    <w:p w:rsidR="00AC2020" w:rsidRPr="00193DF6" w:rsidRDefault="00AC2020">
      <w:pPr>
        <w:jc w:val="right"/>
      </w:pPr>
    </w:p>
    <w:p w:rsidR="00AC2020" w:rsidRPr="00193DF6" w:rsidRDefault="00AC2020">
      <w:pPr>
        <w:jc w:val="right"/>
      </w:pPr>
    </w:p>
    <w:p w:rsidR="00AC2020" w:rsidRPr="00193DF6" w:rsidRDefault="00AC2020">
      <w:pPr>
        <w:jc w:val="right"/>
        <w:rPr>
          <w:rFonts w:ascii="Arial" w:hAnsi="Arial"/>
        </w:rPr>
      </w:pPr>
    </w:p>
    <w:p w:rsidR="00193DF6" w:rsidRPr="00193DF6" w:rsidRDefault="00193DF6">
      <w:pPr>
        <w:jc w:val="center"/>
        <w:rPr>
          <w:rFonts w:ascii="Arial" w:hAnsi="Arial"/>
        </w:rPr>
      </w:pPr>
    </w:p>
    <w:p w:rsidR="00193DF6" w:rsidRPr="00193DF6" w:rsidRDefault="00193DF6">
      <w:pPr>
        <w:jc w:val="center"/>
        <w:rPr>
          <w:rFonts w:ascii="Arial" w:hAnsi="Arial"/>
        </w:rPr>
      </w:pPr>
    </w:p>
    <w:p w:rsidR="00193DF6" w:rsidRPr="00193DF6" w:rsidRDefault="00193DF6">
      <w:pPr>
        <w:jc w:val="center"/>
        <w:rPr>
          <w:rFonts w:ascii="Arial" w:hAnsi="Arial"/>
        </w:rPr>
      </w:pPr>
    </w:p>
    <w:p w:rsidR="00193DF6" w:rsidRPr="00193DF6" w:rsidRDefault="00193DF6">
      <w:pPr>
        <w:jc w:val="center"/>
        <w:rPr>
          <w:rFonts w:ascii="Arial" w:hAnsi="Arial"/>
        </w:rPr>
      </w:pPr>
    </w:p>
    <w:p w:rsidR="00193DF6" w:rsidRPr="00193DF6" w:rsidRDefault="00193DF6">
      <w:pPr>
        <w:jc w:val="center"/>
        <w:rPr>
          <w:rFonts w:ascii="Arial" w:hAnsi="Arial"/>
        </w:rPr>
      </w:pPr>
    </w:p>
    <w:p w:rsidR="00193DF6" w:rsidRPr="00193DF6" w:rsidRDefault="00193DF6">
      <w:pPr>
        <w:jc w:val="center"/>
        <w:rPr>
          <w:rFonts w:ascii="Arial" w:hAnsi="Arial"/>
        </w:rPr>
      </w:pPr>
    </w:p>
    <w:p w:rsidR="00AC2020" w:rsidRPr="00193DF6" w:rsidRDefault="00A6006D">
      <w:pPr>
        <w:jc w:val="center"/>
      </w:pPr>
      <w:r w:rsidRPr="00193DF6">
        <w:rPr>
          <w:rFonts w:ascii="Arial" w:hAnsi="Arial"/>
        </w:rPr>
        <w:lastRenderedPageBreak/>
        <w:t>Челябинс</w:t>
      </w:r>
      <w:r w:rsidR="0082467A" w:rsidRPr="00193DF6">
        <w:rPr>
          <w:rFonts w:ascii="Arial" w:hAnsi="Arial"/>
        </w:rPr>
        <w:t>к</w:t>
      </w:r>
      <w:r w:rsidR="002860DF" w:rsidRPr="00193DF6">
        <w:rPr>
          <w:rFonts w:ascii="Arial" w:hAnsi="Arial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2860DF" w:rsidRPr="00193DF6">
          <w:rPr>
            <w:rFonts w:ascii="Arial" w:hAnsi="Arial"/>
          </w:rPr>
          <w:t>200</w:t>
        </w:r>
        <w:r w:rsidR="00193DF6" w:rsidRPr="00193DF6">
          <w:rPr>
            <w:rFonts w:ascii="Arial" w:hAnsi="Arial"/>
          </w:rPr>
          <w:t>8</w:t>
        </w:r>
        <w:r w:rsidR="00AC2020" w:rsidRPr="00193DF6">
          <w:rPr>
            <w:rFonts w:ascii="Arial" w:hAnsi="Arial"/>
          </w:rPr>
          <w:t xml:space="preserve"> г</w:t>
        </w:r>
      </w:smartTag>
      <w:r w:rsidR="00AC2020" w:rsidRPr="00193DF6">
        <w:rPr>
          <w:rFonts w:ascii="Arial" w:hAnsi="Arial"/>
        </w:rPr>
        <w:t>.</w:t>
      </w:r>
    </w:p>
    <w:p w:rsidR="00AC2020" w:rsidRDefault="00AC2020">
      <w:pPr>
        <w:pStyle w:val="1"/>
        <w:spacing w:line="360" w:lineRule="auto"/>
        <w:ind w:firstLine="0"/>
        <w:jc w:val="center"/>
        <w:rPr>
          <w:rFonts w:ascii="Times New Roman" w:hAnsi="Times New Roman"/>
          <w:sz w:val="28"/>
        </w:rPr>
      </w:pPr>
      <w:r w:rsidRPr="00193DF6">
        <w:rPr>
          <w:b w:val="0"/>
        </w:rPr>
        <w:br w:type="page"/>
      </w:r>
      <w:r>
        <w:rPr>
          <w:rFonts w:ascii="Times New Roman" w:hAnsi="Times New Roman"/>
          <w:sz w:val="28"/>
        </w:rPr>
        <w:t>Постановка задачи</w:t>
      </w:r>
    </w:p>
    <w:p w:rsidR="00AC2020" w:rsidRDefault="00AC2020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При проведении статистического наблюдения за деятельностью предприятий корпорации получены выборочные данные по 32-м предприятиям, выпускающим однородную продукцию  (выборка 10%-ная, механическая), о среднегодовой стоимости основных производственных фондов и  о выпуске продукции за год.</w:t>
      </w:r>
    </w:p>
    <w:p w:rsidR="00AC2020" w:rsidRDefault="00AC2020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В проводимом статистическом исследовании обследованные предприятия выступают как единицы выборочной совокупности, а показатели </w:t>
      </w:r>
      <w:r>
        <w:rPr>
          <w:i/>
          <w:sz w:val="28"/>
        </w:rPr>
        <w:t xml:space="preserve">Среднегодовая стоимость основных производственных фондов </w:t>
      </w:r>
      <w:r>
        <w:rPr>
          <w:sz w:val="28"/>
        </w:rPr>
        <w:t>и</w:t>
      </w:r>
      <w:r>
        <w:rPr>
          <w:i/>
          <w:sz w:val="28"/>
        </w:rPr>
        <w:t xml:space="preserve"> Выпуск продукции </w:t>
      </w:r>
      <w:r>
        <w:rPr>
          <w:sz w:val="28"/>
        </w:rPr>
        <w:t xml:space="preserve">– как изучаемые признаки единиц. </w:t>
      </w:r>
    </w:p>
    <w:p w:rsidR="00A6006D" w:rsidRDefault="00AC2020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Для проведения автоматизированного статистического анализа совокупности выборочные данные представлены в формате электронных таблиц процессора Excel в диапазоне ячеек B4:C35. Для демонстрационного примера (ДП) выборочные данные приведены в табл. 1-ДП.</w:t>
      </w: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/>
    <w:p w:rsidR="00A6006D" w:rsidRPr="00A6006D" w:rsidRDefault="00A6006D" w:rsidP="00A6006D"/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</w:p>
    <w:p w:rsidR="00A6006D" w:rsidRDefault="00A6006D" w:rsidP="00A6006D">
      <w:pPr>
        <w:pStyle w:val="6"/>
        <w:ind w:right="1449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Таблица 1-ДП</w:t>
      </w:r>
    </w:p>
    <w:p w:rsidR="00A6006D" w:rsidRDefault="00A6006D" w:rsidP="00A6006D">
      <w:pPr>
        <w:spacing w:line="360" w:lineRule="auto"/>
        <w:ind w:firstLine="737"/>
        <w:jc w:val="both"/>
        <w:rPr>
          <w:sz w:val="28"/>
        </w:rPr>
      </w:pPr>
      <w:r>
        <w:t>Исходные данные демонстрационного примера</w:t>
      </w:r>
    </w:p>
    <w:tbl>
      <w:tblPr>
        <w:tblW w:w="8136" w:type="dxa"/>
        <w:tblInd w:w="108" w:type="dxa"/>
        <w:tblLook w:val="0000" w:firstRow="0" w:lastRow="0" w:firstColumn="0" w:lastColumn="0" w:noHBand="0" w:noVBand="0"/>
      </w:tblPr>
      <w:tblGrid>
        <w:gridCol w:w="2840"/>
        <w:gridCol w:w="2000"/>
        <w:gridCol w:w="3296"/>
      </w:tblGrid>
      <w:tr w:rsidR="00A6006D">
        <w:trPr>
          <w:trHeight w:val="3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06D" w:rsidRDefault="00A600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06D" w:rsidRDefault="00A600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</w:rPr>
              <w:t>Таблица 1</w:t>
            </w:r>
          </w:p>
        </w:tc>
      </w:tr>
      <w:tr w:rsidR="00A6006D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06D" w:rsidRDefault="00A6006D">
            <w:pPr>
              <w:rPr>
                <w:rFonts w:ascii="Arial CYR" w:hAnsi="Arial CYR" w:cs="Arial CYR"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06D" w:rsidRDefault="00A6006D">
            <w:pPr>
              <w:rPr>
                <w:rFonts w:ascii="Arial CYR" w:hAnsi="Arial CYR" w:cs="Arial CYR"/>
                <w:color w:val="0000FF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</w:rPr>
              <w:t>Исходные данные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06D" w:rsidRDefault="00A6006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006D">
        <w:trPr>
          <w:trHeight w:val="133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A6006D" w:rsidRDefault="00A600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Номер предприятия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A6006D" w:rsidRDefault="00A600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Среднегодовая стоимость основных производственных фондов, млн.руб.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A6006D" w:rsidRDefault="00A600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Выпуск продукции, млн. руб.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bookmarkStart w:id="0" w:name="RANGE!B4:B30"/>
            <w:bookmarkStart w:id="1" w:name="RANGE!B4:C30"/>
            <w:bookmarkEnd w:id="0"/>
            <w:r>
              <w:rPr>
                <w:rFonts w:ascii="Arial CYR" w:hAnsi="Arial CYR" w:cs="Arial CYR"/>
                <w:sz w:val="20"/>
                <w:szCs w:val="20"/>
              </w:rPr>
              <w:t>490,00</w:t>
            </w:r>
            <w:bookmarkEnd w:id="1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bookmarkStart w:id="2" w:name="RANGE!C4:C30"/>
            <w:r>
              <w:rPr>
                <w:rFonts w:ascii="Arial CYR" w:hAnsi="Arial CYR" w:cs="Arial CYR"/>
                <w:sz w:val="20"/>
                <w:szCs w:val="20"/>
              </w:rPr>
              <w:t>515,00</w:t>
            </w:r>
            <w:bookmarkEnd w:id="2"/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670,00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885,00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950,00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760,00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475,00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615,00</w:t>
            </w:r>
          </w:p>
        </w:tc>
      </w:tr>
      <w:tr w:rsidR="00A6006D">
        <w:trPr>
          <w:trHeight w:val="2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685,00</w:t>
            </w:r>
          </w:p>
        </w:tc>
      </w:tr>
      <w:tr w:rsidR="00A6006D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725,00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650,00</w:t>
            </w:r>
          </w:p>
        </w:tc>
      </w:tr>
      <w:tr w:rsidR="00A6006D">
        <w:trPr>
          <w:trHeight w:val="2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520,00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noWrap/>
            <w:vAlign w:val="bottom"/>
          </w:tcPr>
          <w:p w:rsidR="00A6006D" w:rsidRDefault="00A600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580,00</w:t>
            </w:r>
          </w:p>
        </w:tc>
      </w:tr>
    </w:tbl>
    <w:p w:rsidR="00AC2020" w:rsidRDefault="00AC2020">
      <w:pPr>
        <w:spacing w:line="360" w:lineRule="auto"/>
        <w:ind w:firstLine="737"/>
        <w:jc w:val="both"/>
        <w:rPr>
          <w:sz w:val="28"/>
        </w:rPr>
      </w:pPr>
    </w:p>
    <w:p w:rsidR="00A6006D" w:rsidRDefault="00A6006D">
      <w:pPr>
        <w:spacing w:line="360" w:lineRule="auto"/>
        <w:ind w:firstLine="737"/>
        <w:jc w:val="both"/>
        <w:rPr>
          <w:sz w:val="28"/>
        </w:rPr>
      </w:pPr>
    </w:p>
    <w:p w:rsidR="00AC2020" w:rsidRDefault="00AC2020" w:rsidP="0082467A">
      <w:pPr>
        <w:spacing w:line="360" w:lineRule="auto"/>
        <w:jc w:val="both"/>
        <w:rPr>
          <w:b/>
          <w:i/>
          <w:sz w:val="28"/>
        </w:rPr>
      </w:pPr>
      <w:r>
        <w:rPr>
          <w:sz w:val="28"/>
        </w:rPr>
        <w:t xml:space="preserve">В процессе исследования совокупности необходимо решить ряд статистических задач для </w:t>
      </w:r>
      <w:r>
        <w:rPr>
          <w:b/>
          <w:i/>
          <w:sz w:val="28"/>
        </w:rPr>
        <w:t>выборочной и генеральной совокупностей.</w:t>
      </w:r>
    </w:p>
    <w:p w:rsidR="00AC2020" w:rsidRDefault="00AC2020">
      <w:pPr>
        <w:spacing w:line="360" w:lineRule="auto"/>
        <w:ind w:firstLine="737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Статистический анализ </w:t>
      </w:r>
      <w:r>
        <w:rPr>
          <w:b/>
          <w:i/>
          <w:sz w:val="28"/>
          <w:u w:val="single"/>
        </w:rPr>
        <w:t>выборочной совокупности</w:t>
      </w:r>
    </w:p>
    <w:p w:rsidR="00AC2020" w:rsidRDefault="00AC2020" w:rsidP="00193DF6">
      <w:pPr>
        <w:numPr>
          <w:ilvl w:val="0"/>
          <w:numId w:val="2"/>
        </w:numPr>
        <w:tabs>
          <w:tab w:val="num" w:pos="1080"/>
        </w:tabs>
        <w:spacing w:after="120"/>
        <w:ind w:left="0" w:firstLine="737"/>
        <w:jc w:val="both"/>
        <w:rPr>
          <w:sz w:val="28"/>
        </w:rPr>
      </w:pPr>
      <w:r>
        <w:rPr>
          <w:sz w:val="28"/>
        </w:rPr>
        <w:t>Выявить наличие среди исходных данных резко выделяющихся значений признаков («выбросов» данных) с целью исключения из выборки аномальных единиц наблюдения.</w:t>
      </w:r>
    </w:p>
    <w:p w:rsidR="00AC2020" w:rsidRDefault="00AC2020" w:rsidP="00193DF6">
      <w:pPr>
        <w:numPr>
          <w:ilvl w:val="0"/>
          <w:numId w:val="2"/>
        </w:numPr>
        <w:tabs>
          <w:tab w:val="num" w:pos="1080"/>
        </w:tabs>
        <w:spacing w:after="120"/>
        <w:ind w:left="0" w:firstLine="737"/>
        <w:jc w:val="both"/>
        <w:rPr>
          <w:sz w:val="28"/>
        </w:rPr>
      </w:pPr>
      <w:r>
        <w:rPr>
          <w:sz w:val="28"/>
        </w:rPr>
        <w:t>Рассчитать обобщающие статистические показатели совокупности по изучаемым признакам: среднюю арифметическую (</w:t>
      </w:r>
      <w:r>
        <w:rPr>
          <w:sz w:val="28"/>
        </w:rPr>
        <w:object w:dxaOrig="240" w:dyaOrig="279">
          <v:shape id="_x0000_i1026" type="#_x0000_t75" style="width:12pt;height:14.25pt" o:ole="" fillcolor="window">
            <v:imagedata r:id="rId7" o:title=""/>
          </v:shape>
          <o:OLEObject Type="Embed" ProgID="Equation.3" ShapeID="_x0000_i1026" DrawAspect="Content" ObjectID="_1469466542" r:id="rId8"/>
        </w:object>
      </w:r>
      <w:r>
        <w:rPr>
          <w:sz w:val="28"/>
        </w:rPr>
        <w:t>), моду (</w:t>
      </w:r>
      <w:r>
        <w:rPr>
          <w:b/>
          <w:sz w:val="28"/>
        </w:rPr>
        <w:t>Мо</w:t>
      </w:r>
      <w:r>
        <w:rPr>
          <w:sz w:val="28"/>
        </w:rPr>
        <w:t>), медиану (</w:t>
      </w:r>
      <w:r>
        <w:rPr>
          <w:b/>
          <w:sz w:val="28"/>
        </w:rPr>
        <w:t>Ме</w:t>
      </w:r>
      <w:r>
        <w:rPr>
          <w:sz w:val="28"/>
        </w:rPr>
        <w:t>), размах вариации (</w:t>
      </w:r>
      <w:r>
        <w:rPr>
          <w:b/>
          <w:sz w:val="28"/>
        </w:rPr>
        <w:t>R</w:t>
      </w:r>
      <w:r>
        <w:rPr>
          <w:sz w:val="28"/>
        </w:rPr>
        <w:t>), дисперсию(</w:t>
      </w:r>
      <w:r>
        <w:rPr>
          <w:position w:val="-12"/>
          <w:sz w:val="28"/>
          <w:szCs w:val="28"/>
        </w:rPr>
        <w:object w:dxaOrig="380" w:dyaOrig="440">
          <v:shape id="_x0000_i1027" type="#_x0000_t75" style="width:18.75pt;height:21.75pt" o:ole="">
            <v:imagedata r:id="rId9" o:title=""/>
          </v:shape>
          <o:OLEObject Type="Embed" ProgID="Equation.3" ShapeID="_x0000_i1027" DrawAspect="Content" ObjectID="_1469466543" r:id="rId10"/>
        </w:object>
      </w:r>
      <w:r>
        <w:rPr>
          <w:sz w:val="28"/>
        </w:rPr>
        <w:t>), средние отклонения – линейное (</w:t>
      </w:r>
      <w:r>
        <w:rPr>
          <w:position w:val="-6"/>
          <w:sz w:val="28"/>
          <w:szCs w:val="28"/>
        </w:rPr>
        <w:object w:dxaOrig="260" w:dyaOrig="340">
          <v:shape id="_x0000_i1028" type="#_x0000_t75" style="width:11.25pt;height:16.5pt" o:ole="" fillcolor="window">
            <v:imagedata r:id="rId11" o:title=""/>
          </v:shape>
          <o:OLEObject Type="Embed" ProgID="Equation.3" ShapeID="_x0000_i1028" DrawAspect="Content" ObjectID="_1469466544" r:id="rId12"/>
        </w:object>
      </w:r>
      <w:r>
        <w:rPr>
          <w:sz w:val="28"/>
        </w:rPr>
        <w:t>) и квадратическое (</w:t>
      </w:r>
      <w:r>
        <w:rPr>
          <w:b/>
          <w:sz w:val="28"/>
        </w:rPr>
        <w:t>σ</w:t>
      </w:r>
      <w:r>
        <w:rPr>
          <w:b/>
          <w:position w:val="-6"/>
          <w:sz w:val="28"/>
          <w:szCs w:val="28"/>
        </w:rPr>
        <w:t>n</w:t>
      </w:r>
      <w:r>
        <w:rPr>
          <w:sz w:val="28"/>
        </w:rPr>
        <w:t>), коэффициент вариации (</w:t>
      </w:r>
      <w:r>
        <w:rPr>
          <w:b/>
          <w:sz w:val="28"/>
        </w:rPr>
        <w:t>V</w:t>
      </w:r>
      <w:r>
        <w:rPr>
          <w:b/>
          <w:position w:val="-6"/>
          <w:sz w:val="28"/>
          <w:szCs w:val="28"/>
        </w:rPr>
        <w:t>σ</w:t>
      </w:r>
      <w:r>
        <w:rPr>
          <w:sz w:val="28"/>
        </w:rPr>
        <w:t>), структурный коэффициент асимметрии  К.Пирсона (</w:t>
      </w:r>
      <w:r>
        <w:rPr>
          <w:b/>
          <w:sz w:val="28"/>
        </w:rPr>
        <w:t>As</w:t>
      </w:r>
      <w:r>
        <w:rPr>
          <w:b/>
          <w:position w:val="-6"/>
          <w:sz w:val="28"/>
          <w:szCs w:val="28"/>
        </w:rPr>
        <w:t>п</w:t>
      </w:r>
      <w:r>
        <w:rPr>
          <w:sz w:val="28"/>
        </w:rPr>
        <w:t xml:space="preserve">). </w:t>
      </w:r>
    </w:p>
    <w:p w:rsidR="00AC2020" w:rsidRDefault="00AC2020" w:rsidP="00193DF6">
      <w:pPr>
        <w:numPr>
          <w:ilvl w:val="0"/>
          <w:numId w:val="2"/>
        </w:numPr>
        <w:tabs>
          <w:tab w:val="num" w:pos="1080"/>
        </w:tabs>
        <w:ind w:left="0" w:right="-1" w:firstLine="737"/>
        <w:jc w:val="both"/>
        <w:rPr>
          <w:sz w:val="28"/>
        </w:rPr>
      </w:pPr>
      <w:r>
        <w:rPr>
          <w:sz w:val="28"/>
        </w:rPr>
        <w:t xml:space="preserve">На основе рассчитанных показателей в предположении, что распределения единиц по обоим признакам близки к нормальному, оценить: </w:t>
      </w:r>
    </w:p>
    <w:p w:rsidR="00AC2020" w:rsidRDefault="00AC2020">
      <w:pPr>
        <w:ind w:left="1134" w:firstLine="737"/>
        <w:jc w:val="both"/>
        <w:rPr>
          <w:sz w:val="28"/>
        </w:rPr>
      </w:pPr>
      <w:r>
        <w:rPr>
          <w:sz w:val="28"/>
        </w:rPr>
        <w:t>а) степень колеблемости значений признаков в совокупности;</w:t>
      </w:r>
    </w:p>
    <w:p w:rsidR="00AC2020" w:rsidRDefault="00AC2020">
      <w:pPr>
        <w:ind w:left="1134" w:firstLine="737"/>
        <w:jc w:val="both"/>
        <w:rPr>
          <w:sz w:val="28"/>
        </w:rPr>
      </w:pPr>
      <w:r>
        <w:rPr>
          <w:sz w:val="28"/>
        </w:rPr>
        <w:t>б) степень однородности совокупности по изучаемым признакам;</w:t>
      </w:r>
    </w:p>
    <w:p w:rsidR="00AC2020" w:rsidRDefault="00AC2020">
      <w:pPr>
        <w:ind w:left="1134" w:firstLine="737"/>
        <w:jc w:val="both"/>
        <w:rPr>
          <w:sz w:val="28"/>
        </w:rPr>
      </w:pPr>
      <w:r>
        <w:rPr>
          <w:sz w:val="28"/>
        </w:rPr>
        <w:t>в) устойчивость индивидуальных значений признаков;</w:t>
      </w:r>
    </w:p>
    <w:p w:rsidR="00AC2020" w:rsidRDefault="00AC2020">
      <w:pPr>
        <w:pStyle w:val="a3"/>
        <w:spacing w:after="120" w:line="240" w:lineRule="auto"/>
        <w:ind w:left="2160" w:hanging="181"/>
      </w:pPr>
      <w:r>
        <w:t>г) количество попаданий индивидуальных значений признаков в диапазоны (</w:t>
      </w:r>
      <w:r>
        <w:rPr>
          <w:position w:val="-6"/>
        </w:rPr>
        <w:object w:dxaOrig="800" w:dyaOrig="320">
          <v:shape id="_x0000_i1029" type="#_x0000_t75" style="width:39.75pt;height:15.75pt" o:ole="">
            <v:imagedata r:id="rId13" o:title=""/>
          </v:shape>
          <o:OLEObject Type="Embed" ProgID="Equation.3" ShapeID="_x0000_i1029" DrawAspect="Content" ObjectID="_1469466545" r:id="rId14"/>
        </w:object>
      </w:r>
      <w:r>
        <w:t>), (</w:t>
      </w:r>
      <w:r>
        <w:rPr>
          <w:position w:val="-6"/>
        </w:rPr>
        <w:object w:dxaOrig="960" w:dyaOrig="320">
          <v:shape id="_x0000_i1030" type="#_x0000_t75" style="width:48pt;height:15.75pt" o:ole="">
            <v:imagedata r:id="rId15" o:title=""/>
          </v:shape>
          <o:OLEObject Type="Embed" ProgID="Equation.3" ShapeID="_x0000_i1030" DrawAspect="Content" ObjectID="_1469466546" r:id="rId16"/>
        </w:object>
      </w:r>
      <w:r>
        <w:t>), (</w:t>
      </w:r>
      <w:r>
        <w:rPr>
          <w:position w:val="-6"/>
        </w:rPr>
        <w:object w:dxaOrig="940" w:dyaOrig="320">
          <v:shape id="_x0000_i1031" type="#_x0000_t75" style="width:47.25pt;height:15.75pt" o:ole="">
            <v:imagedata r:id="rId17" o:title=""/>
          </v:shape>
          <o:OLEObject Type="Embed" ProgID="Equation.3" ShapeID="_x0000_i1031" DrawAspect="Content" ObjectID="_1469466547" r:id="rId18"/>
        </w:object>
      </w:r>
      <w:r>
        <w:t>).</w:t>
      </w:r>
    </w:p>
    <w:p w:rsidR="00AC2020" w:rsidRDefault="00AC2020" w:rsidP="00193DF6">
      <w:pPr>
        <w:numPr>
          <w:ilvl w:val="0"/>
          <w:numId w:val="2"/>
        </w:numPr>
        <w:tabs>
          <w:tab w:val="num" w:pos="1080"/>
        </w:tabs>
        <w:ind w:left="0" w:right="-1" w:firstLine="737"/>
        <w:jc w:val="both"/>
        <w:rPr>
          <w:sz w:val="28"/>
        </w:rPr>
      </w:pPr>
      <w:r>
        <w:rPr>
          <w:sz w:val="28"/>
        </w:rPr>
        <w:t>Дать сравнительную характеристику распределений единиц совокупности по двум изучаемым признакам на основе анализа:</w:t>
      </w:r>
    </w:p>
    <w:p w:rsidR="00AC2020" w:rsidRDefault="00AC2020">
      <w:pPr>
        <w:ind w:left="1134" w:firstLine="737"/>
        <w:jc w:val="both"/>
        <w:rPr>
          <w:sz w:val="28"/>
        </w:rPr>
      </w:pPr>
      <w:r>
        <w:rPr>
          <w:sz w:val="28"/>
        </w:rPr>
        <w:t>а) вариации признаков;</w:t>
      </w:r>
    </w:p>
    <w:p w:rsidR="00AC2020" w:rsidRDefault="00AC2020">
      <w:pPr>
        <w:ind w:left="1134" w:firstLine="737"/>
        <w:jc w:val="both"/>
        <w:rPr>
          <w:sz w:val="28"/>
        </w:rPr>
      </w:pPr>
      <w:r>
        <w:rPr>
          <w:sz w:val="28"/>
        </w:rPr>
        <w:t>б) количественной однородности единиц;</w:t>
      </w:r>
    </w:p>
    <w:p w:rsidR="00AC2020" w:rsidRDefault="00AC2020">
      <w:pPr>
        <w:ind w:left="1134" w:firstLine="737"/>
        <w:jc w:val="both"/>
        <w:rPr>
          <w:sz w:val="28"/>
        </w:rPr>
      </w:pPr>
      <w:r>
        <w:rPr>
          <w:sz w:val="28"/>
        </w:rPr>
        <w:t>в) надежности (типичности) средних значений признаков;</w:t>
      </w:r>
    </w:p>
    <w:p w:rsidR="00AC2020" w:rsidRDefault="00AC2020">
      <w:pPr>
        <w:spacing w:after="120"/>
        <w:ind w:left="1134" w:firstLine="737"/>
        <w:jc w:val="both"/>
        <w:rPr>
          <w:sz w:val="28"/>
        </w:rPr>
      </w:pPr>
      <w:r>
        <w:rPr>
          <w:sz w:val="28"/>
        </w:rPr>
        <w:t>г) симметричности распределений в центральной части ряда.</w:t>
      </w:r>
    </w:p>
    <w:p w:rsidR="00AC2020" w:rsidRDefault="00AC2020" w:rsidP="00193DF6">
      <w:pPr>
        <w:numPr>
          <w:ilvl w:val="0"/>
          <w:numId w:val="2"/>
        </w:numPr>
        <w:tabs>
          <w:tab w:val="num" w:pos="1080"/>
        </w:tabs>
        <w:spacing w:after="120"/>
        <w:ind w:left="0" w:firstLine="737"/>
        <w:jc w:val="both"/>
        <w:rPr>
          <w:sz w:val="28"/>
        </w:rPr>
      </w:pPr>
      <w:r>
        <w:rPr>
          <w:sz w:val="28"/>
        </w:rPr>
        <w:t xml:space="preserve">Построить интервальный вариационный ряд и гистограмму распределения единиц совокупности по признаку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и установить характер (тип) этого распределения. Рассчитать моду </w:t>
      </w:r>
      <w:r>
        <w:rPr>
          <w:b/>
          <w:sz w:val="28"/>
        </w:rPr>
        <w:t>Мо</w:t>
      </w:r>
      <w:r>
        <w:rPr>
          <w:sz w:val="28"/>
        </w:rPr>
        <w:t xml:space="preserve"> полученного интервального ряда и сравнить ее с показателем </w:t>
      </w:r>
      <w:r>
        <w:rPr>
          <w:b/>
          <w:sz w:val="28"/>
        </w:rPr>
        <w:t>Мо</w:t>
      </w:r>
      <w:r>
        <w:rPr>
          <w:sz w:val="28"/>
        </w:rPr>
        <w:t xml:space="preserve"> несгруппированного ряда данных.</w:t>
      </w:r>
    </w:p>
    <w:p w:rsidR="00AC2020" w:rsidRDefault="00AC2020">
      <w:pPr>
        <w:spacing w:line="360" w:lineRule="auto"/>
        <w:ind w:firstLine="737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Статистический анализ  </w:t>
      </w:r>
      <w:r>
        <w:rPr>
          <w:b/>
          <w:i/>
          <w:sz w:val="28"/>
          <w:u w:val="single"/>
        </w:rPr>
        <w:t>генеральной совокупности</w:t>
      </w:r>
    </w:p>
    <w:p w:rsidR="00AC2020" w:rsidRDefault="00AC2020" w:rsidP="00193DF6">
      <w:pPr>
        <w:numPr>
          <w:ilvl w:val="0"/>
          <w:numId w:val="1"/>
        </w:numPr>
        <w:spacing w:after="120"/>
        <w:ind w:left="0" w:firstLine="737"/>
        <w:jc w:val="both"/>
        <w:rPr>
          <w:sz w:val="28"/>
        </w:rPr>
      </w:pPr>
      <w:r>
        <w:rPr>
          <w:sz w:val="28"/>
        </w:rPr>
        <w:t xml:space="preserve">Рассчитать генеральную дисперсию </w:t>
      </w:r>
      <w:r>
        <w:rPr>
          <w:position w:val="-12"/>
        </w:rPr>
        <w:object w:dxaOrig="420" w:dyaOrig="440">
          <v:shape id="_x0000_i1032" type="#_x0000_t75" style="width:21pt;height:21.75pt" o:ole="">
            <v:imagedata r:id="rId19" o:title=""/>
          </v:shape>
          <o:OLEObject Type="Embed" ProgID="Equation.3" ShapeID="_x0000_i1032" DrawAspect="Content" ObjectID="_1469466548" r:id="rId20"/>
        </w:object>
      </w:r>
      <w:r>
        <w:rPr>
          <w:b/>
          <w:sz w:val="28"/>
        </w:rPr>
        <w:t xml:space="preserve">, </w:t>
      </w:r>
      <w:r>
        <w:rPr>
          <w:sz w:val="28"/>
        </w:rPr>
        <w:t xml:space="preserve">генеральное среднее квадратическое отклонение </w:t>
      </w:r>
      <w:r>
        <w:rPr>
          <w:position w:val="-14"/>
        </w:rPr>
        <w:object w:dxaOrig="420" w:dyaOrig="460">
          <v:shape id="_x0000_i1033" type="#_x0000_t75" style="width:21pt;height:23.25pt" o:ole="">
            <v:imagedata r:id="rId21" o:title=""/>
          </v:shape>
          <o:OLEObject Type="Embed" ProgID="Equation.3" ShapeID="_x0000_i1033" DrawAspect="Content" ObjectID="_1469466549" r:id="rId22"/>
        </w:objec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и ожидаемый размах вариации признаков </w:t>
      </w:r>
      <w:r>
        <w:rPr>
          <w:b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N</w:t>
      </w:r>
      <w:r>
        <w:rPr>
          <w:bCs/>
          <w:sz w:val="28"/>
        </w:rPr>
        <w:t>.</w:t>
      </w:r>
      <w:r>
        <w:rPr>
          <w:sz w:val="28"/>
        </w:rPr>
        <w:t xml:space="preserve"> Сопоставить значения этих показателей для генеральной и выборочной дисперсий.</w:t>
      </w:r>
    </w:p>
    <w:p w:rsidR="00AC2020" w:rsidRDefault="00AC2020" w:rsidP="00193DF6">
      <w:pPr>
        <w:numPr>
          <w:ilvl w:val="0"/>
          <w:numId w:val="1"/>
        </w:numPr>
        <w:ind w:left="0" w:firstLine="737"/>
        <w:jc w:val="both"/>
        <w:rPr>
          <w:sz w:val="28"/>
        </w:rPr>
      </w:pPr>
      <w:r>
        <w:rPr>
          <w:sz w:val="28"/>
        </w:rPr>
        <w:t>Для изучаемых признаков рассчитать:</w:t>
      </w:r>
    </w:p>
    <w:p w:rsidR="00AC2020" w:rsidRDefault="00AC2020">
      <w:pPr>
        <w:ind w:left="1134" w:firstLine="737"/>
        <w:jc w:val="both"/>
        <w:rPr>
          <w:sz w:val="28"/>
        </w:rPr>
      </w:pPr>
      <w:r>
        <w:rPr>
          <w:sz w:val="28"/>
        </w:rPr>
        <w:t>а) среднюю ошибку выборки;</w:t>
      </w:r>
    </w:p>
    <w:p w:rsidR="00AC2020" w:rsidRDefault="00AC2020">
      <w:pPr>
        <w:pStyle w:val="2"/>
        <w:ind w:left="2160" w:hanging="180"/>
      </w:pPr>
      <w:r>
        <w:rPr>
          <w:sz w:val="28"/>
          <w:szCs w:val="24"/>
        </w:rPr>
        <w:t>б) предельные ошибки выборки для уровней надежности P=0,683, P=0,954, P=0,997 и границы, в которых будут находиться средние значения признака генеральной совокупности при заданных уровнях надежности</w:t>
      </w:r>
      <w:r>
        <w:t>.</w:t>
      </w:r>
    </w:p>
    <w:p w:rsidR="00AC2020" w:rsidRDefault="00AC2020" w:rsidP="00193DF6">
      <w:pPr>
        <w:numPr>
          <w:ilvl w:val="0"/>
          <w:numId w:val="1"/>
        </w:numPr>
        <w:spacing w:before="120" w:after="120"/>
        <w:ind w:left="0" w:firstLine="737"/>
        <w:jc w:val="both"/>
        <w:rPr>
          <w:sz w:val="28"/>
        </w:rPr>
      </w:pPr>
      <w:r>
        <w:rPr>
          <w:sz w:val="28"/>
        </w:rPr>
        <w:t xml:space="preserve">Рассчитать коэффициенты асимметрии </w:t>
      </w:r>
      <w:r>
        <w:rPr>
          <w:b/>
          <w:sz w:val="28"/>
        </w:rPr>
        <w:t>As</w:t>
      </w:r>
      <w:r>
        <w:rPr>
          <w:sz w:val="28"/>
        </w:rPr>
        <w:t xml:space="preserve"> и эксцесса </w:t>
      </w:r>
      <w:r>
        <w:rPr>
          <w:b/>
          <w:sz w:val="28"/>
        </w:rPr>
        <w:t>Ek</w:t>
      </w:r>
      <w:r>
        <w:rPr>
          <w:sz w:val="28"/>
        </w:rPr>
        <w:t>. На основе полученных оценок  сделать вывод о степени близости распределения единиц генеральной совокупности к нормальному распределению.</w:t>
      </w:r>
    </w:p>
    <w:p w:rsidR="00AC2020" w:rsidRDefault="00AC2020">
      <w:bookmarkStart w:id="3" w:name="_GoBack"/>
      <w:bookmarkEnd w:id="3"/>
    </w:p>
    <w:sectPr w:rsidR="00AC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200EC"/>
    <w:multiLevelType w:val="hybridMultilevel"/>
    <w:tmpl w:val="D86436D6"/>
    <w:lvl w:ilvl="0" w:tplc="FFFFFFFF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0F30521"/>
    <w:multiLevelType w:val="hybridMultilevel"/>
    <w:tmpl w:val="DC368F2C"/>
    <w:lvl w:ilvl="0" w:tplc="9306D3D6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31D"/>
    <w:rsid w:val="00193DF6"/>
    <w:rsid w:val="002860DF"/>
    <w:rsid w:val="0054031D"/>
    <w:rsid w:val="00626F3C"/>
    <w:rsid w:val="00775663"/>
    <w:rsid w:val="0082467A"/>
    <w:rsid w:val="00A6006D"/>
    <w:rsid w:val="00AC2020"/>
    <w:rsid w:val="00D1600B"/>
    <w:rsid w:val="00F2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8B0D5FF-584B-4BC8-B653-D3B086CD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rFonts w:ascii="Arial" w:hAnsi="Arial"/>
      <w:b/>
      <w:snapToGrid w:val="0"/>
      <w:color w:val="000000"/>
      <w:sz w:val="32"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tabs>
        <w:tab w:val="left" w:pos="-2340"/>
        <w:tab w:val="left" w:pos="-2160"/>
      </w:tabs>
      <w:ind w:right="1089" w:firstLine="737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  <w:jc w:val="both"/>
    </w:pPr>
    <w:rPr>
      <w:bCs/>
      <w:iCs/>
      <w:sz w:val="28"/>
      <w:szCs w:val="20"/>
    </w:rPr>
  </w:style>
  <w:style w:type="paragraph" w:styleId="2">
    <w:name w:val="Body Text Indent 2"/>
    <w:basedOn w:val="a"/>
    <w:pPr>
      <w:ind w:firstLine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vzfei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stat</dc:creator>
  <cp:keywords/>
  <dc:description/>
  <cp:lastModifiedBy>Irina</cp:lastModifiedBy>
  <cp:revision>2</cp:revision>
  <dcterms:created xsi:type="dcterms:W3CDTF">2014-08-13T17:22:00Z</dcterms:created>
  <dcterms:modified xsi:type="dcterms:W3CDTF">2014-08-13T17:22:00Z</dcterms:modified>
</cp:coreProperties>
</file>