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E2" w:rsidRDefault="001C66E2">
      <w:pPr>
        <w:pStyle w:val="1"/>
        <w:pBdr>
          <w:bottom w:val="single" w:sz="6" w:space="1" w:color="auto"/>
        </w:pBdr>
        <w:ind w:firstLine="567"/>
        <w:jc w:val="both"/>
        <w:rPr>
          <w:sz w:val="28"/>
          <w:szCs w:val="28"/>
        </w:rPr>
      </w:pPr>
      <w:r>
        <w:rPr>
          <w:sz w:val="28"/>
          <w:szCs w:val="28"/>
        </w:rPr>
        <w:t>Московский Педагогический Государственный Университет</w:t>
      </w:r>
    </w:p>
    <w:p w:rsidR="001C66E2" w:rsidRDefault="001C66E2">
      <w:pPr>
        <w:ind w:firstLine="567"/>
        <w:jc w:val="both"/>
        <w:rPr>
          <w:sz w:val="32"/>
          <w:szCs w:val="32"/>
        </w:rPr>
      </w:pPr>
    </w:p>
    <w:p w:rsidR="001C66E2" w:rsidRDefault="001C66E2">
      <w:pPr>
        <w:ind w:firstLine="567"/>
        <w:jc w:val="both"/>
        <w:rPr>
          <w:sz w:val="32"/>
          <w:szCs w:val="32"/>
        </w:rPr>
      </w:pPr>
    </w:p>
    <w:p w:rsidR="001C66E2" w:rsidRDefault="001C66E2">
      <w:pPr>
        <w:pStyle w:val="3"/>
        <w:ind w:firstLine="567"/>
      </w:pPr>
      <w:r>
        <w:t>Варнавский Евгений, 103 гр</w:t>
      </w:r>
    </w:p>
    <w:p w:rsidR="001C66E2" w:rsidRDefault="001C66E2">
      <w:pPr>
        <w:ind w:firstLine="567"/>
        <w:jc w:val="both"/>
        <w:rPr>
          <w:sz w:val="36"/>
          <w:szCs w:val="36"/>
        </w:rPr>
      </w:pPr>
    </w:p>
    <w:p w:rsidR="001C66E2" w:rsidRDefault="001C66E2">
      <w:pPr>
        <w:ind w:firstLine="567"/>
        <w:jc w:val="both"/>
        <w:rPr>
          <w:sz w:val="36"/>
          <w:szCs w:val="36"/>
        </w:rPr>
      </w:pPr>
    </w:p>
    <w:p w:rsidR="001C66E2" w:rsidRDefault="001C66E2">
      <w:pPr>
        <w:ind w:firstLine="567"/>
        <w:jc w:val="both"/>
        <w:rPr>
          <w:sz w:val="36"/>
          <w:szCs w:val="36"/>
        </w:rPr>
      </w:pPr>
    </w:p>
    <w:p w:rsidR="001C66E2" w:rsidRDefault="001C66E2">
      <w:pPr>
        <w:ind w:firstLine="567"/>
        <w:jc w:val="both"/>
        <w:rPr>
          <w:sz w:val="36"/>
          <w:szCs w:val="36"/>
        </w:rPr>
      </w:pPr>
    </w:p>
    <w:p w:rsidR="001C66E2" w:rsidRDefault="001C66E2">
      <w:pPr>
        <w:ind w:firstLine="567"/>
        <w:jc w:val="both"/>
        <w:rPr>
          <w:sz w:val="36"/>
          <w:szCs w:val="36"/>
        </w:rPr>
      </w:pPr>
    </w:p>
    <w:p w:rsidR="001C66E2" w:rsidRDefault="001C66E2">
      <w:pPr>
        <w:ind w:firstLine="567"/>
        <w:jc w:val="both"/>
        <w:rPr>
          <w:sz w:val="36"/>
          <w:szCs w:val="36"/>
        </w:rPr>
      </w:pPr>
    </w:p>
    <w:p w:rsidR="001C66E2" w:rsidRDefault="001C66E2">
      <w:pPr>
        <w:ind w:firstLine="567"/>
        <w:jc w:val="both"/>
        <w:rPr>
          <w:sz w:val="36"/>
          <w:szCs w:val="36"/>
        </w:rPr>
      </w:pPr>
    </w:p>
    <w:p w:rsidR="001C66E2" w:rsidRDefault="001C66E2">
      <w:pPr>
        <w:ind w:firstLine="567"/>
        <w:jc w:val="both"/>
        <w:rPr>
          <w:sz w:val="36"/>
          <w:szCs w:val="36"/>
        </w:rPr>
      </w:pPr>
    </w:p>
    <w:p w:rsidR="001C66E2" w:rsidRDefault="001C66E2">
      <w:pPr>
        <w:ind w:firstLine="567"/>
        <w:jc w:val="both"/>
        <w:rPr>
          <w:sz w:val="36"/>
          <w:szCs w:val="36"/>
        </w:rPr>
      </w:pPr>
    </w:p>
    <w:p w:rsidR="001C66E2" w:rsidRDefault="001C66E2">
      <w:pPr>
        <w:ind w:firstLine="567"/>
        <w:jc w:val="both"/>
        <w:rPr>
          <w:sz w:val="36"/>
          <w:szCs w:val="36"/>
        </w:rPr>
      </w:pPr>
    </w:p>
    <w:p w:rsidR="001C66E2" w:rsidRDefault="001C66E2">
      <w:pPr>
        <w:ind w:firstLine="567"/>
        <w:jc w:val="both"/>
        <w:rPr>
          <w:sz w:val="36"/>
          <w:szCs w:val="36"/>
        </w:rPr>
      </w:pPr>
    </w:p>
    <w:p w:rsidR="001C66E2" w:rsidRDefault="001C66E2">
      <w:pPr>
        <w:pStyle w:val="1"/>
        <w:ind w:firstLine="567"/>
        <w:jc w:val="center"/>
      </w:pPr>
      <w:r>
        <w:t>Доклад по истории социологии на тему:</w:t>
      </w:r>
    </w:p>
    <w:p w:rsidR="001C66E2" w:rsidRDefault="001C66E2">
      <w:pPr>
        <w:pStyle w:val="1"/>
        <w:ind w:firstLine="567"/>
        <w:jc w:val="center"/>
        <w:rPr>
          <w:sz w:val="36"/>
          <w:szCs w:val="36"/>
        </w:rPr>
      </w:pPr>
      <w:r>
        <w:rPr>
          <w:sz w:val="36"/>
          <w:szCs w:val="36"/>
        </w:rPr>
        <w:t>Концепции «Я» у Ч. Кули и Дж. Мида</w:t>
      </w:r>
    </w:p>
    <w:p w:rsidR="001C66E2" w:rsidRDefault="001C66E2">
      <w:pPr>
        <w:ind w:firstLine="567"/>
        <w:jc w:val="both"/>
        <w:rPr>
          <w:sz w:val="36"/>
          <w:szCs w:val="36"/>
        </w:rPr>
      </w:pPr>
    </w:p>
    <w:p w:rsidR="001C66E2" w:rsidRDefault="001C66E2">
      <w:pPr>
        <w:ind w:firstLine="567"/>
        <w:jc w:val="both"/>
        <w:rPr>
          <w:b/>
          <w:bCs/>
          <w:sz w:val="36"/>
          <w:szCs w:val="36"/>
        </w:rPr>
      </w:pPr>
    </w:p>
    <w:p w:rsidR="001C66E2" w:rsidRDefault="001C66E2">
      <w:pPr>
        <w:ind w:firstLine="567"/>
        <w:jc w:val="both"/>
        <w:rPr>
          <w:b/>
          <w:bCs/>
          <w:sz w:val="36"/>
          <w:szCs w:val="36"/>
        </w:rPr>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ind w:firstLine="567"/>
        <w:jc w:val="both"/>
      </w:pPr>
    </w:p>
    <w:p w:rsidR="001C66E2" w:rsidRDefault="001C66E2">
      <w:pPr>
        <w:pStyle w:val="2"/>
        <w:ind w:firstLine="567"/>
      </w:pPr>
      <w:r>
        <w:rPr>
          <w:rFonts w:ascii="Times New Roman" w:hAnsi="Times New Roman" w:cs="Times New Roman"/>
        </w:rPr>
        <w:t>Москва 2000</w:t>
      </w:r>
    </w:p>
    <w:p w:rsidR="001C66E2" w:rsidRDefault="001C66E2">
      <w:pPr>
        <w:ind w:firstLine="567"/>
        <w:jc w:val="both"/>
      </w:pPr>
    </w:p>
    <w:p w:rsidR="001C66E2" w:rsidRDefault="001C66E2">
      <w:pPr>
        <w:ind w:firstLine="567"/>
      </w:pPr>
    </w:p>
    <w:p w:rsidR="001C66E2" w:rsidRDefault="001C66E2">
      <w:pPr>
        <w:ind w:firstLine="567"/>
        <w:jc w:val="both"/>
      </w:pPr>
    </w:p>
    <w:p w:rsidR="001C66E2" w:rsidRDefault="001C66E2">
      <w:pPr>
        <w:ind w:firstLine="567"/>
        <w:jc w:val="both"/>
        <w:rPr>
          <w:szCs w:val="20"/>
        </w:rPr>
      </w:pPr>
      <w:r>
        <w:t xml:space="preserve">Одним из исследователей </w:t>
      </w:r>
      <w:r>
        <w:rPr>
          <w:b/>
          <w:bCs/>
        </w:rPr>
        <w:t>самости</w:t>
      </w:r>
      <w:r>
        <w:t xml:space="preserve"> </w:t>
      </w:r>
      <w:r>
        <w:rPr>
          <w:szCs w:val="20"/>
        </w:rPr>
        <w:t>(то есть понятий «я» (</w:t>
      </w:r>
      <w:r>
        <w:rPr>
          <w:szCs w:val="20"/>
          <w:lang w:val="en-US"/>
        </w:rPr>
        <w:t>I</w:t>
      </w:r>
      <w:r>
        <w:rPr>
          <w:szCs w:val="20"/>
        </w:rPr>
        <w:t>), «меня» (</w:t>
      </w:r>
      <w:r>
        <w:rPr>
          <w:szCs w:val="20"/>
          <w:lang w:val="en-US"/>
        </w:rPr>
        <w:t>Me</w:t>
      </w:r>
      <w:r>
        <w:rPr>
          <w:szCs w:val="20"/>
        </w:rPr>
        <w:t>), «мое» (</w:t>
      </w:r>
      <w:r>
        <w:rPr>
          <w:szCs w:val="20"/>
          <w:lang w:val="en-US"/>
        </w:rPr>
        <w:t>m</w:t>
      </w:r>
      <w:r>
        <w:rPr>
          <w:szCs w:val="20"/>
        </w:rPr>
        <w:t>у), «я сам» (</w:t>
      </w:r>
      <w:r>
        <w:rPr>
          <w:szCs w:val="20"/>
          <w:lang w:val="en-US"/>
        </w:rPr>
        <w:t>myself</w:t>
      </w:r>
      <w:r>
        <w:rPr>
          <w:szCs w:val="20"/>
        </w:rPr>
        <w:t xml:space="preserve">)) </w:t>
      </w:r>
      <w:r>
        <w:t>и автором концепции</w:t>
      </w:r>
      <w:r>
        <w:rPr>
          <w:b/>
          <w:bCs/>
        </w:rPr>
        <w:t xml:space="preserve"> зеркального «Я» </w:t>
      </w:r>
      <w:r>
        <w:t>был</w:t>
      </w:r>
      <w:r>
        <w:rPr>
          <w:b/>
          <w:bCs/>
        </w:rPr>
        <w:t xml:space="preserve"> Чарльз Хортон Кули (1864 – 1929) - </w:t>
      </w:r>
      <w:r>
        <w:t>один из основателей символического интеракционизма.</w:t>
      </w:r>
      <w:r>
        <w:rPr>
          <w:szCs w:val="20"/>
        </w:rPr>
        <w:t xml:space="preserve"> </w:t>
      </w:r>
    </w:p>
    <w:p w:rsidR="001C66E2" w:rsidRDefault="001C66E2">
      <w:pPr>
        <w:pStyle w:val="20"/>
        <w:rPr>
          <w:szCs w:val="20"/>
        </w:rPr>
      </w:pPr>
      <w:r>
        <w:rPr>
          <w:szCs w:val="20"/>
        </w:rPr>
        <w:t>Кули пишет, что отличительной чертой идеи, именами которой являются местоимения третьего лица, выступает некий характерный тип чувства, которое можно назвать «чувством моего (</w:t>
      </w:r>
      <w:r>
        <w:rPr>
          <w:szCs w:val="20"/>
          <w:lang w:val="en-US"/>
        </w:rPr>
        <w:t>my</w:t>
      </w:r>
      <w:r>
        <w:rPr>
          <w:szCs w:val="20"/>
        </w:rPr>
        <w:t>-</w:t>
      </w:r>
      <w:r>
        <w:rPr>
          <w:szCs w:val="20"/>
          <w:lang w:val="en-US"/>
        </w:rPr>
        <w:t>feeling</w:t>
      </w:r>
      <w:r>
        <w:rPr>
          <w:szCs w:val="20"/>
        </w:rPr>
        <w:t>)» или «чувством присвоения (</w:t>
      </w:r>
      <w:r>
        <w:rPr>
          <w:szCs w:val="20"/>
          <w:lang w:val="en-US"/>
        </w:rPr>
        <w:t>sense</w:t>
      </w:r>
      <w:r>
        <w:rPr>
          <w:szCs w:val="20"/>
        </w:rPr>
        <w:t xml:space="preserve"> </w:t>
      </w:r>
      <w:r>
        <w:rPr>
          <w:szCs w:val="20"/>
          <w:lang w:val="en-US"/>
        </w:rPr>
        <w:t>of</w:t>
      </w:r>
      <w:r>
        <w:rPr>
          <w:szCs w:val="20"/>
        </w:rPr>
        <w:t xml:space="preserve"> </w:t>
      </w:r>
      <w:r>
        <w:rPr>
          <w:szCs w:val="20"/>
          <w:lang w:val="en-US"/>
        </w:rPr>
        <w:t>appropriation</w:t>
      </w:r>
      <w:r>
        <w:rPr>
          <w:szCs w:val="20"/>
        </w:rPr>
        <w:t>)». Почти все виды идей могут быть связаны с этим чувством и быть поэтому названы «я» или «мое». Чувство, или ощущение, самости можно рассматривать как инстинктивное, оно, несомненно, развивалось в связи с его важной функцией по стимулированию и объединению всевозможных особых деятельностей индивидов. Оно, таким образом, очень глубоко укоренено в истории человеческого рода и, очевидно, необходимо для любой системы жизни вообще, которая схожа с нашей.</w:t>
      </w:r>
    </w:p>
    <w:p w:rsidR="001C66E2" w:rsidRDefault="001C66E2">
      <w:pPr>
        <w:pStyle w:val="20"/>
        <w:rPr>
          <w:szCs w:val="20"/>
        </w:rPr>
      </w:pPr>
      <w:r>
        <w:rPr>
          <w:szCs w:val="20"/>
        </w:rPr>
        <w:t>Кули поставил перед собой задачу исследовать процесс постепенного понимания личностью отличия своего Я от других личностей. В результате многочисленных исследований он определил, что развитие концепции собственного Я происходит в ходе длительного, противоречивого и запутанного процесса и не может осуществляться без участия других личностей, т.е. без социального окружения. Даже скупец, втайне любующийся своим спрятанным золотом, может почувствовать «мое» только в том случае, если он вспоминает о мире людей, над которым он имеет тайную власть.</w:t>
      </w:r>
    </w:p>
    <w:p w:rsidR="001C66E2" w:rsidRDefault="001C66E2">
      <w:pPr>
        <w:pStyle w:val="20"/>
        <w:rPr>
          <w:szCs w:val="20"/>
        </w:rPr>
      </w:pPr>
      <w:r>
        <w:rPr>
          <w:szCs w:val="20"/>
        </w:rPr>
        <w:t>Самость может быть агрессивной, и тогда она выражается в присваивании себе объектов общего желания.</w:t>
      </w:r>
    </w:p>
    <w:p w:rsidR="001C66E2" w:rsidRDefault="001C66E2">
      <w:pPr>
        <w:pStyle w:val="20"/>
        <w:rPr>
          <w:szCs w:val="20"/>
        </w:rPr>
      </w:pPr>
    </w:p>
    <w:p w:rsidR="001C66E2" w:rsidRDefault="001C66E2">
      <w:pPr>
        <w:pStyle w:val="20"/>
      </w:pPr>
      <w:r>
        <w:t xml:space="preserve">Из понятия самости следует концепция </w:t>
      </w:r>
      <w:r>
        <w:rPr>
          <w:b/>
          <w:bCs/>
        </w:rPr>
        <w:t>зеркального «Я»</w:t>
      </w:r>
      <w:r>
        <w:t>, имеющая очень большое значение в социологии.</w:t>
      </w:r>
    </w:p>
    <w:p w:rsidR="001C66E2" w:rsidRDefault="001C66E2">
      <w:pPr>
        <w:pStyle w:val="20"/>
        <w:rPr>
          <w:szCs w:val="20"/>
        </w:rPr>
      </w:pPr>
      <w:r>
        <w:rPr>
          <w:szCs w:val="20"/>
        </w:rPr>
        <w:t>Каждый человек, по предположению Ч. Кули, строит свое Я, основываясь на воспринятых им реакциях других людей, с которыми он вступает в контакт. Кроме простого</w:t>
      </w:r>
      <w:r>
        <w:t xml:space="preserve"> восприятия «Я» через самого себя, мы также воспринимаем свое «Я» как бы видя его отражение в других. То есть огромную роль для индивида играет не только то, что он думает о себе сам, но и то, что думают о нем другие. Мы смотрим в представления других о нас самих, как в зеркало, и судим о самих себе по этому отражению.</w:t>
      </w:r>
      <w:r>
        <w:rPr>
          <w:szCs w:val="20"/>
        </w:rPr>
        <w:t xml:space="preserve"> </w:t>
      </w:r>
    </w:p>
    <w:p w:rsidR="001C66E2" w:rsidRDefault="001C66E2">
      <w:pPr>
        <w:pStyle w:val="20"/>
      </w:pPr>
      <w:r>
        <w:rPr>
          <w:szCs w:val="20"/>
        </w:rPr>
        <w:t>Именно через отношения с другими, через их оценки каждый человек устанавливает, умный он или глупый, привлекательный или некрасивый, достойный или никчемный, при этом подобная оценка может не соответствовать реальности.</w:t>
      </w:r>
    </w:p>
    <w:p w:rsidR="001C66E2" w:rsidRDefault="001C66E2">
      <w:pPr>
        <w:pStyle w:val="20"/>
      </w:pPr>
      <w:r>
        <w:rPr>
          <w:szCs w:val="20"/>
        </w:rPr>
        <w:t>Как отражение в зеркале дает образ физического Я, так восприятие реакции других людей на мое поведение или внешность дает образ социального Я. При этом существует возможность неправильного истолкования мнений, или искаженного зеркала. Мы, например, часто поддерживаем приятные высказывания о себе, которые на поверку оказываются просто лестью, или можем отнести брань начальника к неумению или неспособности, в то время как это просто служит проявлением его плохого настроения.</w:t>
      </w:r>
    </w:p>
    <w:p w:rsidR="001C66E2" w:rsidRDefault="001C66E2">
      <w:pPr>
        <w:pStyle w:val="20"/>
      </w:pPr>
      <w:r>
        <w:t>Кули подробно проанализировал развитие личности на основании концепции зеркального «Я». Уже в возрасте шести месяцев, отмечает Кули ребенок по-разному реагирует на разных людей и по-разному организует в их присутствии собственное поведение. «Юный актер скоро научается быть разным для разных людей, показывая, что он начинает понимать, что такое личность и как она организует свою деятельность». В этом наблюдении Кули уже содержатся основы современной теории социализации, ролевой теории личности и прочих «микросоциологических» концепций, детальная разработка которых - заслуга позднейших теоретиков символического интеракционизма.</w:t>
      </w:r>
    </w:p>
    <w:p w:rsidR="001C66E2" w:rsidRDefault="001C66E2">
      <w:pPr>
        <w:ind w:firstLine="567"/>
        <w:jc w:val="both"/>
        <w:rPr>
          <w:szCs w:val="18"/>
        </w:rPr>
      </w:pPr>
    </w:p>
    <w:p w:rsidR="001C66E2" w:rsidRDefault="001C66E2">
      <w:pPr>
        <w:autoSpaceDE w:val="0"/>
        <w:autoSpaceDN w:val="0"/>
        <w:adjustRightInd w:val="0"/>
        <w:spacing w:line="260" w:lineRule="auto"/>
        <w:ind w:firstLine="567"/>
        <w:jc w:val="both"/>
        <w:rPr>
          <w:szCs w:val="18"/>
        </w:rPr>
      </w:pPr>
      <w:r>
        <w:rPr>
          <w:szCs w:val="18"/>
        </w:rPr>
        <w:br w:type="page"/>
        <w:t xml:space="preserve">Идеи Кули развил </w:t>
      </w:r>
      <w:r>
        <w:rPr>
          <w:b/>
          <w:bCs/>
          <w:szCs w:val="18"/>
        </w:rPr>
        <w:t xml:space="preserve">Джордж Герберт Мид (1863 – 1931) </w:t>
      </w:r>
    </w:p>
    <w:p w:rsidR="001C66E2" w:rsidRDefault="001C66E2">
      <w:pPr>
        <w:autoSpaceDE w:val="0"/>
        <w:autoSpaceDN w:val="0"/>
        <w:adjustRightInd w:val="0"/>
        <w:spacing w:line="260" w:lineRule="auto"/>
        <w:ind w:firstLine="567"/>
        <w:jc w:val="both"/>
      </w:pPr>
    </w:p>
    <w:p w:rsidR="001C66E2" w:rsidRDefault="001C66E2">
      <w:pPr>
        <w:pStyle w:val="20"/>
        <w:autoSpaceDE w:val="0"/>
        <w:autoSpaceDN w:val="0"/>
        <w:adjustRightInd w:val="0"/>
        <w:spacing w:line="260" w:lineRule="auto"/>
        <w:rPr>
          <w:szCs w:val="20"/>
        </w:rPr>
      </w:pPr>
      <w:r>
        <w:rPr>
          <w:szCs w:val="20"/>
        </w:rPr>
        <w:t>Мид разработал теорию, в которой объясняется сущность процесса восприятия индивидом других личностей и развита концепция «обобщенного другого», в известной степени дополняющая и развивающая теорию зеркального Я. В соответствии с концепцией Дж. Мида «обобщенный другой» представляет собой всеобщие ценности и стандарты поведения некоторой группы, которые формируют у членов этой группы индивидуальный Я-образ. Индивид в процессе общения как бы встает на место других индивидов и видит себя другой личностью. Он оценивает свои действия и наружность в соответствии с представляемыми оценками его «обобщенного другого», как бы смотрит на себя со стороны.</w:t>
      </w:r>
    </w:p>
    <w:p w:rsidR="001C66E2" w:rsidRDefault="001C66E2">
      <w:pPr>
        <w:autoSpaceDE w:val="0"/>
        <w:autoSpaceDN w:val="0"/>
        <w:adjustRightInd w:val="0"/>
        <w:spacing w:line="280" w:lineRule="auto"/>
        <w:ind w:firstLine="340"/>
        <w:jc w:val="both"/>
        <w:rPr>
          <w:szCs w:val="20"/>
        </w:rPr>
      </w:pPr>
      <w:r>
        <w:rPr>
          <w:szCs w:val="20"/>
        </w:rPr>
        <w:t xml:space="preserve">Это осознание «обобщенного другого» развивается через процессы «принятия роли» и «исполнения роли». </w:t>
      </w:r>
      <w:r>
        <w:rPr>
          <w:i/>
          <w:iCs/>
          <w:szCs w:val="20"/>
        </w:rPr>
        <w:t>Принятие роли —</w:t>
      </w:r>
      <w:r>
        <w:rPr>
          <w:szCs w:val="20"/>
        </w:rPr>
        <w:t xml:space="preserve"> это попытка принять на себя поведение личности в другой ситуации или в другой роли (концепция социальной роли рассматривается в следующей главе). Участники детских игр принимают на себя различные роли, например, при игре в дом (ты будешь мамой, ты — папой, ты — ребенком). </w:t>
      </w:r>
      <w:r>
        <w:rPr>
          <w:i/>
          <w:iCs/>
          <w:szCs w:val="20"/>
        </w:rPr>
        <w:t>Исполнение роли —</w:t>
      </w:r>
      <w:r>
        <w:rPr>
          <w:szCs w:val="20"/>
        </w:rPr>
        <w:t xml:space="preserve"> это действия, связанные с действительным ролевым поведением, в то время как принятие роли только претендует на игру.</w:t>
      </w:r>
    </w:p>
    <w:p w:rsidR="001C66E2" w:rsidRDefault="001C66E2">
      <w:pPr>
        <w:autoSpaceDE w:val="0"/>
        <w:autoSpaceDN w:val="0"/>
        <w:adjustRightInd w:val="0"/>
        <w:spacing w:line="280" w:lineRule="auto"/>
        <w:ind w:firstLine="340"/>
        <w:jc w:val="both"/>
        <w:rPr>
          <w:szCs w:val="20"/>
        </w:rPr>
      </w:pPr>
      <w:r>
        <w:t>Мид пишет, что особенно важную роль такой процесс играет в раннем развитии ребенка, когда именно через восприятия и реакции других людей формируются его идеи и представления о самом себе, выливающиеся затем в стабильную концепцию собственной личности.</w:t>
      </w:r>
    </w:p>
    <w:p w:rsidR="001C66E2" w:rsidRDefault="001C66E2">
      <w:pPr>
        <w:autoSpaceDE w:val="0"/>
        <w:autoSpaceDN w:val="0"/>
        <w:adjustRightInd w:val="0"/>
        <w:spacing w:line="280" w:lineRule="auto"/>
        <w:ind w:firstLine="340"/>
        <w:jc w:val="both"/>
      </w:pPr>
      <w:r>
        <w:t>Дж. Мид различал три стадии процесса обучения ребенка исполнению взрослых ролей. Первая — подготовительная стадия (в возрасте от 1 до 3 лет), во время которой ребенок имитирует поведение взрослых без какого-либо понимания (например, девочка наказывает куклу). Вторая стадия, называемая игровой (в 3-4 года), наступает тогда, когда дети начинают понимать поведение тех, кого они, изображают, но исполнение роли еще неустойчиво. Третья — заключительная стадия (в 4-5 лет и более), в которой ролевое поведение становится собранным и целенаправленным и проявляется способность ощущать роли других актеров. Удачным примером или аналогом такого поведения можно считать игру в футбол, когда в ходе перемещения по полю происходит постоянная смена амплуа игроков. Для взаимодействия с партнерами каждому из игроков необходимо ставить себя на место партнера и представлять себе, что он сделал бы в том или ином игровом эпизоде. Команда возникает и действует только тогда, когда каждый усваивает не только собственную роль, но и роли партнеров.</w:t>
      </w:r>
    </w:p>
    <w:p w:rsidR="001C66E2" w:rsidRDefault="001C66E2">
      <w:pPr>
        <w:pStyle w:val="20"/>
        <w:autoSpaceDE w:val="0"/>
        <w:autoSpaceDN w:val="0"/>
        <w:adjustRightInd w:val="0"/>
        <w:spacing w:line="260" w:lineRule="auto"/>
        <w:rPr>
          <w:szCs w:val="20"/>
        </w:rPr>
      </w:pPr>
      <w:r>
        <w:rPr>
          <w:szCs w:val="20"/>
        </w:rPr>
        <w:t>В ходе подобного процесса индивид, проходя последовательно все стадии вхождения в другие роли, развивает способность видеть свое собственное поведение во взаимосвязи с другими индивидами и ощущать на себе их реакции. Через осознание других ролей, а также чувств и ценностей других в сознании личности формируется «обобщенный другой». Он является грубым сравнением со стандартами и ценностями общества. Повторяя принимаемую роль «обобщенного другого», индивид формирует свою концепцию Я.</w:t>
      </w:r>
    </w:p>
    <w:p w:rsidR="001C66E2" w:rsidRDefault="001C66E2">
      <w:pPr>
        <w:autoSpaceDE w:val="0"/>
        <w:autoSpaceDN w:val="0"/>
        <w:adjustRightInd w:val="0"/>
        <w:spacing w:line="260" w:lineRule="auto"/>
        <w:ind w:firstLine="567"/>
        <w:jc w:val="both"/>
        <w:rPr>
          <w:szCs w:val="18"/>
        </w:rPr>
      </w:pPr>
      <w:r>
        <w:rPr>
          <w:szCs w:val="18"/>
        </w:rPr>
        <w:t>Стадии принятия роли другого, других, обобщенного другого — все это стадии превращения физиологического организма в рефлексивного социального индивида.</w:t>
      </w:r>
      <w:r>
        <w:rPr>
          <w:sz w:val="18"/>
          <w:szCs w:val="18"/>
        </w:rPr>
        <w:t xml:space="preserve"> </w:t>
      </w:r>
      <w:r>
        <w:rPr>
          <w:szCs w:val="18"/>
        </w:rPr>
        <w:t>Происхождение «Я», таким образом, целиком социально.</w:t>
      </w:r>
    </w:p>
    <w:p w:rsidR="001C66E2" w:rsidRDefault="001C66E2">
      <w:pPr>
        <w:ind w:firstLine="567"/>
      </w:pPr>
    </w:p>
    <w:p w:rsidR="001C66E2" w:rsidRDefault="001C66E2">
      <w:pPr>
        <w:ind w:firstLine="567"/>
      </w:pPr>
    </w:p>
    <w:p w:rsidR="001C66E2" w:rsidRDefault="001C66E2">
      <w:pPr>
        <w:rPr>
          <w:b/>
          <w:bCs/>
          <w:sz w:val="28"/>
        </w:rPr>
      </w:pPr>
    </w:p>
    <w:p w:rsidR="001C66E2" w:rsidRDefault="001C66E2">
      <w:pPr>
        <w:rPr>
          <w:b/>
          <w:bCs/>
          <w:sz w:val="28"/>
        </w:rPr>
      </w:pPr>
    </w:p>
    <w:p w:rsidR="001C66E2" w:rsidRDefault="001C66E2">
      <w:pPr>
        <w:rPr>
          <w:b/>
          <w:bCs/>
          <w:sz w:val="28"/>
        </w:rPr>
      </w:pPr>
      <w:r>
        <w:rPr>
          <w:b/>
          <w:bCs/>
          <w:sz w:val="28"/>
        </w:rPr>
        <w:t>Использованная литература:</w:t>
      </w:r>
    </w:p>
    <w:p w:rsidR="001C66E2" w:rsidRDefault="001C66E2"/>
    <w:p w:rsidR="001C66E2" w:rsidRDefault="001C66E2">
      <w:r>
        <w:t>История теоретической социологии. Т. 3</w:t>
      </w:r>
    </w:p>
    <w:p w:rsidR="001C66E2" w:rsidRDefault="001C66E2">
      <w:r>
        <w:t>С.С. Фролов «Социология»</w:t>
      </w:r>
    </w:p>
    <w:p w:rsidR="001C66E2" w:rsidRDefault="001C66E2">
      <w:r>
        <w:t>Ч. Кули «Социальная самость»</w:t>
      </w:r>
    </w:p>
    <w:p w:rsidR="001C66E2" w:rsidRDefault="001C66E2">
      <w:r>
        <w:t>Д. Мид «Интернализированные другие и самость»</w:t>
      </w:r>
    </w:p>
    <w:p w:rsidR="001C66E2" w:rsidRDefault="001C66E2">
      <w:r>
        <w:t>Д. Мид «Аз и Я»</w:t>
      </w:r>
      <w:bookmarkStart w:id="0" w:name="_GoBack"/>
      <w:bookmarkEnd w:id="0"/>
    </w:p>
    <w:sectPr w:rsidR="001C6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A45"/>
    <w:rsid w:val="000C0395"/>
    <w:rsid w:val="001C66E2"/>
    <w:rsid w:val="00504A45"/>
    <w:rsid w:val="00AA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4EEB01-DE7D-49EB-8929-9B373984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widowControl w:val="0"/>
      <w:autoSpaceDE w:val="0"/>
      <w:autoSpaceDN w:val="0"/>
      <w:adjustRightInd w:val="0"/>
      <w:outlineLvl w:val="0"/>
    </w:pPr>
    <w:rPr>
      <w:rFonts w:ascii="Arial" w:hAnsi="Arial" w:cs="Arial"/>
      <w:sz w:val="32"/>
      <w:szCs w:val="32"/>
    </w:rPr>
  </w:style>
  <w:style w:type="paragraph" w:styleId="2">
    <w:name w:val="heading 2"/>
    <w:basedOn w:val="a"/>
    <w:next w:val="a"/>
    <w:qFormat/>
    <w:pPr>
      <w:keepNext/>
      <w:widowControl w:val="0"/>
      <w:autoSpaceDE w:val="0"/>
      <w:autoSpaceDN w:val="0"/>
      <w:adjustRightInd w:val="0"/>
      <w:jc w:val="center"/>
      <w:outlineLvl w:val="1"/>
    </w:pPr>
    <w:rPr>
      <w:rFonts w:ascii="Arial" w:hAnsi="Arial" w:cs="Arial"/>
      <w:b/>
      <w:bCs/>
      <w:sz w:val="28"/>
      <w:szCs w:val="28"/>
    </w:rPr>
  </w:style>
  <w:style w:type="paragraph" w:styleId="3">
    <w:name w:val="heading 3"/>
    <w:basedOn w:val="a"/>
    <w:next w:val="a"/>
    <w:qFormat/>
    <w:pPr>
      <w:keepNext/>
      <w:widowControl w:val="0"/>
      <w:autoSpaceDE w:val="0"/>
      <w:autoSpaceDN w:val="0"/>
      <w:adjustRightInd w:val="0"/>
      <w:jc w:val="right"/>
      <w:outlineLvl w:val="2"/>
    </w:pPr>
    <w:rPr>
      <w:rFonts w:ascii="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pacing w:line="260" w:lineRule="auto"/>
      <w:ind w:firstLine="260"/>
    </w:pPr>
    <w:rPr>
      <w:szCs w:val="18"/>
    </w:rPr>
  </w:style>
  <w:style w:type="paragraph" w:styleId="a4">
    <w:name w:val="Body Text"/>
    <w:basedOn w:val="a"/>
    <w:semiHidden/>
    <w:pPr>
      <w:jc w:val="both"/>
    </w:pPr>
    <w:rPr>
      <w:szCs w:val="18"/>
    </w:rPr>
  </w:style>
  <w:style w:type="paragraph" w:styleId="20">
    <w:name w:val="Body Text Indent 2"/>
    <w:basedOn w:val="a"/>
    <w:semiHidden/>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Московский Педагогический Государственный Университет</vt:lpstr>
    </vt:vector>
  </TitlesOfParts>
  <Company>None</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Педагогический Государственный Университет</dc:title>
  <dc:subject/>
  <dc:creator>Евгений Варнавский</dc:creator>
  <cp:keywords/>
  <dc:description/>
  <cp:lastModifiedBy>admin</cp:lastModifiedBy>
  <cp:revision>2</cp:revision>
  <cp:lastPrinted>2000-05-03T19:28:00Z</cp:lastPrinted>
  <dcterms:created xsi:type="dcterms:W3CDTF">2014-02-09T22:43:00Z</dcterms:created>
  <dcterms:modified xsi:type="dcterms:W3CDTF">2014-02-09T22:43:00Z</dcterms:modified>
</cp:coreProperties>
</file>