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45" w:rsidRDefault="006E5145" w:rsidP="00C508A9">
      <w:pPr>
        <w:jc w:val="center"/>
        <w:rPr>
          <w:b/>
        </w:rPr>
      </w:pPr>
    </w:p>
    <w:p w:rsidR="00975429" w:rsidRPr="00C508A9" w:rsidRDefault="00975429" w:rsidP="00C508A9">
      <w:pPr>
        <w:jc w:val="center"/>
        <w:rPr>
          <w:b/>
        </w:rPr>
      </w:pPr>
      <w:r w:rsidRPr="00C508A9">
        <w:rPr>
          <w:b/>
        </w:rPr>
        <w:t>Информационное общество как постиндустриализм (теория информационного общества Д. Белла). Сильные и слабые стороны концепции Белла.</w:t>
      </w:r>
    </w:p>
    <w:p w:rsidR="00975429" w:rsidRPr="0028269B" w:rsidRDefault="00975429" w:rsidP="00C508A9">
      <w:pPr>
        <w:spacing w:line="360" w:lineRule="auto"/>
        <w:jc w:val="both"/>
      </w:pPr>
      <w:r w:rsidRPr="00A71598">
        <w:rPr>
          <w:highlight w:val="lightGray"/>
        </w:rPr>
        <w:t>Дэ́ниел Белл</w:t>
      </w:r>
      <w:r w:rsidRPr="00C508A9">
        <w:t xml:space="preserve"> (1919</w:t>
      </w:r>
      <w:r>
        <w:t>, Нью-Йорк</w:t>
      </w:r>
      <w:r w:rsidRPr="00C508A9">
        <w:t>) — американский социолог и публицист, основатель теории постиндустриального (информационного) общества. Себя он однажды описывал как «социалиста в экономике, либерала в политике и консерватора в культуре».</w:t>
      </w:r>
      <w:r>
        <w:t xml:space="preserve"> </w:t>
      </w:r>
      <w:r w:rsidRPr="00C508A9">
        <w:t xml:space="preserve">С этих позиций он </w:t>
      </w:r>
      <w:r>
        <w:t xml:space="preserve">и </w:t>
      </w:r>
      <w:r w:rsidRPr="00C508A9">
        <w:t>приступил к созданию принёсшей ему известность теории, которая выросла из осмысления качественно новой ситуации, сложившейся в конце 60-х годов в развитых индустриальных обществах. Белл в отличие от представителей иных теоретических направлений, прежде всего марксистских и функционалистских, утверждал, что «общество правильнее рассматривать как совокупность различных сфер, каждая из которых определяется своим принципом, выступающим как нормативный фактор, регламентирующий её развитие».</w:t>
      </w:r>
      <w:r>
        <w:t xml:space="preserve"> </w:t>
      </w:r>
    </w:p>
    <w:p w:rsidR="00975429" w:rsidRPr="00C33612" w:rsidRDefault="00975429" w:rsidP="00C33612">
      <w:pPr>
        <w:spacing w:line="360" w:lineRule="auto"/>
        <w:jc w:val="both"/>
      </w:pPr>
      <w:r w:rsidRPr="00C33612">
        <w:t xml:space="preserve">В 1959 году, будучи в Европе и выступая на Зальцбургском семинаре, Белл впервые употребил термин «постиндустриальное общество» в широко признанном теперь значении. Под постиндустриальным он подразумевал не тот строй, в котором человек будет вытеснён из процесса производства, а социум, где индустриальный сектор потеряет свою ведущую роль под воздействием возрастающей технологизации, где основной производственной силой станет наука, потенциал же всякого общества будет измеряться масштабами той информации и тех знаний, которыми оно располагает. </w:t>
      </w:r>
    </w:p>
    <w:p w:rsidR="00975429" w:rsidRPr="00C33612" w:rsidRDefault="00975429" w:rsidP="00C33612">
      <w:pPr>
        <w:spacing w:line="360" w:lineRule="auto"/>
        <w:jc w:val="both"/>
      </w:pPr>
      <w:r w:rsidRPr="00C33612">
        <w:t>В 1962 Д. Белл написал пространный аналитический доклад, который оказался первой работой, целиком посвященной проблемам исследования постиндустриального общества. Названный «Постиндустриальное общество: гипотетический взгляд на Соединённые Штаты в 1985 году и далее», этот текст так и не был в то время издан. Белл посчитал его обнародование преждевременным. Однако, отрывки из этого текста, напечатанные в журналах «</w:t>
      </w:r>
      <w:r w:rsidRPr="00C33612">
        <w:rPr>
          <w:lang w:val="en-US"/>
        </w:rPr>
        <w:t>Current</w:t>
      </w:r>
      <w:r w:rsidRPr="00C33612">
        <w:t>» и «</w:t>
      </w:r>
      <w:r w:rsidRPr="00C33612">
        <w:rPr>
          <w:lang w:val="en-US"/>
        </w:rPr>
        <w:t>Dun</w:t>
      </w:r>
      <w:r w:rsidRPr="00C33612">
        <w:t>`</w:t>
      </w:r>
      <w:r w:rsidRPr="00C33612">
        <w:rPr>
          <w:lang w:val="en-US"/>
        </w:rPr>
        <w:t>s</w:t>
      </w:r>
      <w:r w:rsidRPr="00C33612">
        <w:t xml:space="preserve"> </w:t>
      </w:r>
      <w:r w:rsidRPr="00C33612">
        <w:rPr>
          <w:lang w:val="en-US"/>
        </w:rPr>
        <w:t>Review</w:t>
      </w:r>
      <w:r w:rsidRPr="00C33612">
        <w:t>», имели блистательный успех. В 1964 году журнал «</w:t>
      </w:r>
      <w:r w:rsidRPr="00C33612">
        <w:rPr>
          <w:lang w:val="en-US"/>
        </w:rPr>
        <w:t>Science</w:t>
      </w:r>
      <w:r w:rsidRPr="00C33612">
        <w:t>» констатировал, что автор доклада стал наиболее цитируемым социологом, работающим на стыке социальной теории и футурологии.</w:t>
      </w:r>
    </w:p>
    <w:p w:rsidR="00975429" w:rsidRPr="00C33612" w:rsidRDefault="00975429" w:rsidP="00A71598">
      <w:pPr>
        <w:spacing w:line="360" w:lineRule="auto"/>
      </w:pPr>
      <w:r w:rsidRPr="00A71598">
        <w:rPr>
          <w:rFonts w:ascii="Times New Roman" w:hAnsi="Times New Roman"/>
          <w:highlight w:val="lightGray"/>
        </w:rPr>
        <w:t>Предпосылки становления и основные признаки постиндустриального общества</w:t>
      </w:r>
    </w:p>
    <w:p w:rsidR="00975429" w:rsidRPr="0028269B" w:rsidRDefault="00975429" w:rsidP="00C33612">
      <w:pPr>
        <w:spacing w:before="100" w:beforeAutospacing="1" w:after="100" w:afterAutospacing="1" w:line="360" w:lineRule="auto"/>
        <w:jc w:val="both"/>
      </w:pPr>
      <w:r w:rsidRPr="00C33612">
        <w:t xml:space="preserve">Д. Белл рассматривал историю как смену трёх эпох, (или трёх типов общества): доиндустриальная, индустриальная и постиндустриальная. </w:t>
      </w:r>
    </w:p>
    <w:p w:rsidR="00975429" w:rsidRPr="00C33612" w:rsidRDefault="00975429" w:rsidP="00C33612">
      <w:pPr>
        <w:spacing w:before="100" w:beforeAutospacing="1" w:after="100" w:afterAutospacing="1" w:line="360" w:lineRule="auto"/>
        <w:jc w:val="both"/>
      </w:pPr>
      <w:r w:rsidRPr="00C33612">
        <w:rPr>
          <w:i/>
        </w:rPr>
        <w:t xml:space="preserve">Доиндустриальное общество </w:t>
      </w:r>
      <w:r w:rsidRPr="00C33612">
        <w:t xml:space="preserve">было организовано вокруг взаимодействия человека с природой: ресурсы обеспечивались добывающими отраслями промышленности, а общество подчиняется законам снижающейся отдачи и низкой производительности. Д. Белл в своей книге «Грядущее постиндустриальное общество» определяет данную эпоху как «такой социальный порядок, который основан на примитивных производственных формах, развивающихся прежде всего в отраслях, обеспечивающих добычу и первичную обработку ресурсов, наиболее пригодных для удовлетворения самых настоятельных потребителей» Труд в этом случае фактически является неквалифицированным, развитие способностей человека обусловлено в первую очередь сложившимися традициями, и люди остаются неразрывно связаны с прошлым. </w:t>
      </w:r>
    </w:p>
    <w:p w:rsidR="00975429" w:rsidRPr="0028269B" w:rsidRDefault="00975429" w:rsidP="00C33612">
      <w:pPr>
        <w:spacing w:before="100" w:beforeAutospacing="1" w:after="100" w:afterAutospacing="1" w:line="360" w:lineRule="auto"/>
        <w:jc w:val="both"/>
      </w:pPr>
      <w:r w:rsidRPr="00C33612">
        <w:rPr>
          <w:i/>
        </w:rPr>
        <w:t xml:space="preserve">Индустриальное общество </w:t>
      </w:r>
      <w:r w:rsidRPr="00C33612">
        <w:t xml:space="preserve">знаменует собой радикальный разрыв с такой традиционностью и становится важнейшим условием становления постиндустриальной системы. Индустриальное общество – это уже взаимодействие человека с преобразованной природой, в его рамках добыча природных ресурсов сменяется производством заранее определённых продуктов, наблюдается возрастающая квалификация работника, основным производственным ресурсом становится энергия, человек оказывается способным делать определённые локальные технологические и хозяйственные прогнозы. </w:t>
      </w:r>
    </w:p>
    <w:p w:rsidR="00975429" w:rsidRPr="0028269B" w:rsidRDefault="00975429" w:rsidP="00C33612">
      <w:pPr>
        <w:spacing w:before="100" w:beforeAutospacing="1" w:after="100" w:afterAutospacing="1" w:line="360" w:lineRule="auto"/>
        <w:jc w:val="both"/>
      </w:pPr>
      <w:r w:rsidRPr="00C33612">
        <w:t xml:space="preserve">И, наконец, </w:t>
      </w:r>
      <w:r w:rsidRPr="00C33612">
        <w:rPr>
          <w:i/>
        </w:rPr>
        <w:t>постиндустриальное общество</w:t>
      </w:r>
      <w:r w:rsidRPr="00C33612">
        <w:t>: Д. Белл противопоставляет его индустриальному обществу в качестве такого, где «производство как дискретный и постоянно возобновляющийся процесс сменяется непрерывным воздействием на окружающую среду, где каждая сфера человеческой деятельности оказывается тесно связана со всеми другими». Постиндустриальное общество основано на «игре между людьми», в которой на фоне машинной технологии доминирующую позицию занимает технология интеллектуальная, основанная на информации. В этих условиях основным ресурсом становится информация, приоритет переходит от полуквалифицированных работников к инженерам и учёным, дальнейшее совершенствование знаний человека о мире происходит в первую очередь на базе применения абстрактных моделей и системного анализа, центральное значение приобретает кодификация теоретического знания, а важнейшей задачей учёных становится перспективное прогнозирование хозяйственных и социальных процессов. Быстрое развитие науки и техники в постиндустриальном обществе делает социальную революцию излишней, поскольку её место занимает научно-техническая революция.</w:t>
      </w:r>
    </w:p>
    <w:p w:rsidR="00975429" w:rsidRPr="009D4A8C" w:rsidRDefault="00975429" w:rsidP="009D4A8C">
      <w:pPr>
        <w:spacing w:before="100" w:beforeAutospacing="1" w:after="100" w:afterAutospacing="1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Белл</w:t>
      </w:r>
      <w:r w:rsidRPr="009D4A8C">
        <w:rPr>
          <w:rFonts w:cs="Arial"/>
          <w:color w:val="000000"/>
        </w:rPr>
        <w:t xml:space="preserve"> указывает на следующие </w:t>
      </w:r>
      <w:r w:rsidRPr="00FE7B27">
        <w:rPr>
          <w:rFonts w:cs="Arial"/>
          <w:color w:val="000000"/>
          <w:highlight w:val="lightGray"/>
        </w:rPr>
        <w:t>пять признаков «постиндустриального общества»</w:t>
      </w:r>
      <w:r w:rsidRPr="009D4A8C">
        <w:rPr>
          <w:rFonts w:cs="Arial"/>
          <w:color w:val="000000"/>
        </w:rPr>
        <w:t xml:space="preserve">: </w:t>
      </w:r>
    </w:p>
    <w:p w:rsidR="00975429" w:rsidRPr="009D4A8C" w:rsidRDefault="00975429" w:rsidP="009D4A8C">
      <w:pPr>
        <w:pStyle w:val="11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</w:rPr>
      </w:pPr>
      <w:r w:rsidRPr="009D4A8C">
        <w:rPr>
          <w:rFonts w:cs="Arial"/>
          <w:color w:val="000000"/>
        </w:rPr>
        <w:t xml:space="preserve">переход от экономики обрабатывающих отраслей к экономике услуг; </w:t>
      </w:r>
    </w:p>
    <w:p w:rsidR="00975429" w:rsidRPr="009D4A8C" w:rsidRDefault="00975429" w:rsidP="009D4A8C">
      <w:pPr>
        <w:pStyle w:val="11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</w:rPr>
      </w:pPr>
      <w:r w:rsidRPr="009D4A8C">
        <w:rPr>
          <w:rFonts w:cs="Arial"/>
          <w:color w:val="000000"/>
        </w:rPr>
        <w:t xml:space="preserve">растущее преобладание «класса специалистов и техников»; </w:t>
      </w:r>
    </w:p>
    <w:p w:rsidR="00975429" w:rsidRPr="009D4A8C" w:rsidRDefault="00975429" w:rsidP="009D4A8C">
      <w:pPr>
        <w:pStyle w:val="11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</w:rPr>
      </w:pPr>
      <w:r w:rsidRPr="009D4A8C">
        <w:rPr>
          <w:rFonts w:cs="Arial"/>
          <w:color w:val="000000"/>
        </w:rPr>
        <w:t xml:space="preserve">главенствующая роль теоретических знаний в качестве основы нововведений и формулирования политики; </w:t>
      </w:r>
    </w:p>
    <w:p w:rsidR="00975429" w:rsidRPr="009D4A8C" w:rsidRDefault="00975429" w:rsidP="009D4A8C">
      <w:pPr>
        <w:pStyle w:val="11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</w:rPr>
      </w:pPr>
      <w:r w:rsidRPr="009D4A8C">
        <w:rPr>
          <w:rFonts w:cs="Arial"/>
          <w:color w:val="000000"/>
        </w:rPr>
        <w:t xml:space="preserve">ориентация в будущем на контроль и оценку технологии; </w:t>
      </w:r>
    </w:p>
    <w:p w:rsidR="00975429" w:rsidRPr="009D4A8C" w:rsidRDefault="00975429" w:rsidP="009D4A8C">
      <w:pPr>
        <w:pStyle w:val="11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</w:rPr>
      </w:pPr>
      <w:r w:rsidRPr="009D4A8C">
        <w:rPr>
          <w:rFonts w:cs="Arial"/>
          <w:color w:val="000000"/>
        </w:rPr>
        <w:t>принятие решений на базе новой «интеллектуальной технологии».</w:t>
      </w:r>
    </w:p>
    <w:p w:rsidR="00975429" w:rsidRPr="0028269B" w:rsidRDefault="00975429" w:rsidP="00C3361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 w:rsidRPr="00C33612">
        <w:t xml:space="preserve">Что касается </w:t>
      </w:r>
      <w:r w:rsidRPr="00A71598">
        <w:rPr>
          <w:highlight w:val="lightGray"/>
        </w:rPr>
        <w:t>вопроса о характере перехода от одного типа общества к другому</w:t>
      </w:r>
      <w:r w:rsidRPr="00C33612">
        <w:t>, то Белл чётко противопоставляет постиндустриальное и индустриальное общества как теоретические принципы. «В теоретическом аспекте, - отмечает он, - постиндустриальное общество принципиально отличается от доиндустриального и индустриального. Как теоретический принцип, идея индустриализма не возникла из аграрного способа производства. В равней степени, стратегическая роль теоретического знания как нового базиса технологического развития или роль информации в преобразовании социальных процессов никак не связаны с ролью энергии в создании промышленного или производящего общества. Короче говоря, это аналитически независимые принципы».  Между тем, Д. Белл не считает необходимым столь же чётко разводить их хронологически, говоря: «Было бы безрассудно пытаться точно датировать социальные процессы, но наше представление о времени… вынуждает нас искать какие-то символические точки, которые могли бы ознаменовать возникновение нового понимания общества».</w:t>
      </w:r>
    </w:p>
    <w:p w:rsidR="00975429" w:rsidRPr="0028269B" w:rsidRDefault="00975429" w:rsidP="00C33612">
      <w:pPr>
        <w:spacing w:line="360" w:lineRule="auto"/>
        <w:jc w:val="both"/>
      </w:pPr>
      <w:r w:rsidRPr="00C33612">
        <w:t xml:space="preserve">В этом смысле позиция Д. Белла базируется на двух моментах. С одной стороны, он предпочитает рассматривать становление постиндустриального общества через призму поступательно развивающихся процессов, которые в раной мере можно трактовать и как модификацию самого социума, и как совершенствование теоретических представлений о нём. Так, он акцентирует внимание прежде всего на таких основных признаках технократической эры, как рациональность, планирование и предвидение, отмечая, что одним из важнейших признаков постиндустриального общества становится «разительное изменение в моральном настрое – новая </w:t>
      </w:r>
      <w:r w:rsidRPr="00C33612">
        <w:rPr>
          <w:rFonts w:ascii="Courier New" w:hAnsi="Courier New" w:cs="Courier New"/>
        </w:rPr>
        <w:t>"</w:t>
      </w:r>
      <w:r w:rsidRPr="00C33612">
        <w:t>ориентация на будущее</w:t>
      </w:r>
      <w:r w:rsidRPr="00C33612">
        <w:rPr>
          <w:rFonts w:ascii="Courier New" w:hAnsi="Courier New" w:cs="Courier New"/>
        </w:rPr>
        <w:t>"</w:t>
      </w:r>
      <w:r w:rsidRPr="00C33612">
        <w:t xml:space="preserve">, распространившаяся во всех станах и социальных системах». С другой стороны, он стремится максимально чётко указать на то, что новые тенденции не предполагают в качестве своего непосредственного результата разрушение прежних </w:t>
      </w:r>
      <w:r>
        <w:t>экономических и социальных форм</w:t>
      </w:r>
      <w:r w:rsidRPr="00C33612">
        <w:t xml:space="preserve">. В Предисловии к изданию 1976 года он пишет: «Постиндустриальное общество… не </w:t>
      </w:r>
      <w:r w:rsidRPr="00C33612">
        <w:rPr>
          <w:i/>
        </w:rPr>
        <w:t xml:space="preserve">замещает </w:t>
      </w:r>
      <w:r w:rsidRPr="00C33612">
        <w:t>индустриальное, так же как индустриальное общество не ликвидирует аграрный сектор экономики. Подобно тому, как на древние фрески в последующие эпохи  наносятся новые и новые изображения, более поздние общественные явления накладываются на предыдущие слои, стирая некоторые черты и наращивая ткань общества как единого целого».</w:t>
      </w:r>
    </w:p>
    <w:p w:rsidR="00975429" w:rsidRPr="00C33612" w:rsidRDefault="00975429" w:rsidP="00C33612">
      <w:pPr>
        <w:spacing w:line="360" w:lineRule="auto"/>
        <w:jc w:val="both"/>
      </w:pPr>
      <w:r w:rsidRPr="00C33612">
        <w:t>Постиндустриальное общество возникает благодаря переменам в социальной структуре, которая включает экономику, структуру сферы занятости и систему стратификации. Это то общество, в котором преобладает сектор услуг, которое основано на производстве услуг. Если индустриальное общество определяется через количество товаров, определяющее уровень жизни, то постиндустриальное общество характеризуется качеством жизни, измеряемым услугами и различными удобствами, - здравоохранением, образованием, отдыха и культурой. Неадекватность рынка для удовлетворения потребностей людей в нормальном окружении, равно как и в лучшем здравоохранении и образовании, ведёт к развитию функций государственной и муниципальной власти. Рост технических потребностей и профессиональног</w:t>
      </w:r>
      <w:r>
        <w:t>о мастерства делает образование</w:t>
      </w:r>
      <w:r w:rsidRPr="00C33612">
        <w:t xml:space="preserve">, и в частности доступ к высшему образованию, условием вхождения в постиндустриальное общество. Информация становится основным ресурсом, а внутри организации – источником силы. Профессионализм превращается в основной критерий общественного положения. Постиндустриальное общество в той же мере является информационным обществом, в какой индустриальное общество – товаропроизводящим. Постиндустриальное общество представляет собой общество знаний в двояком смысле. Во-первых, источником инноваций всё в большей степени становятся исследования и разработки, основанные на теоретическом знании. Во-вторых, прогресс общества однозначно определяется успехами в области знания. В индустриальном обществе главной экономической проблемой была проблема капитала: как институционализировать процесс накопления досточных сбережений и превратить их в инвестиции. В постиндустриальном обществе главная проблема заключена в организации науки, а важнейшим институтом становится университет или научно-исследовательская лаборатория. </w:t>
      </w:r>
    </w:p>
    <w:p w:rsidR="00975429" w:rsidRPr="0028269B" w:rsidRDefault="00975429" w:rsidP="00C33612">
      <w:pPr>
        <w:spacing w:line="360" w:lineRule="auto"/>
        <w:jc w:val="both"/>
      </w:pPr>
      <w:r w:rsidRPr="00C33612">
        <w:t xml:space="preserve">Постиндустриальное общество является также коммунальным обществом, где социальной единицей выступает скорее отдельное сообщество, нежели индивид, и целью служит достижение «социального решения», отличного от простой суммы индивидуальных решений. </w:t>
      </w:r>
      <w:r>
        <w:t>О</w:t>
      </w:r>
      <w:r w:rsidRPr="00C33612">
        <w:t>бщественная жизнь становится сложнее, поскольку множатся политические требования и гражданские права, а быстрота социальных перемен и норм поведения стирает традиционные ценности.</w:t>
      </w:r>
    </w:p>
    <w:p w:rsidR="00975429" w:rsidRPr="009D4A8C" w:rsidRDefault="00975429" w:rsidP="009A2045">
      <w:pPr>
        <w:spacing w:line="360" w:lineRule="auto"/>
        <w:jc w:val="both"/>
      </w:pPr>
      <w:r w:rsidRPr="009D4A8C">
        <w:t xml:space="preserve">Выражение "информационное общество" у Белла - это новое название для постиндустриального общества, подчеркивающее не его положение в последовательности ступеней общественного развития - после индустриального общества, - а основу определения его социальной структуры - информацию. Информация для Белла связана прежде всего с научным, теоретическим знанием. Информационное общество в трактовке Белла обладает всеми основными характеристиками постиндустриального общества (экономика услуг, центральная роль теоретического знания, ориентированность в будущее и обусловленное ею управление технологиями, развитие новой интеллектуальной технологии). </w:t>
      </w:r>
    </w:p>
    <w:p w:rsidR="00975429" w:rsidRPr="009D4A8C" w:rsidRDefault="00975429" w:rsidP="009A2045">
      <w:pPr>
        <w:spacing w:line="360" w:lineRule="auto"/>
        <w:jc w:val="both"/>
      </w:pPr>
      <w:r>
        <w:t>«</w:t>
      </w:r>
      <w:r w:rsidRPr="009D4A8C">
        <w:t>В наступающем столетии, - утверждает Д.Белл, - решающее значение для экономической и социальной жизни, для способов производства знания, а также для характера трудовой деятельности человека приобретет становление нового социального уклада, зиждущегося на телекоммуникациях. Это приведет к появлению единого пространства, в том числе и экономического: «Границы между странами практически полностью исчезли. Капитал направляется туда, где (при наличии политической стабильности) есть наибольшая отдача от инвестиций или добавочной стоимости»</w:t>
      </w:r>
    </w:p>
    <w:p w:rsidR="00975429" w:rsidRDefault="00975429" w:rsidP="00C508A9">
      <w:pPr>
        <w:spacing w:line="360" w:lineRule="auto"/>
        <w:jc w:val="both"/>
      </w:pPr>
      <w:r w:rsidRPr="009A2045">
        <w:rPr>
          <w:highlight w:val="lightGray"/>
        </w:rPr>
        <w:t>Плюсы:</w:t>
      </w:r>
    </w:p>
    <w:p w:rsidR="00975429" w:rsidRDefault="00975429" w:rsidP="000C780C">
      <w:pPr>
        <w:pStyle w:val="11"/>
        <w:numPr>
          <w:ilvl w:val="0"/>
          <w:numId w:val="4"/>
        </w:numPr>
        <w:spacing w:line="360" w:lineRule="auto"/>
        <w:jc w:val="both"/>
      </w:pPr>
      <w:r>
        <w:t>Концепция Бэлла связывает формирование нового общества с прогрессом научного знания и технологическими достижениями;</w:t>
      </w:r>
    </w:p>
    <w:p w:rsidR="00975429" w:rsidRDefault="00975429" w:rsidP="000C780C">
      <w:pPr>
        <w:pStyle w:val="11"/>
        <w:numPr>
          <w:ilvl w:val="0"/>
          <w:numId w:val="4"/>
        </w:numPr>
        <w:spacing w:line="360" w:lineRule="auto"/>
        <w:jc w:val="both"/>
      </w:pPr>
      <w:r>
        <w:t>не разделяет общества на капиталистические и социалистические, а определяет их тип через тип и уровень развития соответствующих экономических структур.</w:t>
      </w:r>
    </w:p>
    <w:p w:rsidR="00975429" w:rsidRDefault="00975429" w:rsidP="000C780C">
      <w:pPr>
        <w:pStyle w:val="11"/>
        <w:numPr>
          <w:ilvl w:val="0"/>
          <w:numId w:val="4"/>
        </w:numPr>
        <w:spacing w:line="360" w:lineRule="auto"/>
        <w:jc w:val="both"/>
      </w:pPr>
      <w:r>
        <w:t>ни один из процессов или факторов социальной жизни в этой теории не является центральным, а суть современной жизни заключается именно в их взаимодействии, взаимовлиянии и изменении.</w:t>
      </w:r>
    </w:p>
    <w:p w:rsidR="00975429" w:rsidRDefault="00975429" w:rsidP="000C780C">
      <w:pPr>
        <w:pStyle w:val="11"/>
        <w:numPr>
          <w:ilvl w:val="0"/>
          <w:numId w:val="4"/>
        </w:numPr>
        <w:spacing w:line="360" w:lineRule="auto"/>
        <w:jc w:val="both"/>
      </w:pPr>
      <w:r>
        <w:t>черпает</w:t>
      </w:r>
      <w:r w:rsidRPr="000C780C">
        <w:t xml:space="preserve"> новые источники своего развития в конкретных фактах и тенденциях. В рамках данной концепции эмпирический материал всегда был и остается первичным по отношению к теоретическим постулатам и общеметодологическим конструкциям, что выгодно отличает ее от обществоведческих теорий, распространенных в среде современных марксистов.</w:t>
      </w:r>
    </w:p>
    <w:p w:rsidR="00975429" w:rsidRDefault="00975429" w:rsidP="000C780C">
      <w:pPr>
        <w:spacing w:line="360" w:lineRule="auto"/>
        <w:jc w:val="both"/>
      </w:pPr>
      <w:r w:rsidRPr="009A2045">
        <w:rPr>
          <w:highlight w:val="lightGray"/>
        </w:rPr>
        <w:t>Минусы:</w:t>
      </w:r>
    </w:p>
    <w:p w:rsidR="00975429" w:rsidRDefault="00975429" w:rsidP="002530F4">
      <w:pPr>
        <w:pStyle w:val="11"/>
        <w:numPr>
          <w:ilvl w:val="0"/>
          <w:numId w:val="5"/>
        </w:numPr>
        <w:jc w:val="both"/>
      </w:pPr>
      <w:r w:rsidRPr="000C780C">
        <w:t xml:space="preserve">Концепция постиндустриализма есть взгляд на будущее с позиции индустриальной фазы. С методологической точки зрения это означает ограниченность всех построений теории рамками индустриализма. </w:t>
      </w:r>
      <w:r>
        <w:t xml:space="preserve"> К</w:t>
      </w:r>
      <w:r w:rsidRPr="000C780C">
        <w:t>онцепции, пытающиеся определить формирующееся общество на основе одной из его характерных черт, обладают гораздо меньшими прогностическими возможностями, нежели рассматривающие его в комплексном противопоставлении предшествующим историческим этапам.</w:t>
      </w:r>
    </w:p>
    <w:p w:rsidR="00975429" w:rsidRDefault="00975429" w:rsidP="009D1D41">
      <w:pPr>
        <w:pStyle w:val="11"/>
        <w:numPr>
          <w:ilvl w:val="0"/>
          <w:numId w:val="5"/>
        </w:numPr>
        <w:spacing w:line="360" w:lineRule="auto"/>
        <w:jc w:val="both"/>
      </w:pPr>
      <w:r>
        <w:t>Д</w:t>
      </w:r>
      <w:r w:rsidRPr="000C780C">
        <w:t xml:space="preserve">октрина постиндустриализма выступает в ряде аспектов как излишне объективистская, так как не дает исследователю инструмента анализа причин того развития, которое привело к становлению индустриального, а позднее и постиндустриального общества. Переход от одной формы общества к другой рассматривается скорее как данность, а не как процесс, обладающий внутренней логикой и противоречиями. Фактически не предлагая комплексной оценки процессов перехода от до-индустриального общества к индустриальному, не сопоставляя его с процессом становления постиндустриального общества, концепция постиндустриализма фиксирует и объясняет лишь современные социальные трансформации, не пытаясь применить полученные результаты для построения глобальной социологической теории, что делает многие ее положения и выводы несколько поверхностными. </w:t>
      </w:r>
    </w:p>
    <w:p w:rsidR="00975429" w:rsidRDefault="00975429" w:rsidP="009D1D41">
      <w:pPr>
        <w:pStyle w:val="11"/>
        <w:numPr>
          <w:ilvl w:val="0"/>
          <w:numId w:val="5"/>
        </w:numPr>
        <w:spacing w:line="360" w:lineRule="auto"/>
        <w:jc w:val="both"/>
      </w:pPr>
      <w:r>
        <w:t>Н</w:t>
      </w:r>
      <w:r w:rsidRPr="007410DB">
        <w:t>ет никаких оснований считать, будто бы большая занятость в секторе профессиональных услуг - а вся информационная деятельность приписывается к этому сектору - должна означать наступление радикально иного общественного устройства.</w:t>
      </w:r>
      <w:r>
        <w:t xml:space="preserve"> Р</w:t>
      </w:r>
      <w:r w:rsidRPr="009D1D41">
        <w:t>ост занятости в сфере услуг, рост числа «белых воротничков» и даже увеличение числа профессий в сфере услуг - что Белл совершенно верно подчеркивал - не означает наступления постиндустриальной эры. Напротив, эти тенденции, все вместе и каждая в отдельности, вполне объяснимы с позиций непрерывности укрепившейся и взаимозависимой социально-экономической системы.</w:t>
      </w:r>
    </w:p>
    <w:p w:rsidR="00975429" w:rsidRDefault="00975429" w:rsidP="009D1D41">
      <w:pPr>
        <w:pStyle w:val="11"/>
        <w:numPr>
          <w:ilvl w:val="0"/>
          <w:numId w:val="5"/>
        </w:numPr>
        <w:spacing w:line="360" w:lineRule="auto"/>
        <w:jc w:val="both"/>
      </w:pPr>
      <w:r>
        <w:t>Р</w:t>
      </w:r>
      <w:r w:rsidRPr="009D1D41">
        <w:t>азделение общества на сектор, производящий богатства, и сектор, их потребляющий, или же, в рамках терминологии постиндустриализма Белла, на товаропроизводительный сектор и сектор услуг</w:t>
      </w:r>
      <w:r>
        <w:t xml:space="preserve"> довольно расплывчато. </w:t>
      </w:r>
      <w:r w:rsidRPr="007410DB">
        <w:t xml:space="preserve">При более тщательном изучении вопроса становится очевидным, что занятость в сфере услуг, определяемой как отрасль, продукт которой нематериален и эфемерен, не ограничивается третичным сектором. Бухгалтера, работающего в банке, можно причислить к сектору услуг, бухгалтера, работающего на электронном заводе, - к индустриальному сектору, хотя работа, которую они выполняют, практически ничем не различается. </w:t>
      </w:r>
    </w:p>
    <w:p w:rsidR="00975429" w:rsidRDefault="00975429" w:rsidP="009D1D41">
      <w:pPr>
        <w:pStyle w:val="11"/>
        <w:numPr>
          <w:ilvl w:val="0"/>
          <w:numId w:val="5"/>
        </w:numPr>
        <w:spacing w:line="360" w:lineRule="auto"/>
        <w:jc w:val="both"/>
      </w:pPr>
      <w:r>
        <w:t>Д</w:t>
      </w:r>
      <w:r w:rsidRPr="007410DB">
        <w:t>еление на стадии развития - от доиндустриального к индустриальному, а лотом и постиндустриальному обществу, по мере того как возраставшее богатство дает возможность большинству занятых работать в Мануфактурной промышленности, а потом в секторе услуг - исторически неоправданно. Преобладание третичного сектора уже в странах третьего мира, которое сейчас считается свидетельством неблагополучия в экономике, доказывает, что для развития сферы услуг нет необходимости в индустриальной базе, кроме того -- а это еще более работает против Белла, - мало что свидетельствует в пользу представления о том, что развитые общества переходят от ситуации наибольшей занятости в промышленности к ситуации наибольшей занятости в секторе услуг.</w:t>
      </w:r>
    </w:p>
    <w:p w:rsidR="00975429" w:rsidRDefault="00975429" w:rsidP="009D1D41">
      <w:pPr>
        <w:spacing w:line="360" w:lineRule="auto"/>
        <w:jc w:val="both"/>
      </w:pPr>
      <w:r>
        <w:t>В целом концепция информационного общества Белла остается одной из самых популярных в наше время и, скорее всего, будет  развиваться дальше, не теряя своих позиций.</w:t>
      </w:r>
    </w:p>
    <w:p w:rsidR="00975429" w:rsidRDefault="00975429" w:rsidP="009A2045">
      <w:pPr>
        <w:spacing w:line="360" w:lineRule="auto"/>
        <w:jc w:val="both"/>
      </w:pPr>
      <w:bookmarkStart w:id="0" w:name="_GoBack"/>
      <w:bookmarkEnd w:id="0"/>
    </w:p>
    <w:sectPr w:rsidR="00975429" w:rsidSect="0018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29" w:rsidRDefault="00975429" w:rsidP="00C508A9">
      <w:pPr>
        <w:spacing w:after="0" w:line="240" w:lineRule="auto"/>
      </w:pPr>
      <w:r>
        <w:separator/>
      </w:r>
    </w:p>
  </w:endnote>
  <w:endnote w:type="continuationSeparator" w:id="0">
    <w:p w:rsidR="00975429" w:rsidRDefault="00975429" w:rsidP="00C5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29" w:rsidRDefault="00975429" w:rsidP="00C508A9">
      <w:pPr>
        <w:spacing w:after="0" w:line="240" w:lineRule="auto"/>
      </w:pPr>
      <w:r>
        <w:separator/>
      </w:r>
    </w:p>
  </w:footnote>
  <w:footnote w:type="continuationSeparator" w:id="0">
    <w:p w:rsidR="00975429" w:rsidRDefault="00975429" w:rsidP="00C50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60757"/>
    <w:multiLevelType w:val="hybridMultilevel"/>
    <w:tmpl w:val="8E56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10A92"/>
    <w:multiLevelType w:val="multilevel"/>
    <w:tmpl w:val="8708D9B4"/>
    <w:lvl w:ilvl="0">
      <w:start w:val="1"/>
      <w:numFmt w:val="decimal"/>
      <w:pStyle w:val="1"/>
      <w:lvlText w:val="Глава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32"/>
        <w:szCs w:val="32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2">
    <w:nsid w:val="3D8A05F9"/>
    <w:multiLevelType w:val="hybridMultilevel"/>
    <w:tmpl w:val="8CAAD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0286F"/>
    <w:multiLevelType w:val="hybridMultilevel"/>
    <w:tmpl w:val="A45A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05ADC"/>
    <w:multiLevelType w:val="hybridMultilevel"/>
    <w:tmpl w:val="EF04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8A9"/>
    <w:rsid w:val="000C780C"/>
    <w:rsid w:val="00182BB3"/>
    <w:rsid w:val="002530F4"/>
    <w:rsid w:val="0028269B"/>
    <w:rsid w:val="002A7C8F"/>
    <w:rsid w:val="006D7671"/>
    <w:rsid w:val="006E5145"/>
    <w:rsid w:val="007410DB"/>
    <w:rsid w:val="00975429"/>
    <w:rsid w:val="0097582C"/>
    <w:rsid w:val="009A2045"/>
    <w:rsid w:val="009B500A"/>
    <w:rsid w:val="009D1D41"/>
    <w:rsid w:val="009D4A8C"/>
    <w:rsid w:val="009E204C"/>
    <w:rsid w:val="00A71598"/>
    <w:rsid w:val="00BB3D2D"/>
    <w:rsid w:val="00BD4FB0"/>
    <w:rsid w:val="00C33612"/>
    <w:rsid w:val="00C508A9"/>
    <w:rsid w:val="00F01714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05245-1AFC-4179-8CE7-E500E664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3612"/>
    <w:pPr>
      <w:keepNext/>
      <w:numPr>
        <w:numId w:val="1"/>
      </w:numPr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3361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3361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3361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3361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3361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Calibri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3361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3361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3361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508A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locked/>
    <w:rsid w:val="00C508A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C508A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locked/>
    <w:rsid w:val="00C33612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C3361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C3361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C33612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C3361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C33612"/>
    <w:rPr>
      <w:rFonts w:ascii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locked/>
    <w:rsid w:val="00C3361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locked/>
    <w:rsid w:val="00C33612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locked/>
    <w:rsid w:val="00C33612"/>
    <w:rPr>
      <w:rFonts w:ascii="Arial" w:hAnsi="Arial" w:cs="Arial"/>
      <w:lang w:val="x-none" w:eastAsia="ru-RU"/>
    </w:rPr>
  </w:style>
  <w:style w:type="paragraph" w:customStyle="1" w:styleId="11">
    <w:name w:val="Абзац списка1"/>
    <w:basedOn w:val="a"/>
    <w:rsid w:val="009D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общество как постиндустриализм (теория информационного общества Д</vt:lpstr>
    </vt:vector>
  </TitlesOfParts>
  <Company/>
  <LinksUpToDate>false</LinksUpToDate>
  <CharactersWithSpaces>14995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общество как постиндустриализм (теория информационного общества Д</dc:title>
  <dc:subject/>
  <dc:creator>Нина</dc:creator>
  <cp:keywords/>
  <dc:description/>
  <cp:lastModifiedBy>admin</cp:lastModifiedBy>
  <cp:revision>2</cp:revision>
  <dcterms:created xsi:type="dcterms:W3CDTF">2014-04-15T15:31:00Z</dcterms:created>
  <dcterms:modified xsi:type="dcterms:W3CDTF">2014-04-15T15:31:00Z</dcterms:modified>
</cp:coreProperties>
</file>