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F7" w:rsidRPr="00D15B95" w:rsidRDefault="003D30F7" w:rsidP="003D30F7">
      <w:pPr>
        <w:spacing w:before="120"/>
        <w:jc w:val="center"/>
        <w:rPr>
          <w:b/>
          <w:bCs/>
          <w:sz w:val="32"/>
          <w:szCs w:val="32"/>
        </w:rPr>
      </w:pPr>
      <w:r w:rsidRPr="00D15B95">
        <w:rPr>
          <w:b/>
          <w:bCs/>
          <w:sz w:val="32"/>
          <w:szCs w:val="32"/>
        </w:rPr>
        <w:t>Концепция развития рынка вторичных ресурсов</w:t>
      </w:r>
    </w:p>
    <w:p w:rsidR="003D30F7" w:rsidRPr="00D15B95" w:rsidRDefault="003D30F7" w:rsidP="003D30F7">
      <w:pPr>
        <w:spacing w:before="120"/>
        <w:ind w:firstLine="567"/>
        <w:jc w:val="both"/>
        <w:rPr>
          <w:sz w:val="28"/>
          <w:szCs w:val="28"/>
        </w:rPr>
      </w:pPr>
      <w:r w:rsidRPr="00D15B95">
        <w:rPr>
          <w:sz w:val="28"/>
          <w:szCs w:val="28"/>
        </w:rPr>
        <w:t>Научно-исследовательский центр по проблемам управления ресурсосбережением и отходами (ГУ НИЦПУРО)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Концепция развития рынка вторичных ресурсов (далее Концепция) разработана во исполнение п. 2.3. решения Коллегии Минпромнауки России от 25 июня 2003 г. по вопросу «Концептуальные</w:t>
      </w:r>
      <w:r>
        <w:t xml:space="preserve"> </w:t>
      </w:r>
      <w:r w:rsidRPr="00D15B95">
        <w:t xml:space="preserve"> основы создания в Российской Федерации системы использования вторичных ресурсов».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Концепция определяет цели и основные задачи развития рынка вторичных ресурсов, направления мер по реализации этих задач, а также ожидаемые результаты.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К Концепции приложены предполагаемые отдельные меры, способствующие развитию рынка вторичных ресурсов.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Концепция ориентируeт на целенаправленное использование отходов в качестве продуктов, имеющих потребительский спрос, а также решение задач, определяемых промышленной политикой государства в сфере обращения с отходами, направленных на доведение уровня использования отходов производства и потребления до среднеевропейского.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>Концепция предназначена для использования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 при разработке целевых программ, мер экономического управления в области обращения с отходами производства и потребления, развития рынка вторичных ресурсов, повышения эффективности использования сырья, материалов и топливно-энергетических ресурсов, сырьевого обеспечения материального производства, снижения уровня воздействия отходов на окружающую природную среду.</w:t>
      </w:r>
    </w:p>
    <w:p w:rsidR="003D30F7" w:rsidRPr="00D15B95" w:rsidRDefault="003D30F7" w:rsidP="003D30F7">
      <w:pPr>
        <w:spacing w:before="120"/>
        <w:jc w:val="center"/>
        <w:rPr>
          <w:b/>
          <w:bCs/>
          <w:sz w:val="28"/>
          <w:szCs w:val="28"/>
        </w:rPr>
      </w:pPr>
      <w:r w:rsidRPr="00D15B95">
        <w:rPr>
          <w:b/>
          <w:bCs/>
          <w:sz w:val="28"/>
          <w:szCs w:val="28"/>
        </w:rPr>
        <w:t>1. Состояние проблемы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Создание условий для расширения сырьевой базы отечественной экономики, повышения устойчивости материального обеспечения товаропроизводителей, сокращения потерь сырьевых, материальных и топливно-энергетических ресурсов, снижения уровня загрязнения окружающей среды является важнейшими принципами государственной промышленной политики.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В этой связи использование отходов производства и потребления необходимо рассматривать в качестве одного из основных способов воспроизводства материальных ресурсов, а широкое внедрение рыночных механизмов хозяйствования в сферу обращения с отходами – стратегическим резервом повышения эффективности этой работы.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Российская Федерация обладает значительными ресурсами вторичного сырья, которые можно характеризовать как возобновляемые сырьевые, материальные и топливно-энергетические ресурсы. По экспертным оценкам объемы накопления отходов в промышленности составляют около 80 млрд. тонн, объемы образования отходов - 2,7 млрд. тонн в год (при годовом объеме потребления сырьевых ресурсов промышленностью менее 1 млрд. тонн).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Средний уровень использования отходов в качестве вторичных ресурсов составляет около одной трети. В хозяйственный оборот вовлекаются только высоколиквидные и рентабельные отходы, главным образом лом и отходы черных и цветных металлов, высокосортные марки макулатуры, чистые текстильные, полимерные и древесные отходы, стеклобой, часть минеральных отходов производства электроэнергетики, металлургии, химии и промышленности строительных материалов. Плохо используются золы и шлаки ТЭС, фосфогипс, лигнин, отходы добычи и обогащения полезных ископаемых. Слабо вовлекаются в хозяйственное использование отходы потребления.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Основными факторами низкого в среднем уровня использования отходов в качестве вторичных материальных ресурсов являются: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недостаточность и несовершенство законодательной и нормативной правовой базы в сфере обращения с отходами производства и потребления;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отсутствие достаточных экономических стимулов для сбора и переработки значительной массы отходов;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несовершенство инструментов регулирования в этой области;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недостатки сформировавшейся в России практики сбора и удаления твердых бытовых отходов (ТБО), не предусматривающей селективный сбор содержащихся в них полезных компонентов, пригодных для повторного использования;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недостаточное участие малого и среднего бизнеса в сфере деятельности по сбору и переработке вторичных ресурсов;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несовершенство инфраструктуры сбора и переработки вышедшей из употребления промышленной продукции конечного использования;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недостаточное информационное обеспечение предпринимательского сообщества о возможностях, перспективах и экономической привлекательности работы в сфере использования вторичных ресурсов.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Основным законодательным актом в области обращения с отходами производства и потребления является Федеральный закон от 24 июня 1998 г. № 89-ФЗ «Об отходах производства и потребления», который определяет, прежде всего, правовые основы обращения с отходами в целях предотвращения вредного их воздействия на человека и окружающую природную среду. Закон не раскрывает методы правового и экономического регулирования в области вовлечения таких отходов в хозяйственный оборот в качестве дополнительных источников сырья.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Отсутствует должная координация деятельности федеральных органов исполнительной власти в области обращения с отходами. МПР России, Минпромнауки России, Госстрой России, Минздрав России, МЧС России, МВД России, органы исполнительной власти субъектов Российской Федерации, другие министерства и ведомства и подведомственные им структуры осуществляют деятельность в области обращения с отходами на принципах лишь ведомственного подхода в пределах возложенных на них задач и предоставленных полномочий.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В результате роль государства в организации сбора, переработки отходов и использования их в качестве вторичного сырья с переходом на рыночные отношения в экономике утратила должную комплексность и результативность. Из-за отсутствия необходимой статистической отчетности объемы образования, использования отходов, состояние внутреннего рынка вторичных ресурсов не может быть оценено вполне достоверно, что затрудняет принимать обоснованные решения по регулированию этого рынка.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Концептуальные основы и практика применения законодательства в сфере обращения с отходами тяготеют к реализации принципа платности размещения отходов для хозяйствующих субъектов в ущерб реализации принципа стимулирования вовлечения отходов в хозяйственный оборот.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Для наращивания объемов использования отходов не используется такой результативный рычаг как создание соответствующих организационных, нормативно-правовых и экономических условий для развития чисто рыночных отношений в области сбора, заготовки и промышленного использования отходов в качестве вторичных ресурсов.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Целесообразность создания таких условий обусловлена спецификой образования и особыми свойствами отходов как товара и подтверждается опытом развитых стран мира и Европы, которые уже сегодня используют от 50 до 70% отходов производства и потребления, планируя в перспективе полное прекращение полигонного захоронения отходов.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Высокие уровни использования отходов производства и потребления в европейских странах достигнуты благодаря тому, что в странах ЕС: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реализуется принцип ответственности производителей за сбор и переработку некоторых видов продукции после ее использования;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установлены нормативы платежей за использование упаковки;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практикуется государственное нормирование уровня переработки отдельных видов отходов, разработка для этих целей национальных планов и программ развития рынка вторичных ресурсов, увеличиваются объемы субсидий на мероприятия в этой области;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получила распространение практика предоставления предприятиям по сбору и переработке отходов налоговых льгот, льготных кредитов и льготных транспортных тарифов;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расширяются масштабы нормирования сбора и использования вторичного сырья на межгосударственном уровне.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Основные программно-целевые установки по нормативам в этой области регламентируются специальными Директивами Европейского Парламента и Совета ЕС: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94/62/ЕС - Упаковка и отходы упаковки;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2000/53/ЕС – Транспортные средства, выведенные из эксплуатации;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2002/96/ЕС – Отходы электротехнического и электронного оборудования.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Действие этих директив накладывает определенные обязательства и на</w:t>
      </w:r>
      <w:r>
        <w:t xml:space="preserve"> </w:t>
      </w:r>
      <w:r w:rsidRPr="00D15B95">
        <w:t xml:space="preserve"> российских экспортеров, обязывает их соблюдать в странах ЕС принцип ответственности за сбор и переработку своей продукции после ее использования. В свою очередь, Российская Федерация, в случае признания указанных директив, имеет возможность выдвигать аналогичные требования к производителям из стран ЕС, поставляющим свою продукцию на российский рынок. В связи с намерением России интегрироваться в мировое сообщество и вступить в ВТО должно коренным образом измениться отношение к проблеме использования собственных отходов. 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>Исходя из необходимости изыскания новых материальных ресурсов для решения стоящих перед отечественной экономикой задач, оздоровления экологической обстановки, а также условий, диктуемых внешнеэкономической деятельностью, использование отходов производства и потребления должно стать также одним из основных принципов государственной промышленной политики.</w:t>
      </w:r>
    </w:p>
    <w:p w:rsidR="003D30F7" w:rsidRPr="00D15B95" w:rsidRDefault="003D30F7" w:rsidP="003D30F7">
      <w:pPr>
        <w:spacing w:before="120"/>
        <w:jc w:val="center"/>
        <w:rPr>
          <w:b/>
          <w:bCs/>
          <w:sz w:val="28"/>
          <w:szCs w:val="28"/>
        </w:rPr>
      </w:pPr>
      <w:r w:rsidRPr="00D15B95">
        <w:rPr>
          <w:b/>
          <w:bCs/>
          <w:sz w:val="28"/>
          <w:szCs w:val="28"/>
        </w:rPr>
        <w:t>2. Цели и задачи развития рынка вторичных ресурсов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Рынок вторичных ресурсов по своему типу относится к товарным рынкам и хотя имеет ряд особенностей, должен развиваться, главным образом, на основе саморегулирования и частного предпринимательства.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Целями развития рынка вторичных ресурсов являются формирование и поддержание устойчивого спроса потребителей вторичных материальных ресурсов и обеспечение стабильной реализации их предложения поставщиками.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Роль государства в формировании и развитии рынка вторичных ресурсов заключается в создании нормативно-правовых, экономических и организационных условий для эффективного вовлечения вторичных ресурсов в хозяйственный оборот, обеспечении свободной конкуренции хозяйствующих субъектов, контроле за соблюдением всеми участниками рынка экономического правопорядка, защите их прав и экономических интересов.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Концепция исходит из того, что определенная в Послании Президента Российской Федерации Федеральному Собранию задача – удвоение внутреннего валового продукта в течение ближайших десяти лет - будет решена преимущественно за счет увеличения отечественного товарного производства в натуральном выражении, а рост производства будет сопровождаться ростом уровня жизни населения.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Исходя из основных целей развития рынка вторичных ресурсов и с учетом международного опыта, представляется необходимым решить следующие основные задачи: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определить и обосновать принципы и инструменты регулирования в области использования вторичных ресурсов в отраслях промышленности и регионах страны, а также меры поддержки использования и развития прогрессивных технологий и оборудования для сбора, переработки и транспортировки отходов;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выработать и обеспечить условия для комплексной переработки сырья и материалов, экономии первичных материальных ресурсов в основном производстве за счет их замены соответствующими вторичными материальными ресурсами;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совершенствовать нормативно-правовую базу для развития организационно-производственной инфраструктуры рынка вторичных ресурсов и привлечения в эту сферу предприятий малого и среднего бизнеса с перспективой создания на ее основе отрасли по сбору и переработке отходов производства и потребления в товарную продукцию;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определить номенклатуру отходов производства и потребления, подлежащих использованию в первоочередном порядке в качестве вторичных материальных ресурсов;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разработать региональные концепции и программы развития и мониторинга региональных рынков вторичных ресурсов.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Реализация этих положений позволит: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стимулировать приток инвестиций в сферу обращения с отходами;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увеличить объем производства товаров, изготовленных из отходов или с их использованием;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уменьшить потери сырьевых, материальных и топливно-энергетических ресурсов, выводимых в настоящее время из хозяйственного оборота с отходами производства и потребления, и тем самым повысить эффективность использования природного сырья;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создать более благоприятные условия для расширения сырьевой базы экономики, в том числе для замещения импортных поставок некоторых видов сырья, природные ресурсы которых в России ограничены или отсутствуют;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снизить уровень загрязнения отходами окружающей природной среды;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создать новые рабочие места, в первую очередь на предприятиях малого и среднего бизнеса;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расширить взаимодействие с зарубежными странами в области сбора и переработки отходов производства и потребления;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 xml:space="preserve">обеспечить выполнение экологических требований, связанных с предстоящей </w:t>
      </w:r>
      <w:r>
        <w:t xml:space="preserve"> </w:t>
      </w:r>
      <w:r w:rsidRPr="00D15B95">
        <w:t>интеграцией Российской Федерации в мировое и европейское экономические сообщества.</w:t>
      </w:r>
    </w:p>
    <w:p w:rsidR="003D30F7" w:rsidRPr="00D15B95" w:rsidRDefault="003D30F7" w:rsidP="003D30F7">
      <w:pPr>
        <w:spacing w:before="120"/>
        <w:jc w:val="center"/>
        <w:rPr>
          <w:b/>
          <w:bCs/>
          <w:sz w:val="28"/>
          <w:szCs w:val="28"/>
        </w:rPr>
      </w:pPr>
      <w:r w:rsidRPr="00D15B95">
        <w:rPr>
          <w:b/>
          <w:bCs/>
          <w:sz w:val="28"/>
          <w:szCs w:val="28"/>
        </w:rPr>
        <w:t>3. Основные направления мер, содействующих развитию рынка вторичных ресурсов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Совершенствование и развитие инструментов регулирования в области использования вторичных ресурсов включает в себя: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1.</w:t>
      </w:r>
      <w:r>
        <w:t xml:space="preserve"> </w:t>
      </w:r>
      <w:r w:rsidRPr="00D15B95">
        <w:t>Нормативно-правовое обеспечение последовательной реализации на территории Российской Федерации принципа ответственности производителя и/или собственника за сбор и переработку своей продукции после ее использования.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Последовательность реализации названного принципа предполагает: первоначальное установление уполномоченными органами и последующее расширение ими перечня продукции, на которую распространяется принцип; определение механизма, нормативов сбора, переработки и рециклинга, сроков реализации и мер ответственности производителя за использование своей продукции (например, введение санкций, установление нормативов и т.п.).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По аналогии с европейскими странами первоочередными видами продукции, на которые возможно распространение принципа ответственности производителя, могли бы стать автотранспортные средства, тара и упаковка (металлическая, полимерная, стеклянная, картонно-бумажная), моторные масла, товары народного потребления, содержащие вредные вещества (ртутьсодержащие лампы, аккумуляторы и др.).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2. Совершенствование механизма экономического стимулирования использования отходов в качестве вторичного сырья.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3. Формирование спроса на вторичные ресурсы и продукцию, изготовленную из вторичных ресурсов или с их использованием, в том числе путем установления ограничений и стимулов, побуждающих к использованию вторичных ресурсов взамен первичных.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4. Применение механизма залоговой стоимости для стимулирования сбора, переработки и утилизации некоторых видов продукции после использования.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5. Развитие региональных рынков вторичных ресурсов с учетом специфики образования и обращения с отходами потребления (в первую очередь с ТБО).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6. Информационное обеспечение субъектов предпринимательской деятельности (создание баз данных по источникам образования вторичных ресурсов; по нормативно-правовому обеспечению их сбора, заготовки и переработки; по прогрессивным технологиям и оборудованию для переработки вторичных ресурсов; по предприятиям, осуществляющим заготовку и переработку вторичного сырья, а также по сопряженным вопросам).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7. Совершенствование форм федерального государственного статистического наблюдения за сбором и использованием отходов производства и потребления, введение статистического наблюдения за рынком вторичных ресурсов.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8. Введение стандартизации и сертификации отходов, а также сертификации технологий и оборудования по их переработке.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>9.</w:t>
      </w:r>
      <w:r>
        <w:t xml:space="preserve"> </w:t>
      </w:r>
      <w:r w:rsidRPr="00D15B95">
        <w:t xml:space="preserve"> Подготовку кадров для работы на рынке вторичных ресурсов.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>4. Ожидаемые результаты развития рынка вторичных ресурсов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Реализация государственной политики по развитию рынка вторичных ресурсов позволит обеспечить следующие социально-экономические преимущества: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рост уровня использования невостребованных в настоящее время вторичных ресурсов, в том числе полимерных отходов, изношенных шин, отработанных моторных масел, выведенных из эксплуатации аккумуляторов, макулатуры, зол и шлаков ТЭС, металлургических шлаков, древесных отходов и др.;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увеличение доли вторичного сырья в производстве важнейших видов промышленной продукции (стали, картонно-бумажной продукции, продукции из полимерных, текстильных и древесных материалов, нефтепродуктов, строительных материалов);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дополнительную экономию сырья, материальных и топливно-энергетических ресурсов;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снижение уровня загрязнения окружающей природной среды отходами производства и потребления;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создание новых рабочих мест;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>создание более благоприятных условий для взаимодействия с зарубежными странами в области сбора и переработки отходов.</w:t>
      </w:r>
    </w:p>
    <w:p w:rsidR="003D30F7" w:rsidRPr="00D15B95" w:rsidRDefault="003D30F7" w:rsidP="003D30F7">
      <w:pPr>
        <w:spacing w:before="120"/>
        <w:jc w:val="center"/>
        <w:rPr>
          <w:b/>
          <w:bCs/>
          <w:sz w:val="28"/>
          <w:szCs w:val="28"/>
        </w:rPr>
      </w:pPr>
      <w:r w:rsidRPr="00D15B95">
        <w:rPr>
          <w:b/>
          <w:bCs/>
          <w:sz w:val="28"/>
          <w:szCs w:val="28"/>
        </w:rPr>
        <w:t>Приложение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 xml:space="preserve">Предполагаемые отдельные меры, способствующие развитию рынка вторичных ресурсов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Для совершенствования нормативно-правовой базы в сфере обращения с отходами производства и потребления необходимо разработать технические регламенты, в которых определить основные положения в области сбора и использования вторичных ресурсов.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Нормативно определить уполномоченные федеральные органы исполнительной власти, ответственные за выработку и реализацию соответствующих положений единой государственной политики по использованию вторичных ресурсов, осуществление контроля и надзора, проведение федерального государственного статистического наблюдения за образованием отходов производства и потребления и их использованием в качестве вторичных ресурсов, развитие рынка вторичных ресурсов, создание условий для предпринимательской деятельности в этой сфере.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Уполномоченным федеральным органам исполнительной власти с участием заинтересованных федеральных органов исполнительной власти, органов исполнительной власти субъектов Российской Федерации и местных (муниципальных) органов разработать порядок координации работы, взаимодействия и взаимной увязки решений, принимаемых в части обращения с отходами производства и потребления и их вовлечения в хозяйственный оборот. Обеспечить комплексный подход к решению экономических и экологических проблем в области обращения с отходами производства и потребления и их вовлечения в хозяйственный оборот. Создать необходимые условия и способствовать созданию ассоциированных объединений предприятий по сбору, переработке и использованию отходов.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Разработать нормативные акты и технические регламенты «О внесении изменений и дополнений в Федеральный закон «Об отходах производства и потребления», «О вторичных материальных ресурсах», «Об упаковке и отходах упаковки», «Об утилизации выведенных из эксплуатации автотранспортных средств», «Об утилизации лома электронной техники» и другие, в которых должны быть отражены: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принцип ответственности производителя и/или собственника за ее сбор и переработку после использования, перечень продукции, нормативы и сроки ввода в действие требований в этой области;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механизм залоговой стоимости, перечень продукции, на которую он будет распространен;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перечень продукции, в отношении которой должен быть установлен норматив содержания вторичного сырья;</w:t>
      </w:r>
    </w:p>
    <w:p w:rsidR="003D30F7" w:rsidRDefault="003D30F7" w:rsidP="003D30F7">
      <w:pPr>
        <w:spacing w:before="120"/>
        <w:ind w:firstLine="567"/>
        <w:jc w:val="both"/>
      </w:pPr>
      <w:r w:rsidRPr="00D15B95">
        <w:t xml:space="preserve">механизм стимулирования предпринимательской деятельности по сбору, переработке и использованию тех отходов производства и потребления, реализация которых не может осуществляться рыночным образом. 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В качестве основного инструмента стимулирования может быть предложено создание специальных внебюджетных фондов и фондов переработки отходов, формируемых за счет взносов, пожертвований, собственных средств юридических и физических лиц, штрафов и других источников. Поскольку средства указанных фондов будут формироваться, в основном, из коммерческой сферы, они должны быть предназначены для поддержки предпринимательской деятельности, направленной на сбор, сортировку и переработку отходов, а также для обеспечения динамики развития региональных отходоперерабатывающих отраслей.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Разработать и ввести дополнительные формы федерального государственного статистического наблюдения, разработать методики мониторинга состояния развития сферы обращения с отходами и рынка вторичных материальных ресурсов в России для обоснования распространения принципа ответственности производителя на конкретные виды продукции, установления норматива сбора и утилизации отходов и сроков их достижения, формирования спроса на продукцию с использованием отходов, установления наличия наиболее эффективных технологий для переработки отходов.</w:t>
      </w:r>
    </w:p>
    <w:p w:rsidR="003D30F7" w:rsidRDefault="003D30F7" w:rsidP="003D30F7">
      <w:pPr>
        <w:spacing w:before="120"/>
        <w:ind w:firstLine="567"/>
        <w:jc w:val="both"/>
      </w:pPr>
      <w:r w:rsidRPr="00D15B95">
        <w:t>Создать Федеральный информационно-консультативный центр по технологиям переработки отходов в целях информационного обеспечения субъектов рынка вторичных ресурсов.</w:t>
      </w:r>
    </w:p>
    <w:p w:rsidR="003D30F7" w:rsidRPr="00D15B95" w:rsidRDefault="003D30F7" w:rsidP="003D30F7">
      <w:pPr>
        <w:spacing w:before="120"/>
        <w:ind w:firstLine="567"/>
        <w:jc w:val="both"/>
      </w:pPr>
      <w:r w:rsidRPr="00D15B95">
        <w:t>Реализовать ряд инновационных проектов государственного значения по разработке прогрессивных технологий и конкурентоспособного отечественного оборудования по переработке и использованию вторичных ресурсов.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0F7"/>
    <w:rsid w:val="00002CCF"/>
    <w:rsid w:val="003D30F7"/>
    <w:rsid w:val="00616072"/>
    <w:rsid w:val="00865F30"/>
    <w:rsid w:val="008B35EE"/>
    <w:rsid w:val="00B42C45"/>
    <w:rsid w:val="00B47B6A"/>
    <w:rsid w:val="00BB0F7A"/>
    <w:rsid w:val="00D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F71146-3197-4E38-8157-B69653F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F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D30F7"/>
    <w:rPr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12713</Words>
  <Characters>7247</Characters>
  <Application>Microsoft Office Word</Application>
  <DocSecurity>0</DocSecurity>
  <Lines>60</Lines>
  <Paragraphs>39</Paragraphs>
  <ScaleCrop>false</ScaleCrop>
  <Company>Home</Company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 рынка вторичных ресурсов</dc:title>
  <dc:subject/>
  <dc:creator>User</dc:creator>
  <cp:keywords/>
  <dc:description/>
  <cp:lastModifiedBy>admin</cp:lastModifiedBy>
  <cp:revision>2</cp:revision>
  <dcterms:created xsi:type="dcterms:W3CDTF">2014-01-25T10:11:00Z</dcterms:created>
  <dcterms:modified xsi:type="dcterms:W3CDTF">2014-01-25T10:11:00Z</dcterms:modified>
</cp:coreProperties>
</file>