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AE9" w:rsidRDefault="009E2AE9" w:rsidP="00325F1E">
      <w:pPr>
        <w:pStyle w:val="a3"/>
      </w:pPr>
    </w:p>
    <w:p w:rsidR="00325F1E" w:rsidRDefault="00325F1E" w:rsidP="00325F1E">
      <w:pPr>
        <w:pStyle w:val="a3"/>
      </w:pPr>
      <w:r>
        <w:t xml:space="preserve">Конституционное право - одна из отраслей системы права Республики Казахстан. </w:t>
      </w:r>
      <w:r>
        <w:br/>
        <w:t>Отрасль права - это самостоятельная часть правовой системы, совокупность правовых норм, регулирующих определенным методом однородные общественные отношения. В юридической науке основными критериями деления на отрасли являются предмет и метод правового регулирования.</w:t>
      </w:r>
      <w:r>
        <w:br/>
        <w:t>Под методом правового регулирования понимаются особые приемы, способы воздействия на общественные отношения со стороны государства (его органов) с помощью правовых норм.</w:t>
      </w:r>
      <w:r>
        <w:br/>
        <w:t xml:space="preserve">Предмет правового регулирования составляют качественно однородные общественные отношения. </w:t>
      </w:r>
      <w:r>
        <w:rPr>
          <w:u w:val="single"/>
        </w:rPr>
        <w:t>Предметом конституционного права</w:t>
      </w:r>
      <w:r>
        <w:t xml:space="preserve"> являются общественные отношения, регулируемые нормами конституционного права, образуют основу устройства государства и общества и прямо связаны с осуществлением государственной власти. По сравнению с другими отраслями права, предмет конституционного права отличается существенными особенностями. Конституционное право регулирует отношения, складывающиеся во всех сферах жизнедеятельности общества: политической, экономической, социальной, духовной и др., в то время как другие отрасли воздействуют на общественные отношения в какой-либо одной области жизни. Особенность конституционного права состоит и в том, что его нормы регулируют лишь определенный слой отношений в указанных сферах - те отношения, которые можно назвать базовыми в каждой из указанных сфер.</w:t>
      </w:r>
      <w:r>
        <w:br/>
      </w:r>
      <w:r>
        <w:rPr>
          <w:rStyle w:val="a4"/>
          <w:b/>
          <w:bCs/>
        </w:rPr>
        <w:t>Методы конституционного права</w:t>
      </w:r>
      <w:r>
        <w:t>, как совокупность приемов и способов регулирования конституционно-правовых отношений.</w:t>
      </w:r>
      <w:r>
        <w:br/>
        <w:t>Различают:</w:t>
      </w:r>
      <w:r>
        <w:br/>
        <w:t xml:space="preserve">1.   </w:t>
      </w:r>
      <w:r>
        <w:rPr>
          <w:rStyle w:val="a4"/>
        </w:rPr>
        <w:t>Метод обязывания.</w:t>
      </w:r>
      <w:r>
        <w:t xml:space="preserve"> Применяется как в отношении государственных органов, так и в отношении физических лиц во всех сферах их деятельности (ст.ст.6, 18 Конституции Республики Казахстан) .</w:t>
      </w:r>
      <w:r>
        <w:br/>
        <w:t xml:space="preserve">2.   </w:t>
      </w:r>
      <w:r>
        <w:rPr>
          <w:rStyle w:val="a4"/>
        </w:rPr>
        <w:t xml:space="preserve">Метод запрещения. </w:t>
      </w:r>
      <w:r>
        <w:t>Применяется преимущественно в отношении государственных органов, общественных образований, в ограниченных случаях применяется в отношении граждан (п.3 ст.39 Конституции Республики Казахстан).</w:t>
      </w:r>
      <w:r>
        <w:br/>
        <w:t xml:space="preserve">3.   </w:t>
      </w:r>
      <w:r>
        <w:rPr>
          <w:rStyle w:val="a4"/>
        </w:rPr>
        <w:t>Метод дозволения.</w:t>
      </w:r>
      <w:r>
        <w:t xml:space="preserve"> Применяется для установления статуса человека и гражданина (ст.21 Конституции Республики Казахстан), также при определении полномочий государственных органов (п.4 ст.53 Конституции Республики Казахстан).</w:t>
      </w:r>
      <w:r>
        <w:br/>
        <w:t xml:space="preserve">4.   </w:t>
      </w:r>
      <w:r>
        <w:rPr>
          <w:rStyle w:val="a4"/>
        </w:rPr>
        <w:t xml:space="preserve">Метод признания, </w:t>
      </w:r>
      <w:r>
        <w:t>т.е. признание естественных прав человека (п.2 ст.12 Конституции Республики Казахстан).</w:t>
      </w:r>
    </w:p>
    <w:p w:rsidR="00325F1E" w:rsidRDefault="00325F1E" w:rsidP="00325F1E">
      <w:pPr>
        <w:pStyle w:val="a3"/>
      </w:pPr>
      <w:r>
        <w:t>Общей теории права под нормой права понимается исходящее от государства и охраняемое им общеобязательное и формально определенное правило поведения, представляющее участникам отношений юридические права и возлагающее на них обязанности. Это определение приемлемо и для конституционно-правовой нормы. Но в чем специфика, отличие конституционно-правовой нормы от норм других отраслей права? Ответ лежит в особенностях, регулируемых конституционным правом, общественных отношений. Отличаются:</w:t>
      </w:r>
      <w:r>
        <w:br/>
        <w:t xml:space="preserve">1.   </w:t>
      </w:r>
      <w:r>
        <w:rPr>
          <w:rStyle w:val="a4"/>
        </w:rPr>
        <w:t xml:space="preserve">Содержанием </w:t>
      </w:r>
      <w:r>
        <w:t>(той сферой общественных отношений, на регулирование которых они направлены) .</w:t>
      </w:r>
      <w:r>
        <w:br/>
        <w:t xml:space="preserve">2.   </w:t>
      </w:r>
      <w:r>
        <w:rPr>
          <w:rStyle w:val="a4"/>
        </w:rPr>
        <w:t xml:space="preserve">Обладание наибольшей юридической силой; </w:t>
      </w:r>
      <w:r>
        <w:t>нормы, противоречащие положениям Конституции Республики Казахстан, подлежат отмене.</w:t>
      </w:r>
      <w:r>
        <w:br/>
      </w:r>
      <w:r>
        <w:rPr>
          <w:rStyle w:val="a4"/>
        </w:rPr>
        <w:t xml:space="preserve">3.  Источниками, в которых они выражены </w:t>
      </w:r>
      <w:r>
        <w:t xml:space="preserve">(наиболее значимые нормы содержатся в Конституции Республики Казахстан). </w:t>
      </w:r>
      <w:r>
        <w:br/>
      </w:r>
      <w:r>
        <w:rPr>
          <w:rStyle w:val="a4"/>
        </w:rPr>
        <w:t xml:space="preserve">4.  Своеобразием вида норм </w:t>
      </w:r>
      <w:r>
        <w:t>(наличие норм-принципов, норм-задач, декларативных положений) .</w:t>
      </w:r>
      <w:r>
        <w:br/>
        <w:t xml:space="preserve">5.   </w:t>
      </w:r>
      <w:r>
        <w:rPr>
          <w:rStyle w:val="a4"/>
        </w:rPr>
        <w:t xml:space="preserve">Особым механизмом реализации </w:t>
      </w:r>
      <w:r>
        <w:t xml:space="preserve">(регулируют лишь существенные, главные стороны общественных отношений) </w:t>
      </w:r>
      <w:r>
        <w:br/>
        <w:t xml:space="preserve">6.   </w:t>
      </w:r>
      <w:r>
        <w:rPr>
          <w:rStyle w:val="a4"/>
        </w:rPr>
        <w:t>Специфическим характером субъектов,</w:t>
      </w:r>
      <w:r>
        <w:t xml:space="preserve"> на регулирование отношений которых они обращены (народ, государство, нации, высшие государственные органы) .</w:t>
      </w:r>
      <w:r>
        <w:br/>
        <w:t xml:space="preserve">7.   </w:t>
      </w:r>
      <w:r>
        <w:rPr>
          <w:rStyle w:val="a4"/>
        </w:rPr>
        <w:t xml:space="preserve">Особенностями структуры </w:t>
      </w:r>
      <w:r>
        <w:t xml:space="preserve">(обычно имеется гипотеза и диспозиция и лишь в отдельных случаях - санкция) </w:t>
      </w:r>
      <w:r>
        <w:br/>
        <w:t xml:space="preserve">8.   </w:t>
      </w:r>
      <w:r>
        <w:rPr>
          <w:rStyle w:val="a4"/>
        </w:rPr>
        <w:t>Учредительным характером содержащихся в них предписаний.</w:t>
      </w:r>
      <w:r>
        <w:br/>
      </w:r>
      <w:r>
        <w:rPr>
          <w:u w:val="single"/>
        </w:rPr>
        <w:t>Основная классификация конституционно-правовых норм.</w:t>
      </w:r>
      <w:r>
        <w:br/>
      </w:r>
      <w:r>
        <w:rPr>
          <w:rStyle w:val="a4"/>
        </w:rPr>
        <w:t>По характеру содержащихся предписаний:</w:t>
      </w:r>
    </w:p>
    <w:p w:rsidR="00325F1E" w:rsidRDefault="00325F1E" w:rsidP="00325F1E">
      <w:pPr>
        <w:numPr>
          <w:ilvl w:val="0"/>
          <w:numId w:val="1"/>
        </w:numPr>
        <w:spacing w:before="100" w:beforeAutospacing="1" w:after="100" w:afterAutospacing="1"/>
      </w:pPr>
      <w:r>
        <w:rPr>
          <w:u w:val="single"/>
        </w:rPr>
        <w:t>Управомачивающие нормы</w:t>
      </w:r>
      <w:r>
        <w:t xml:space="preserve"> - нормы, закрепляющие право субъектов осуществлять предусмотренные в них действия и определяющие рамки их полномочий. Это конституционные нормы о политических, экономических, социальных правах граждан. К таким нормам относятся также нормы, определяющие конституционные полномочия Президента, Парламента, Правительства, Конституционного Совета Республики Казахстан. </w:t>
      </w:r>
    </w:p>
    <w:p w:rsidR="00325F1E" w:rsidRDefault="00325F1E" w:rsidP="00325F1E">
      <w:pPr>
        <w:numPr>
          <w:ilvl w:val="0"/>
          <w:numId w:val="1"/>
        </w:numPr>
        <w:spacing w:before="100" w:beforeAutospacing="1" w:after="100" w:afterAutospacing="1"/>
      </w:pPr>
      <w:r>
        <w:rPr>
          <w:u w:val="single"/>
        </w:rPr>
        <w:t xml:space="preserve">Обязывающие нормы - </w:t>
      </w:r>
      <w:r>
        <w:t xml:space="preserve">нормы, закрепляющие обязанности субъектов соотносить свое поведение, свои действия с установками данных норм. Такие обязанности возлагаются не только на граждан, но и на Председателей Палат Парламента Республики Казахстан. </w:t>
      </w:r>
    </w:p>
    <w:p w:rsidR="00325F1E" w:rsidRDefault="00325F1E" w:rsidP="00325F1E">
      <w:pPr>
        <w:numPr>
          <w:ilvl w:val="0"/>
          <w:numId w:val="1"/>
        </w:numPr>
        <w:spacing w:before="100" w:beforeAutospacing="1" w:after="100" w:afterAutospacing="1"/>
      </w:pPr>
      <w:r>
        <w:rPr>
          <w:u w:val="single"/>
        </w:rPr>
        <w:t>Запрещающие нормы</w:t>
      </w:r>
      <w:r>
        <w:t xml:space="preserve"> - нормы, содержащие запреты на совершение определенных действий, в них предусмотренных. Такие нормы направлены на защиту конституционных устоев государства, законности и правопорядка. </w:t>
      </w:r>
    </w:p>
    <w:p w:rsidR="00325F1E" w:rsidRDefault="00325F1E" w:rsidP="00325F1E">
      <w:pPr>
        <w:pStyle w:val="a3"/>
      </w:pPr>
      <w:r>
        <w:rPr>
          <w:rStyle w:val="a4"/>
        </w:rPr>
        <w:t>По степени определенности содержащихся в них предписаний:</w:t>
      </w:r>
    </w:p>
    <w:p w:rsidR="00325F1E" w:rsidRDefault="00325F1E" w:rsidP="00325F1E">
      <w:pPr>
        <w:numPr>
          <w:ilvl w:val="0"/>
          <w:numId w:val="2"/>
        </w:numPr>
        <w:spacing w:before="100" w:beforeAutospacing="1" w:after="100" w:afterAutospacing="1"/>
      </w:pPr>
      <w:r>
        <w:rPr>
          <w:u w:val="single"/>
        </w:rPr>
        <w:t>Императивные нормы</w:t>
      </w:r>
      <w:r>
        <w:t xml:space="preserve"> - нормы, которые не допускают свободы усмотрения субъекта в применении установленного ими правила. </w:t>
      </w:r>
    </w:p>
    <w:p w:rsidR="00325F1E" w:rsidRDefault="00325F1E" w:rsidP="00325F1E">
      <w:pPr>
        <w:numPr>
          <w:ilvl w:val="0"/>
          <w:numId w:val="2"/>
        </w:numPr>
        <w:spacing w:before="100" w:beforeAutospacing="1" w:after="100" w:afterAutospacing="1"/>
      </w:pPr>
      <w:r>
        <w:rPr>
          <w:u w:val="single"/>
        </w:rPr>
        <w:t>Диспозитивные нормы</w:t>
      </w:r>
      <w:r>
        <w:t xml:space="preserve"> - нормы, которые предусматривают возможности выбора варианта действия субъекта с учетом указанных в норме условий и обстоятельств. </w:t>
      </w:r>
    </w:p>
    <w:p w:rsidR="00325F1E" w:rsidRDefault="00325F1E" w:rsidP="00325F1E">
      <w:pPr>
        <w:pStyle w:val="a3"/>
      </w:pPr>
      <w:r>
        <w:rPr>
          <w:rStyle w:val="a4"/>
        </w:rPr>
        <w:t>По назначению в механизме правового регулирования:</w:t>
      </w:r>
    </w:p>
    <w:p w:rsidR="00325F1E" w:rsidRDefault="00325F1E" w:rsidP="00325F1E">
      <w:pPr>
        <w:numPr>
          <w:ilvl w:val="0"/>
          <w:numId w:val="3"/>
        </w:numPr>
        <w:spacing w:before="100" w:beforeAutospacing="1" w:after="100" w:afterAutospacing="1"/>
      </w:pPr>
      <w:r>
        <w:rPr>
          <w:u w:val="single"/>
        </w:rPr>
        <w:t>Материальные нормы</w:t>
      </w:r>
      <w:r>
        <w:t xml:space="preserve"> - нормы, предусматривающие содержание действия по правовому регулированию общественных отношений. </w:t>
      </w:r>
    </w:p>
    <w:p w:rsidR="00325F1E" w:rsidRDefault="00325F1E" w:rsidP="00325F1E">
      <w:pPr>
        <w:numPr>
          <w:ilvl w:val="0"/>
          <w:numId w:val="3"/>
        </w:numPr>
        <w:spacing w:before="100" w:beforeAutospacing="1" w:after="100" w:afterAutospacing="1"/>
      </w:pPr>
      <w:r>
        <w:rPr>
          <w:u w:val="single"/>
        </w:rPr>
        <w:t>Процессуальные нормы</w:t>
      </w:r>
      <w:r>
        <w:t xml:space="preserve"> - нормы, определяющие порядок, в котором они должны быть реализованы. </w:t>
      </w:r>
    </w:p>
    <w:p w:rsidR="00325F1E" w:rsidRDefault="00325F1E" w:rsidP="00325F1E">
      <w:pPr>
        <w:pStyle w:val="a3"/>
      </w:pPr>
      <w:r>
        <w:t xml:space="preserve">Совокупность норм конституционного права, регулирующих однородные и взаимосвязанные общественные отношения и образующих относительно самостоятельную группу, называют </w:t>
      </w:r>
      <w:r>
        <w:rPr>
          <w:u w:val="single"/>
        </w:rPr>
        <w:t>конституционно-правовым институтом.</w:t>
      </w:r>
      <w:r>
        <w:t xml:space="preserve"> Примеры: институт гражданства, институт президентства, институт избирательного права и др.</w:t>
      </w:r>
    </w:p>
    <w:p w:rsidR="00E84530" w:rsidRDefault="00E84530"/>
    <w:p w:rsidR="00325F1E" w:rsidRDefault="00325F1E">
      <w:bookmarkStart w:id="0" w:name="_GoBack"/>
      <w:bookmarkEnd w:id="0"/>
    </w:p>
    <w:sectPr w:rsidR="0032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53E4C"/>
    <w:multiLevelType w:val="multilevel"/>
    <w:tmpl w:val="4BD4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981ABA"/>
    <w:multiLevelType w:val="multilevel"/>
    <w:tmpl w:val="1EAA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517F46"/>
    <w:multiLevelType w:val="multilevel"/>
    <w:tmpl w:val="E05A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F1E"/>
    <w:rsid w:val="000774C1"/>
    <w:rsid w:val="00325F1E"/>
    <w:rsid w:val="009E2AE9"/>
    <w:rsid w:val="00A5017F"/>
    <w:rsid w:val="00A56EFF"/>
    <w:rsid w:val="00E8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0E6CC-A53B-436F-8033-3A5FCFC7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5F1E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25F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NPC</Company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cp:lastModifiedBy>admin</cp:lastModifiedBy>
  <cp:revision>2</cp:revision>
  <dcterms:created xsi:type="dcterms:W3CDTF">2014-04-09T04:43:00Z</dcterms:created>
  <dcterms:modified xsi:type="dcterms:W3CDTF">2014-04-09T04:43:00Z</dcterms:modified>
</cp:coreProperties>
</file>