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28" w:rsidRDefault="00131928">
      <w:pPr>
        <w:widowControl w:val="0"/>
        <w:spacing w:before="120"/>
        <w:jc w:val="center"/>
        <w:rPr>
          <w:b/>
          <w:bCs/>
          <w:color w:val="000000"/>
          <w:sz w:val="32"/>
          <w:szCs w:val="32"/>
        </w:rPr>
      </w:pPr>
      <w:r>
        <w:rPr>
          <w:b/>
          <w:bCs/>
          <w:color w:val="000000"/>
          <w:sz w:val="32"/>
          <w:szCs w:val="32"/>
        </w:rPr>
        <w:t>Конституционное право в Великобритании</w:t>
      </w:r>
    </w:p>
    <w:p w:rsidR="00131928" w:rsidRDefault="00131928">
      <w:pPr>
        <w:widowControl w:val="0"/>
        <w:spacing w:before="120"/>
        <w:jc w:val="center"/>
        <w:rPr>
          <w:b/>
          <w:bCs/>
          <w:color w:val="000000"/>
          <w:sz w:val="28"/>
          <w:szCs w:val="28"/>
        </w:rPr>
      </w:pPr>
      <w:r>
        <w:rPr>
          <w:b/>
          <w:bCs/>
          <w:color w:val="000000"/>
          <w:sz w:val="28"/>
          <w:szCs w:val="28"/>
        </w:rPr>
        <w:t>Особенности конституционного права</w:t>
      </w:r>
    </w:p>
    <w:p w:rsidR="00131928" w:rsidRDefault="00131928">
      <w:pPr>
        <w:widowControl w:val="0"/>
        <w:spacing w:before="120"/>
        <w:ind w:firstLine="567"/>
        <w:jc w:val="both"/>
        <w:rPr>
          <w:color w:val="000000"/>
          <w:sz w:val="24"/>
          <w:szCs w:val="24"/>
        </w:rPr>
      </w:pPr>
      <w:r>
        <w:rPr>
          <w:color w:val="000000"/>
          <w:sz w:val="24"/>
          <w:szCs w:val="24"/>
        </w:rPr>
        <w:t xml:space="preserve">В отличие от других стран, где действующая писаная конституция четко определяет предмет конституционного права, в Великобритании строго научного разграничения между конституционным и всем остальным правом нет. В Соединенном Королевстве в связи с отсутствием кодификаций или официальных систематизации права юристы испытывают определенные трудности с разграничением отраслей права. </w:t>
      </w:r>
    </w:p>
    <w:p w:rsidR="00131928" w:rsidRDefault="00131928">
      <w:pPr>
        <w:widowControl w:val="0"/>
        <w:spacing w:before="120"/>
        <w:jc w:val="center"/>
        <w:rPr>
          <w:b/>
          <w:bCs/>
          <w:color w:val="000000"/>
          <w:sz w:val="28"/>
          <w:szCs w:val="28"/>
        </w:rPr>
      </w:pPr>
      <w:r>
        <w:rPr>
          <w:b/>
          <w:bCs/>
          <w:color w:val="000000"/>
          <w:sz w:val="28"/>
          <w:szCs w:val="28"/>
        </w:rPr>
        <w:t>Конституция Великобритании, ее характерные черты и особенности</w:t>
      </w:r>
    </w:p>
    <w:p w:rsidR="00131928" w:rsidRDefault="00131928">
      <w:pPr>
        <w:widowControl w:val="0"/>
        <w:spacing w:before="120"/>
        <w:ind w:firstLine="567"/>
        <w:jc w:val="both"/>
        <w:rPr>
          <w:color w:val="000000"/>
          <w:sz w:val="24"/>
          <w:szCs w:val="24"/>
        </w:rPr>
      </w:pPr>
      <w:r>
        <w:rPr>
          <w:color w:val="000000"/>
          <w:sz w:val="24"/>
          <w:szCs w:val="24"/>
        </w:rPr>
        <w:t>Существует абстрактный и конкретный смысл понятия "конституция". В абстрактном значении конституция</w:t>
      </w:r>
      <w:r>
        <w:rPr>
          <w:noProof/>
          <w:color w:val="000000"/>
          <w:sz w:val="24"/>
          <w:szCs w:val="24"/>
        </w:rPr>
        <w:t xml:space="preserve"> —</w:t>
      </w:r>
      <w:r>
        <w:rPr>
          <w:color w:val="000000"/>
          <w:sz w:val="24"/>
          <w:szCs w:val="24"/>
        </w:rPr>
        <w:t xml:space="preserve"> это совокупность законов, прецедентов и конституционных соглашений (Конституционные соглашения</w:t>
      </w:r>
      <w:r>
        <w:rPr>
          <w:noProof/>
          <w:color w:val="000000"/>
          <w:sz w:val="24"/>
          <w:szCs w:val="24"/>
        </w:rPr>
        <w:t xml:space="preserve"> —</w:t>
      </w:r>
      <w:r>
        <w:rPr>
          <w:color w:val="000000"/>
          <w:sz w:val="24"/>
          <w:szCs w:val="24"/>
        </w:rPr>
        <w:t xml:space="preserve"> это правила политической практики, которые считаются обязательными для тех, к кому они относятся, и которые не являются юридическими законами, поскольку их выполнение не может обеспечиваться решением суда или палат Парламента), которые определяют: порядок формирования и полномочия органов государства, принципы взаимоотношений государственных органов между собой и государственных органов и граждан. В конкретном значении конституция</w:t>
      </w:r>
      <w:r>
        <w:rPr>
          <w:noProof/>
          <w:color w:val="000000"/>
          <w:sz w:val="24"/>
          <w:szCs w:val="24"/>
        </w:rPr>
        <w:t xml:space="preserve"> —</w:t>
      </w:r>
      <w:r>
        <w:rPr>
          <w:color w:val="000000"/>
          <w:sz w:val="24"/>
          <w:szCs w:val="24"/>
        </w:rPr>
        <w:t xml:space="preserve"> это конкретный юридический документ или система правовых актов, в которых наиболее важные правовые положения, составляющие предмет конституционного регулирования, приняты в соответствии со специальной процедурой. В Великобритании нет конституции в данном конкретном смысле, а действует конституция в абстрактном значении этого понятия.</w:t>
      </w:r>
    </w:p>
    <w:p w:rsidR="00131928" w:rsidRDefault="00131928">
      <w:pPr>
        <w:widowControl w:val="0"/>
        <w:spacing w:before="120"/>
        <w:jc w:val="center"/>
        <w:rPr>
          <w:b/>
          <w:bCs/>
          <w:color w:val="000000"/>
          <w:sz w:val="28"/>
          <w:szCs w:val="28"/>
        </w:rPr>
      </w:pPr>
      <w:r>
        <w:rPr>
          <w:b/>
          <w:bCs/>
          <w:color w:val="000000"/>
          <w:sz w:val="28"/>
          <w:szCs w:val="28"/>
        </w:rPr>
        <w:t>Характерные черты конституции:</w:t>
      </w:r>
    </w:p>
    <w:p w:rsidR="00131928" w:rsidRDefault="00131928">
      <w:pPr>
        <w:widowControl w:val="0"/>
        <w:spacing w:before="120"/>
        <w:ind w:firstLine="567"/>
        <w:jc w:val="both"/>
        <w:rPr>
          <w:color w:val="000000"/>
          <w:sz w:val="24"/>
          <w:szCs w:val="24"/>
        </w:rPr>
      </w:pPr>
      <w:r>
        <w:rPr>
          <w:noProof/>
          <w:color w:val="000000"/>
          <w:sz w:val="24"/>
          <w:szCs w:val="24"/>
        </w:rPr>
        <w:t>1)</w:t>
      </w:r>
      <w:r>
        <w:rPr>
          <w:color w:val="000000"/>
          <w:sz w:val="24"/>
          <w:szCs w:val="24"/>
        </w:rPr>
        <w:t xml:space="preserve"> Британская конституция является единой для Соединенного Королевства Англии, Уэльса, Шотландии и Северной Ирландии.</w:t>
      </w:r>
    </w:p>
    <w:p w:rsidR="00131928" w:rsidRDefault="00131928">
      <w:pPr>
        <w:widowControl w:val="0"/>
        <w:spacing w:before="120"/>
        <w:ind w:firstLine="567"/>
        <w:jc w:val="both"/>
        <w:rPr>
          <w:color w:val="000000"/>
          <w:sz w:val="24"/>
          <w:szCs w:val="24"/>
        </w:rPr>
      </w:pPr>
      <w:r>
        <w:rPr>
          <w:noProof/>
          <w:color w:val="000000"/>
          <w:sz w:val="24"/>
          <w:szCs w:val="24"/>
        </w:rPr>
        <w:t>2)</w:t>
      </w:r>
      <w:r>
        <w:rPr>
          <w:color w:val="000000"/>
          <w:sz w:val="24"/>
          <w:szCs w:val="24"/>
        </w:rPr>
        <w:t xml:space="preserve"> Британская конституция является неписаной. Отсутствие единого писаного текста позволяет говорить о трех составляющих британской конституции: Статутное право (</w:t>
      </w:r>
      <w:r>
        <w:rPr>
          <w:color w:val="000000"/>
          <w:sz w:val="24"/>
          <w:szCs w:val="24"/>
          <w:lang w:val="en-US"/>
        </w:rPr>
        <w:t>statute</w:t>
      </w:r>
      <w:r>
        <w:rPr>
          <w:color w:val="000000"/>
          <w:sz w:val="24"/>
          <w:szCs w:val="24"/>
        </w:rPr>
        <w:t xml:space="preserve"> </w:t>
      </w:r>
      <w:r>
        <w:rPr>
          <w:color w:val="000000"/>
          <w:sz w:val="24"/>
          <w:szCs w:val="24"/>
          <w:lang w:val="en-US"/>
        </w:rPr>
        <w:t>law</w:t>
      </w:r>
      <w:r>
        <w:rPr>
          <w:color w:val="000000"/>
          <w:sz w:val="24"/>
          <w:szCs w:val="24"/>
        </w:rPr>
        <w:t>); Общее право (</w:t>
      </w:r>
      <w:r>
        <w:rPr>
          <w:color w:val="000000"/>
          <w:sz w:val="24"/>
          <w:szCs w:val="24"/>
          <w:lang w:val="en-US"/>
        </w:rPr>
        <w:t>common</w:t>
      </w:r>
      <w:r>
        <w:rPr>
          <w:color w:val="000000"/>
          <w:sz w:val="24"/>
          <w:szCs w:val="24"/>
        </w:rPr>
        <w:t xml:space="preserve"> </w:t>
      </w:r>
      <w:r>
        <w:rPr>
          <w:color w:val="000000"/>
          <w:sz w:val="24"/>
          <w:szCs w:val="24"/>
          <w:lang w:val="en-US"/>
        </w:rPr>
        <w:t>law</w:t>
      </w:r>
      <w:r>
        <w:rPr>
          <w:color w:val="000000"/>
          <w:sz w:val="24"/>
          <w:szCs w:val="24"/>
        </w:rPr>
        <w:t>); Конституционные соглашения (</w:t>
      </w:r>
      <w:r>
        <w:rPr>
          <w:color w:val="000000"/>
          <w:sz w:val="24"/>
          <w:szCs w:val="24"/>
          <w:lang w:val="en-US"/>
        </w:rPr>
        <w:t>constitutional</w:t>
      </w:r>
      <w:r>
        <w:rPr>
          <w:color w:val="000000"/>
          <w:sz w:val="24"/>
          <w:szCs w:val="24"/>
        </w:rPr>
        <w:t xml:space="preserve"> </w:t>
      </w:r>
      <w:r>
        <w:rPr>
          <w:color w:val="000000"/>
          <w:sz w:val="24"/>
          <w:szCs w:val="24"/>
          <w:lang w:val="en-US"/>
        </w:rPr>
        <w:t>conventions</w:t>
      </w:r>
      <w:r>
        <w:rPr>
          <w:color w:val="000000"/>
          <w:sz w:val="24"/>
          <w:szCs w:val="24"/>
        </w:rPr>
        <w:t>). Соответственно, источниками конституционных норм являются: статуты; судебные прецеденты; конституционные соглашения. Общее влияние на формирование этих источников оказывали и оказывают труды авторитетных юристов.</w:t>
      </w:r>
    </w:p>
    <w:p w:rsidR="00131928" w:rsidRDefault="00131928">
      <w:pPr>
        <w:widowControl w:val="0"/>
        <w:spacing w:before="120"/>
        <w:ind w:firstLine="567"/>
        <w:jc w:val="both"/>
        <w:rPr>
          <w:color w:val="000000"/>
          <w:sz w:val="24"/>
          <w:szCs w:val="24"/>
        </w:rPr>
      </w:pPr>
      <w:r>
        <w:rPr>
          <w:noProof/>
          <w:color w:val="000000"/>
          <w:sz w:val="24"/>
          <w:szCs w:val="24"/>
        </w:rPr>
        <w:t>3)</w:t>
      </w:r>
      <w:r>
        <w:rPr>
          <w:color w:val="000000"/>
          <w:sz w:val="24"/>
          <w:szCs w:val="24"/>
        </w:rPr>
        <w:t xml:space="preserve"> Конституция Великобритании является "гибкой" конституцией, поскольку в английском праве нет различия между "конституционным" и "текущим" законом. Действует общий порядок принятия и изменения парламентских законов, которые не могут пересматриваться судами или объявляться неконституционными.</w:t>
      </w:r>
    </w:p>
    <w:p w:rsidR="00131928" w:rsidRDefault="00131928">
      <w:pPr>
        <w:widowControl w:val="0"/>
        <w:spacing w:before="120"/>
        <w:jc w:val="center"/>
        <w:rPr>
          <w:b/>
          <w:bCs/>
          <w:color w:val="000000"/>
          <w:sz w:val="28"/>
          <w:szCs w:val="28"/>
        </w:rPr>
      </w:pPr>
      <w:r>
        <w:rPr>
          <w:b/>
          <w:bCs/>
          <w:color w:val="000000"/>
          <w:sz w:val="28"/>
          <w:szCs w:val="28"/>
        </w:rPr>
        <w:t>Источники британской конституции</w:t>
      </w:r>
    </w:p>
    <w:p w:rsidR="00131928" w:rsidRDefault="00131928">
      <w:pPr>
        <w:widowControl w:val="0"/>
        <w:spacing w:before="120"/>
        <w:ind w:firstLine="567"/>
        <w:jc w:val="both"/>
        <w:rPr>
          <w:color w:val="000000"/>
          <w:sz w:val="24"/>
          <w:szCs w:val="24"/>
        </w:rPr>
      </w:pPr>
      <w:r>
        <w:rPr>
          <w:color w:val="000000"/>
          <w:sz w:val="24"/>
          <w:szCs w:val="24"/>
        </w:rPr>
        <w:t>Статуты. Эта категория актов, составляющих британскую конституцию, охватывает акты Парламента и акты делегированного законодательства. Статуты как часть конституции можно представить следующим образом:</w:t>
      </w:r>
    </w:p>
    <w:p w:rsidR="00131928" w:rsidRDefault="00131928">
      <w:pPr>
        <w:widowControl w:val="0"/>
        <w:spacing w:before="120"/>
        <w:ind w:firstLine="567"/>
        <w:jc w:val="both"/>
        <w:rPr>
          <w:color w:val="000000"/>
          <w:sz w:val="24"/>
          <w:szCs w:val="24"/>
        </w:rPr>
      </w:pPr>
      <w:r>
        <w:rPr>
          <w:noProof/>
          <w:color w:val="000000"/>
          <w:sz w:val="24"/>
          <w:szCs w:val="24"/>
        </w:rPr>
        <w:t>1)</w:t>
      </w:r>
      <w:r>
        <w:rPr>
          <w:color w:val="000000"/>
          <w:sz w:val="24"/>
          <w:szCs w:val="24"/>
        </w:rPr>
        <w:t xml:space="preserve"> правовые акты, принятые до</w:t>
      </w:r>
      <w:r>
        <w:rPr>
          <w:noProof/>
          <w:color w:val="000000"/>
          <w:sz w:val="24"/>
          <w:szCs w:val="24"/>
        </w:rPr>
        <w:t xml:space="preserve"> XX</w:t>
      </w:r>
      <w:r>
        <w:rPr>
          <w:color w:val="000000"/>
          <w:sz w:val="24"/>
          <w:szCs w:val="24"/>
        </w:rPr>
        <w:t xml:space="preserve"> в., но сохраняющие свое значение как действующее право: Великая Хартия Вольностей</w:t>
      </w:r>
      <w:r>
        <w:rPr>
          <w:noProof/>
          <w:color w:val="000000"/>
          <w:sz w:val="24"/>
          <w:szCs w:val="24"/>
        </w:rPr>
        <w:t xml:space="preserve"> 1215</w:t>
      </w:r>
      <w:r>
        <w:rPr>
          <w:color w:val="000000"/>
          <w:sz w:val="24"/>
          <w:szCs w:val="24"/>
        </w:rPr>
        <w:t xml:space="preserve"> г.; Билль о правах</w:t>
      </w:r>
      <w:r>
        <w:rPr>
          <w:noProof/>
          <w:color w:val="000000"/>
          <w:sz w:val="24"/>
          <w:szCs w:val="24"/>
        </w:rPr>
        <w:t xml:space="preserve"> 1689</w:t>
      </w:r>
      <w:r>
        <w:rPr>
          <w:color w:val="000000"/>
          <w:sz w:val="24"/>
          <w:szCs w:val="24"/>
        </w:rPr>
        <w:t xml:space="preserve"> г.; Акт о союзе с Шотландией </w:t>
      </w:r>
      <w:r>
        <w:rPr>
          <w:noProof/>
          <w:color w:val="000000"/>
          <w:sz w:val="24"/>
          <w:szCs w:val="24"/>
        </w:rPr>
        <w:t>1706</w:t>
      </w:r>
      <w:r>
        <w:rPr>
          <w:color w:val="000000"/>
          <w:sz w:val="24"/>
          <w:szCs w:val="24"/>
        </w:rPr>
        <w:t xml:space="preserve"> г.; Акт о престолонаследии</w:t>
      </w:r>
      <w:r>
        <w:rPr>
          <w:noProof/>
          <w:color w:val="000000"/>
          <w:sz w:val="24"/>
          <w:szCs w:val="24"/>
        </w:rPr>
        <w:t xml:space="preserve"> 1701</w:t>
      </w:r>
      <w:r>
        <w:rPr>
          <w:color w:val="000000"/>
          <w:sz w:val="24"/>
          <w:szCs w:val="24"/>
        </w:rPr>
        <w:t xml:space="preserve"> г. и др.;</w:t>
      </w:r>
    </w:p>
    <w:p w:rsidR="00131928" w:rsidRDefault="00131928">
      <w:pPr>
        <w:widowControl w:val="0"/>
        <w:spacing w:before="120"/>
        <w:ind w:firstLine="567"/>
        <w:jc w:val="both"/>
        <w:rPr>
          <w:color w:val="000000"/>
          <w:sz w:val="24"/>
          <w:szCs w:val="24"/>
        </w:rPr>
      </w:pPr>
      <w:r>
        <w:rPr>
          <w:noProof/>
          <w:color w:val="000000"/>
          <w:sz w:val="24"/>
          <w:szCs w:val="24"/>
        </w:rPr>
        <w:t>2)</w:t>
      </w:r>
      <w:r>
        <w:rPr>
          <w:color w:val="000000"/>
          <w:sz w:val="24"/>
          <w:szCs w:val="24"/>
        </w:rPr>
        <w:t xml:space="preserve"> парламентские законы, принятые в этом столетии: законы о Парламенте</w:t>
      </w:r>
      <w:r>
        <w:rPr>
          <w:noProof/>
          <w:color w:val="000000"/>
          <w:sz w:val="24"/>
          <w:szCs w:val="24"/>
        </w:rPr>
        <w:t xml:space="preserve"> 1911</w:t>
      </w:r>
      <w:r>
        <w:rPr>
          <w:color w:val="000000"/>
          <w:sz w:val="24"/>
          <w:szCs w:val="24"/>
        </w:rPr>
        <w:t xml:space="preserve"> и</w:t>
      </w:r>
      <w:r>
        <w:rPr>
          <w:noProof/>
          <w:color w:val="000000"/>
          <w:sz w:val="24"/>
          <w:szCs w:val="24"/>
        </w:rPr>
        <w:t xml:space="preserve"> 1949</w:t>
      </w:r>
      <w:r>
        <w:rPr>
          <w:color w:val="000000"/>
          <w:sz w:val="24"/>
          <w:szCs w:val="24"/>
        </w:rPr>
        <w:t xml:space="preserve"> гг.; законы о пэрах</w:t>
      </w:r>
      <w:r>
        <w:rPr>
          <w:noProof/>
          <w:color w:val="000000"/>
          <w:sz w:val="24"/>
          <w:szCs w:val="24"/>
        </w:rPr>
        <w:t xml:space="preserve"> 1958</w:t>
      </w:r>
      <w:r>
        <w:rPr>
          <w:color w:val="000000"/>
          <w:sz w:val="24"/>
          <w:szCs w:val="24"/>
        </w:rPr>
        <w:t xml:space="preserve"> и</w:t>
      </w:r>
      <w:r>
        <w:rPr>
          <w:noProof/>
          <w:color w:val="000000"/>
          <w:sz w:val="24"/>
          <w:szCs w:val="24"/>
        </w:rPr>
        <w:t xml:space="preserve"> 1963</w:t>
      </w:r>
      <w:r>
        <w:rPr>
          <w:color w:val="000000"/>
          <w:sz w:val="24"/>
          <w:szCs w:val="24"/>
        </w:rPr>
        <w:t xml:space="preserve"> гг.;</w:t>
      </w:r>
    </w:p>
    <w:p w:rsidR="00131928" w:rsidRDefault="00131928">
      <w:pPr>
        <w:widowControl w:val="0"/>
        <w:spacing w:before="120"/>
        <w:ind w:firstLine="567"/>
        <w:jc w:val="both"/>
        <w:rPr>
          <w:color w:val="000000"/>
          <w:sz w:val="24"/>
          <w:szCs w:val="24"/>
        </w:rPr>
      </w:pPr>
      <w:r>
        <w:rPr>
          <w:color w:val="000000"/>
          <w:sz w:val="24"/>
          <w:szCs w:val="24"/>
        </w:rPr>
        <w:t>Закон о Палате общин</w:t>
      </w:r>
      <w:r>
        <w:rPr>
          <w:noProof/>
          <w:color w:val="000000"/>
          <w:sz w:val="24"/>
          <w:szCs w:val="24"/>
        </w:rPr>
        <w:t xml:space="preserve"> 1978</w:t>
      </w:r>
      <w:r>
        <w:rPr>
          <w:color w:val="000000"/>
          <w:sz w:val="24"/>
          <w:szCs w:val="24"/>
        </w:rPr>
        <w:t xml:space="preserve"> г.; законы о народном представительстве</w:t>
      </w:r>
      <w:r>
        <w:rPr>
          <w:noProof/>
          <w:color w:val="000000"/>
          <w:sz w:val="24"/>
          <w:szCs w:val="24"/>
        </w:rPr>
        <w:t xml:space="preserve"> 1949, 1969, 1974, 1983, 1985, 1989</w:t>
      </w:r>
      <w:r>
        <w:rPr>
          <w:color w:val="000000"/>
          <w:sz w:val="24"/>
          <w:szCs w:val="24"/>
        </w:rPr>
        <w:t xml:space="preserve"> гг.; законы о гражданстве </w:t>
      </w:r>
      <w:r>
        <w:rPr>
          <w:noProof/>
          <w:color w:val="000000"/>
          <w:sz w:val="24"/>
          <w:szCs w:val="24"/>
        </w:rPr>
        <w:t>1948, 1964, 1981</w:t>
      </w:r>
      <w:r>
        <w:rPr>
          <w:color w:val="000000"/>
          <w:sz w:val="24"/>
          <w:szCs w:val="24"/>
        </w:rPr>
        <w:t xml:space="preserve"> гг.; Иммиграционный акт</w:t>
      </w:r>
      <w:r>
        <w:rPr>
          <w:noProof/>
          <w:color w:val="000000"/>
          <w:sz w:val="24"/>
          <w:szCs w:val="24"/>
        </w:rPr>
        <w:t xml:space="preserve"> 1971</w:t>
      </w:r>
      <w:r>
        <w:rPr>
          <w:color w:val="000000"/>
          <w:sz w:val="24"/>
          <w:szCs w:val="24"/>
        </w:rPr>
        <w:t xml:space="preserve"> г.; Закон о королевской санкции</w:t>
      </w:r>
      <w:r>
        <w:rPr>
          <w:noProof/>
          <w:color w:val="000000"/>
          <w:sz w:val="24"/>
          <w:szCs w:val="24"/>
        </w:rPr>
        <w:t xml:space="preserve"> 1967</w:t>
      </w:r>
      <w:r>
        <w:rPr>
          <w:color w:val="000000"/>
          <w:sz w:val="24"/>
          <w:szCs w:val="24"/>
        </w:rPr>
        <w:t xml:space="preserve"> г.; Вестминстерский статут</w:t>
      </w:r>
      <w:r>
        <w:rPr>
          <w:noProof/>
          <w:color w:val="000000"/>
          <w:sz w:val="24"/>
          <w:szCs w:val="24"/>
        </w:rPr>
        <w:t xml:space="preserve"> 1931</w:t>
      </w:r>
      <w:r>
        <w:rPr>
          <w:color w:val="000000"/>
          <w:sz w:val="24"/>
          <w:szCs w:val="24"/>
        </w:rPr>
        <w:t xml:space="preserve"> г.; законы о министрах Короны</w:t>
      </w:r>
      <w:r>
        <w:rPr>
          <w:noProof/>
          <w:color w:val="000000"/>
          <w:sz w:val="24"/>
          <w:szCs w:val="24"/>
        </w:rPr>
        <w:t xml:space="preserve"> 1937, 1964, 1975</w:t>
      </w:r>
      <w:r>
        <w:rPr>
          <w:color w:val="000000"/>
          <w:sz w:val="24"/>
          <w:szCs w:val="24"/>
        </w:rPr>
        <w:t xml:space="preserve"> гг.</w:t>
      </w:r>
    </w:p>
    <w:p w:rsidR="00131928" w:rsidRDefault="00131928">
      <w:pPr>
        <w:widowControl w:val="0"/>
        <w:spacing w:before="120"/>
        <w:ind w:firstLine="567"/>
        <w:jc w:val="both"/>
        <w:rPr>
          <w:color w:val="000000"/>
          <w:sz w:val="24"/>
          <w:szCs w:val="24"/>
        </w:rPr>
      </w:pPr>
      <w:r>
        <w:rPr>
          <w:color w:val="000000"/>
          <w:sz w:val="24"/>
          <w:szCs w:val="24"/>
        </w:rPr>
        <w:t>Перечислить все парламентские законы, которые являются источниками британской конституции, весьма сложно, так как их насчитывается несколько десятков;</w:t>
      </w:r>
    </w:p>
    <w:p w:rsidR="00131928" w:rsidRDefault="00131928">
      <w:pPr>
        <w:widowControl w:val="0"/>
        <w:spacing w:before="120"/>
        <w:ind w:firstLine="567"/>
        <w:jc w:val="both"/>
        <w:rPr>
          <w:color w:val="000000"/>
          <w:sz w:val="24"/>
          <w:szCs w:val="24"/>
        </w:rPr>
      </w:pPr>
      <w:r>
        <w:rPr>
          <w:noProof/>
          <w:color w:val="000000"/>
          <w:sz w:val="24"/>
          <w:szCs w:val="24"/>
        </w:rPr>
        <w:t>3)</w:t>
      </w:r>
      <w:r>
        <w:rPr>
          <w:color w:val="000000"/>
          <w:sz w:val="24"/>
          <w:szCs w:val="24"/>
        </w:rPr>
        <w:t xml:space="preserve"> акты делегированного законодательства, принятые исполнительной властью на основе прав, делегированных Парламентом. К этой категории актов относятся акты, издаваемые министрами Короны, местными органами власти и публичными корпорациями. Наиболее важными из актов делегированного законодательства являются приказы в Тайном совете, издаваемые от имени монарха.</w:t>
      </w:r>
    </w:p>
    <w:p w:rsidR="00131928" w:rsidRDefault="00131928">
      <w:pPr>
        <w:widowControl w:val="0"/>
        <w:spacing w:before="120"/>
        <w:ind w:firstLine="567"/>
        <w:jc w:val="both"/>
        <w:rPr>
          <w:color w:val="000000"/>
          <w:sz w:val="24"/>
          <w:szCs w:val="24"/>
        </w:rPr>
      </w:pPr>
      <w:r>
        <w:rPr>
          <w:color w:val="000000"/>
          <w:sz w:val="24"/>
          <w:szCs w:val="24"/>
        </w:rPr>
        <w:t xml:space="preserve">Судебные прецеденты. Судебные прецеденты, содержащие принципы конституционного права, создавались в ходе обычной судебной практики. По рассмотрении конкретного дела суд выносит решение, часть которого составляет правило прецедента (Решение суда состоит из двух основных частей: </w:t>
      </w:r>
      <w:r>
        <w:rPr>
          <w:noProof/>
          <w:color w:val="000000"/>
          <w:sz w:val="24"/>
          <w:szCs w:val="24"/>
        </w:rPr>
        <w:t>1)</w:t>
      </w:r>
      <w:r>
        <w:rPr>
          <w:color w:val="000000"/>
          <w:sz w:val="24"/>
          <w:szCs w:val="24"/>
        </w:rPr>
        <w:t xml:space="preserve"> правило прецедента; </w:t>
      </w:r>
      <w:r>
        <w:rPr>
          <w:noProof/>
          <w:color w:val="000000"/>
          <w:sz w:val="24"/>
          <w:szCs w:val="24"/>
        </w:rPr>
        <w:t>2)</w:t>
      </w:r>
      <w:r>
        <w:rPr>
          <w:color w:val="000000"/>
          <w:sz w:val="24"/>
          <w:szCs w:val="24"/>
        </w:rPr>
        <w:t xml:space="preserve"> попутно сказанное судьей.). В большинстве своем это решения Высокого суда (отделение королевской скамьи), Апелляционного суда и Палаты лордов. Среди них:</w:t>
      </w:r>
    </w:p>
    <w:p w:rsidR="00131928" w:rsidRDefault="00131928">
      <w:pPr>
        <w:widowControl w:val="0"/>
        <w:spacing w:before="120"/>
        <w:ind w:firstLine="567"/>
        <w:jc w:val="both"/>
        <w:rPr>
          <w:color w:val="000000"/>
          <w:sz w:val="24"/>
          <w:szCs w:val="24"/>
        </w:rPr>
      </w:pPr>
      <w:r>
        <w:rPr>
          <w:color w:val="000000"/>
          <w:sz w:val="24"/>
          <w:szCs w:val="24"/>
        </w:rPr>
        <w:t>наличие субъективного права предполагает наличие средств его защиты;</w:t>
      </w:r>
    </w:p>
    <w:p w:rsidR="00131928" w:rsidRDefault="00131928">
      <w:pPr>
        <w:widowControl w:val="0"/>
        <w:spacing w:before="120"/>
        <w:ind w:firstLine="567"/>
        <w:jc w:val="both"/>
        <w:rPr>
          <w:color w:val="000000"/>
          <w:sz w:val="24"/>
          <w:szCs w:val="24"/>
        </w:rPr>
      </w:pPr>
      <w:r>
        <w:rPr>
          <w:color w:val="000000"/>
          <w:sz w:val="24"/>
          <w:szCs w:val="24"/>
        </w:rPr>
        <w:t>изменение законодательства осуществляется только путем принятия парламентского закона;</w:t>
      </w:r>
    </w:p>
    <w:p w:rsidR="00131928" w:rsidRDefault="00131928">
      <w:pPr>
        <w:widowControl w:val="0"/>
        <w:spacing w:before="120"/>
        <w:ind w:firstLine="567"/>
        <w:jc w:val="both"/>
        <w:rPr>
          <w:color w:val="000000"/>
          <w:sz w:val="24"/>
          <w:szCs w:val="24"/>
        </w:rPr>
      </w:pPr>
      <w:r>
        <w:rPr>
          <w:color w:val="000000"/>
          <w:sz w:val="24"/>
          <w:szCs w:val="24"/>
        </w:rPr>
        <w:t>приказы общего характера об обыске незаконны;</w:t>
      </w:r>
    </w:p>
    <w:p w:rsidR="00131928" w:rsidRDefault="00131928">
      <w:pPr>
        <w:widowControl w:val="0"/>
        <w:spacing w:before="120"/>
        <w:ind w:firstLine="567"/>
        <w:jc w:val="both"/>
        <w:rPr>
          <w:color w:val="000000"/>
          <w:sz w:val="24"/>
          <w:szCs w:val="24"/>
        </w:rPr>
      </w:pPr>
      <w:r>
        <w:rPr>
          <w:color w:val="000000"/>
          <w:sz w:val="24"/>
          <w:szCs w:val="24"/>
        </w:rPr>
        <w:t>нет права взимать налоги без разрешения Парламента;</w:t>
      </w:r>
    </w:p>
    <w:p w:rsidR="00131928" w:rsidRDefault="00131928">
      <w:pPr>
        <w:widowControl w:val="0"/>
        <w:spacing w:before="120"/>
        <w:ind w:firstLine="567"/>
        <w:jc w:val="both"/>
        <w:rPr>
          <w:color w:val="000000"/>
          <w:sz w:val="24"/>
          <w:szCs w:val="24"/>
        </w:rPr>
      </w:pPr>
      <w:r>
        <w:rPr>
          <w:color w:val="000000"/>
          <w:sz w:val="24"/>
          <w:szCs w:val="24"/>
        </w:rPr>
        <w:t>стороны в процессе имеют равное право быть выслушанными.</w:t>
      </w:r>
    </w:p>
    <w:p w:rsidR="00131928" w:rsidRDefault="00131928">
      <w:pPr>
        <w:widowControl w:val="0"/>
        <w:spacing w:before="120"/>
        <w:ind w:firstLine="567"/>
        <w:jc w:val="both"/>
        <w:rPr>
          <w:color w:val="000000"/>
          <w:sz w:val="24"/>
          <w:szCs w:val="24"/>
        </w:rPr>
      </w:pPr>
      <w:r>
        <w:rPr>
          <w:color w:val="000000"/>
          <w:sz w:val="24"/>
          <w:szCs w:val="24"/>
        </w:rPr>
        <w:t xml:space="preserve">Прецеденты устанавливают принципы деятельности и полномочия высших органов власти. Наиболее известным решением в этой области является </w:t>
      </w:r>
      <w:r>
        <w:rPr>
          <w:color w:val="000000"/>
          <w:sz w:val="24"/>
          <w:szCs w:val="24"/>
          <w:lang w:val="en-US"/>
        </w:rPr>
        <w:t>Case</w:t>
      </w:r>
      <w:r>
        <w:rPr>
          <w:color w:val="000000"/>
          <w:sz w:val="24"/>
          <w:szCs w:val="24"/>
        </w:rPr>
        <w:t xml:space="preserve"> </w:t>
      </w:r>
      <w:r>
        <w:rPr>
          <w:color w:val="000000"/>
          <w:sz w:val="24"/>
          <w:szCs w:val="24"/>
          <w:lang w:val="en-US"/>
        </w:rPr>
        <w:t>of</w:t>
      </w:r>
      <w:r>
        <w:rPr>
          <w:color w:val="000000"/>
          <w:sz w:val="24"/>
          <w:szCs w:val="24"/>
        </w:rPr>
        <w:t xml:space="preserve"> </w:t>
      </w:r>
      <w:r>
        <w:rPr>
          <w:color w:val="000000"/>
          <w:sz w:val="24"/>
          <w:szCs w:val="24"/>
          <w:lang w:val="en-US"/>
        </w:rPr>
        <w:t>Proclamations</w:t>
      </w:r>
      <w:r>
        <w:rPr>
          <w:noProof/>
          <w:color w:val="000000"/>
          <w:sz w:val="24"/>
          <w:szCs w:val="24"/>
        </w:rPr>
        <w:t xml:space="preserve"> (1610),</w:t>
      </w:r>
      <w:r>
        <w:rPr>
          <w:color w:val="000000"/>
          <w:sz w:val="24"/>
          <w:szCs w:val="24"/>
        </w:rPr>
        <w:t xml:space="preserve"> касающийся королевской прерогативы: </w:t>
      </w:r>
    </w:p>
    <w:p w:rsidR="00131928" w:rsidRDefault="00131928">
      <w:pPr>
        <w:widowControl w:val="0"/>
        <w:spacing w:before="120"/>
        <w:ind w:firstLine="567"/>
        <w:jc w:val="both"/>
        <w:rPr>
          <w:color w:val="000000"/>
          <w:sz w:val="24"/>
          <w:szCs w:val="24"/>
        </w:rPr>
      </w:pPr>
      <w:r>
        <w:rPr>
          <w:color w:val="000000"/>
          <w:sz w:val="24"/>
          <w:szCs w:val="24"/>
        </w:rPr>
        <w:t>Монарх не может своим решением объявить преступлением то, что таковым до этого не считалось.</w:t>
      </w:r>
    </w:p>
    <w:p w:rsidR="00131928" w:rsidRDefault="00131928">
      <w:pPr>
        <w:widowControl w:val="0"/>
        <w:spacing w:before="120"/>
        <w:ind w:firstLine="567"/>
        <w:jc w:val="both"/>
        <w:rPr>
          <w:color w:val="000000"/>
          <w:sz w:val="24"/>
          <w:szCs w:val="24"/>
        </w:rPr>
      </w:pPr>
      <w:r>
        <w:rPr>
          <w:color w:val="000000"/>
          <w:sz w:val="24"/>
          <w:szCs w:val="24"/>
        </w:rPr>
        <w:t>Прерогатива монарха не больше, чем это дозволено правом страны.</w:t>
      </w:r>
    </w:p>
    <w:p w:rsidR="00131928" w:rsidRDefault="00131928">
      <w:pPr>
        <w:widowControl w:val="0"/>
        <w:spacing w:before="120"/>
        <w:ind w:firstLine="567"/>
        <w:jc w:val="both"/>
        <w:rPr>
          <w:color w:val="000000"/>
          <w:sz w:val="24"/>
          <w:szCs w:val="24"/>
        </w:rPr>
      </w:pPr>
      <w:r>
        <w:rPr>
          <w:color w:val="000000"/>
          <w:sz w:val="24"/>
          <w:szCs w:val="24"/>
        </w:rPr>
        <w:t>Последовательные изменения в праве осуществляются путем принятия парламентского закона.</w:t>
      </w:r>
    </w:p>
    <w:p w:rsidR="00131928" w:rsidRDefault="00131928">
      <w:pPr>
        <w:widowControl w:val="0"/>
        <w:spacing w:before="120"/>
        <w:ind w:firstLine="567"/>
        <w:jc w:val="both"/>
        <w:rPr>
          <w:color w:val="000000"/>
          <w:sz w:val="24"/>
          <w:szCs w:val="24"/>
        </w:rPr>
      </w:pPr>
      <w:r>
        <w:rPr>
          <w:color w:val="000000"/>
          <w:sz w:val="24"/>
          <w:szCs w:val="24"/>
        </w:rPr>
        <w:t xml:space="preserve">Любые изменения английского права, вызванные имплементацией международного договора, предполагающего финансовые операции государства, требуют подтверждения парламентским законом. </w:t>
      </w:r>
    </w:p>
    <w:p w:rsidR="00131928" w:rsidRDefault="00131928">
      <w:pPr>
        <w:widowControl w:val="0"/>
        <w:spacing w:before="120"/>
        <w:ind w:firstLine="567"/>
        <w:jc w:val="both"/>
        <w:rPr>
          <w:color w:val="000000"/>
          <w:sz w:val="24"/>
          <w:szCs w:val="24"/>
        </w:rPr>
      </w:pPr>
      <w:r>
        <w:rPr>
          <w:color w:val="000000"/>
          <w:sz w:val="24"/>
          <w:szCs w:val="24"/>
        </w:rPr>
        <w:t xml:space="preserve">В связи с судебной практикой и важной ролью прецедентов в регулировании конституционных отношений необходимо упомянуть труды авторитетных юристов как дополнительный источник британской конституции. Очень старые книги старых авторов, мнения которых рассматриваются как свидетельства судебных решений, не дошедших до нашего времени, могут восприниматься судами как дополнительный источник права. </w:t>
      </w:r>
    </w:p>
    <w:p w:rsidR="00131928" w:rsidRDefault="00131928">
      <w:pPr>
        <w:widowControl w:val="0"/>
        <w:spacing w:before="120"/>
        <w:ind w:firstLine="567"/>
        <w:jc w:val="both"/>
        <w:rPr>
          <w:color w:val="000000"/>
          <w:sz w:val="24"/>
          <w:szCs w:val="24"/>
        </w:rPr>
      </w:pPr>
      <w:r>
        <w:rPr>
          <w:color w:val="000000"/>
          <w:sz w:val="24"/>
          <w:szCs w:val="24"/>
        </w:rPr>
        <w:t>Конституционные соглашения. Конституционные соглашения не являются правовыми обычаями, поскольку, с одной стороны, не содержат норм права, а с другой стороны, не обладают качеством "старинности", т. е. существования с незапамятных времен, ибо наиболее ранние конституционные соглашения сформировались лишь после</w:t>
      </w:r>
      <w:r>
        <w:rPr>
          <w:noProof/>
          <w:color w:val="000000"/>
          <w:sz w:val="24"/>
          <w:szCs w:val="24"/>
        </w:rPr>
        <w:t xml:space="preserve"> 1688</w:t>
      </w:r>
      <w:r>
        <w:rPr>
          <w:color w:val="000000"/>
          <w:sz w:val="24"/>
          <w:szCs w:val="24"/>
        </w:rPr>
        <w:t xml:space="preserve"> г. Нарушение конституционного соглашения влечет за собой не юридические, а политические санкции. Входящие в них нормы непосредственно влияют на характер содержания целого ряда парламентских законов. Конституционные соглашения также существенно влияют на судебную практику. </w:t>
      </w:r>
    </w:p>
    <w:p w:rsidR="00131928" w:rsidRDefault="00131928">
      <w:pPr>
        <w:widowControl w:val="0"/>
        <w:spacing w:before="120"/>
        <w:ind w:firstLine="567"/>
        <w:jc w:val="both"/>
        <w:rPr>
          <w:color w:val="000000"/>
          <w:sz w:val="24"/>
          <w:szCs w:val="24"/>
        </w:rPr>
      </w:pPr>
      <w:r>
        <w:rPr>
          <w:color w:val="000000"/>
          <w:sz w:val="24"/>
          <w:szCs w:val="24"/>
        </w:rPr>
        <w:t>Конституционные соглашения можно представить в виде двух основных групп:</w:t>
      </w:r>
    </w:p>
    <w:p w:rsidR="00131928" w:rsidRDefault="00131928">
      <w:pPr>
        <w:widowControl w:val="0"/>
        <w:spacing w:before="120"/>
        <w:ind w:firstLine="567"/>
        <w:jc w:val="both"/>
        <w:rPr>
          <w:color w:val="000000"/>
          <w:sz w:val="24"/>
          <w:szCs w:val="24"/>
        </w:rPr>
      </w:pPr>
      <w:r>
        <w:rPr>
          <w:noProof/>
          <w:color w:val="000000"/>
          <w:sz w:val="24"/>
          <w:szCs w:val="24"/>
        </w:rPr>
        <w:t>1)</w:t>
      </w:r>
      <w:r>
        <w:rPr>
          <w:color w:val="000000"/>
          <w:sz w:val="24"/>
          <w:szCs w:val="24"/>
        </w:rPr>
        <w:t xml:space="preserve"> Конституционные соглашения, регламентирующие отношения монарх—Кабинет министров:</w:t>
      </w:r>
    </w:p>
    <w:p w:rsidR="00131928" w:rsidRDefault="00131928">
      <w:pPr>
        <w:widowControl w:val="0"/>
        <w:spacing w:before="120"/>
        <w:ind w:firstLine="567"/>
        <w:jc w:val="both"/>
        <w:rPr>
          <w:color w:val="000000"/>
          <w:sz w:val="24"/>
          <w:szCs w:val="24"/>
        </w:rPr>
      </w:pPr>
      <w:r>
        <w:rPr>
          <w:color w:val="000000"/>
          <w:sz w:val="24"/>
          <w:szCs w:val="24"/>
        </w:rPr>
        <w:t>а) монарх поручает лидеру партии или блока партий, победивших на выборах в Палату общин, сформировать Правительство; б) монарх назначает министров по рекомендации Премьер-министра; в) назначаемые министры образуют "Правительство", в рамках которого создается "Кабинет"; в его состав входят министры, именуемые членами Тайного совета (</w:t>
      </w:r>
      <w:r>
        <w:rPr>
          <w:color w:val="000000"/>
          <w:sz w:val="24"/>
          <w:szCs w:val="24"/>
          <w:lang w:val="en-US"/>
        </w:rPr>
        <w:t>Privy</w:t>
      </w:r>
      <w:r>
        <w:rPr>
          <w:color w:val="000000"/>
          <w:sz w:val="24"/>
          <w:szCs w:val="24"/>
        </w:rPr>
        <w:t xml:space="preserve"> </w:t>
      </w:r>
      <w:r>
        <w:rPr>
          <w:color w:val="000000"/>
          <w:sz w:val="24"/>
          <w:szCs w:val="24"/>
          <w:lang w:val="en-US"/>
        </w:rPr>
        <w:t>Councillors</w:t>
      </w:r>
      <w:r>
        <w:rPr>
          <w:color w:val="000000"/>
          <w:sz w:val="24"/>
          <w:szCs w:val="24"/>
        </w:rPr>
        <w:t>); г) монарх в осуществлении своих законных полномочий обязан следовать советам Кабинета в лице Премьер-министра; д) монарх обязан подписать законопроект, принятый Парламентом; е) Правительство осуществляет свои полномочия до тех пор, пока оно не утратило доверие большинства членов Палаты общин. В случае, если Палата общин проголосует за недоверие, Правительство должно подать в отставку или монарх должен распустить Палату общин; ж) министры несут коллективную ответственность перед Парламентом по общим вопросам политики Правительства и персональную ответственность за деятельность возглавляемых ими министерств. К этой же группе конституционных соглашений можно отнести ряд правил политической практики, воспринятых некоторыми государствами</w:t>
      </w:r>
      <w:r>
        <w:rPr>
          <w:noProof/>
          <w:color w:val="000000"/>
          <w:sz w:val="24"/>
          <w:szCs w:val="24"/>
        </w:rPr>
        <w:t xml:space="preserve"> —</w:t>
      </w:r>
      <w:r>
        <w:rPr>
          <w:color w:val="000000"/>
          <w:sz w:val="24"/>
          <w:szCs w:val="24"/>
        </w:rPr>
        <w:t xml:space="preserve"> членами Британского Содружества Наций (</w:t>
      </w:r>
      <w:r>
        <w:rPr>
          <w:color w:val="000000"/>
          <w:sz w:val="24"/>
          <w:szCs w:val="24"/>
          <w:lang w:val="en-US"/>
        </w:rPr>
        <w:t>Commonwealth</w:t>
      </w:r>
      <w:r>
        <w:rPr>
          <w:color w:val="000000"/>
          <w:sz w:val="24"/>
          <w:szCs w:val="24"/>
        </w:rPr>
        <w:t>). Например: а) британский монарх назначает Генерал-губернатора государства</w:t>
      </w:r>
      <w:r>
        <w:rPr>
          <w:noProof/>
          <w:color w:val="000000"/>
          <w:sz w:val="24"/>
          <w:szCs w:val="24"/>
        </w:rPr>
        <w:t xml:space="preserve"> —</w:t>
      </w:r>
      <w:r>
        <w:rPr>
          <w:color w:val="000000"/>
          <w:sz w:val="24"/>
          <w:szCs w:val="24"/>
        </w:rPr>
        <w:t xml:space="preserve"> члена Содружества по совету Премьер-министра этого государства; б) Генерал-губернатор государства</w:t>
      </w:r>
      <w:r>
        <w:rPr>
          <w:noProof/>
          <w:color w:val="000000"/>
          <w:sz w:val="24"/>
          <w:szCs w:val="24"/>
        </w:rPr>
        <w:t xml:space="preserve"> —</w:t>
      </w:r>
      <w:r>
        <w:rPr>
          <w:color w:val="000000"/>
          <w:sz w:val="24"/>
          <w:szCs w:val="24"/>
        </w:rPr>
        <w:t xml:space="preserve"> члена Содружества представляет Корону, а не британское правительство и действует по совету правительства своей страны.</w:t>
      </w:r>
    </w:p>
    <w:p w:rsidR="00131928" w:rsidRDefault="00131928">
      <w:pPr>
        <w:widowControl w:val="0"/>
        <w:spacing w:before="120"/>
        <w:ind w:firstLine="567"/>
        <w:jc w:val="both"/>
        <w:rPr>
          <w:color w:val="000000"/>
          <w:sz w:val="24"/>
          <w:szCs w:val="24"/>
        </w:rPr>
      </w:pPr>
      <w:r>
        <w:rPr>
          <w:noProof/>
          <w:color w:val="000000"/>
          <w:sz w:val="24"/>
          <w:szCs w:val="24"/>
        </w:rPr>
        <w:t>2)</w:t>
      </w:r>
      <w:r>
        <w:rPr>
          <w:color w:val="000000"/>
          <w:sz w:val="24"/>
          <w:szCs w:val="24"/>
        </w:rPr>
        <w:t xml:space="preserve"> Конституционные соглашения, регулирующие отношения между палатами Парламента:</w:t>
      </w:r>
    </w:p>
    <w:p w:rsidR="00131928" w:rsidRDefault="00131928">
      <w:pPr>
        <w:widowControl w:val="0"/>
        <w:spacing w:before="120"/>
        <w:ind w:firstLine="567"/>
        <w:jc w:val="both"/>
        <w:rPr>
          <w:color w:val="000000"/>
          <w:sz w:val="24"/>
          <w:szCs w:val="24"/>
        </w:rPr>
      </w:pPr>
      <w:r>
        <w:rPr>
          <w:color w:val="000000"/>
          <w:sz w:val="24"/>
          <w:szCs w:val="24"/>
        </w:rPr>
        <w:t>а) парламентское большинство не должно лишать возможности высказываться парламентское меньшинство. Обязанность Спикера</w:t>
      </w:r>
      <w:r>
        <w:rPr>
          <w:noProof/>
          <w:color w:val="000000"/>
          <w:sz w:val="24"/>
          <w:szCs w:val="24"/>
        </w:rPr>
        <w:t xml:space="preserve"> —</w:t>
      </w:r>
      <w:r>
        <w:rPr>
          <w:color w:val="000000"/>
          <w:sz w:val="24"/>
          <w:szCs w:val="24"/>
        </w:rPr>
        <w:t xml:space="preserve"> следить за этим; б) замещение вакансий в комитетах Парламента должно осуществляться пропорционально представительству политических партий в палате.</w:t>
      </w:r>
    </w:p>
    <w:p w:rsidR="00131928" w:rsidRDefault="00131928">
      <w:pPr>
        <w:widowControl w:val="0"/>
        <w:spacing w:before="120"/>
        <w:ind w:firstLine="567"/>
        <w:jc w:val="both"/>
        <w:rPr>
          <w:color w:val="000000"/>
          <w:sz w:val="24"/>
          <w:szCs w:val="24"/>
        </w:rPr>
      </w:pPr>
      <w:r>
        <w:rPr>
          <w:color w:val="000000"/>
          <w:sz w:val="24"/>
          <w:szCs w:val="24"/>
        </w:rPr>
        <w:t xml:space="preserve">Некоторые конституционные соглашения утратили свое значение в связи с закреплением аналогичных норм в парламентских законах. </w:t>
      </w:r>
    </w:p>
    <w:p w:rsidR="00131928" w:rsidRDefault="00131928">
      <w:pPr>
        <w:widowControl w:val="0"/>
        <w:spacing w:before="120"/>
        <w:jc w:val="center"/>
        <w:rPr>
          <w:b/>
          <w:bCs/>
          <w:color w:val="000000"/>
          <w:sz w:val="28"/>
          <w:szCs w:val="28"/>
        </w:rPr>
      </w:pPr>
      <w:r>
        <w:rPr>
          <w:b/>
          <w:bCs/>
          <w:color w:val="000000"/>
          <w:sz w:val="28"/>
          <w:szCs w:val="28"/>
        </w:rPr>
        <w:t>Конституция и конституционная реформа</w:t>
      </w:r>
    </w:p>
    <w:p w:rsidR="00131928" w:rsidRDefault="00131928">
      <w:pPr>
        <w:widowControl w:val="0"/>
        <w:spacing w:before="120"/>
        <w:ind w:firstLine="567"/>
        <w:jc w:val="both"/>
        <w:rPr>
          <w:color w:val="000000"/>
          <w:sz w:val="24"/>
          <w:szCs w:val="24"/>
        </w:rPr>
      </w:pPr>
      <w:r>
        <w:rPr>
          <w:color w:val="000000"/>
          <w:sz w:val="24"/>
          <w:szCs w:val="24"/>
        </w:rPr>
        <w:t>Вопрос о необходимости внесения изменений в конституцию и проведения конституционной реформы многие годы составляет предмет постоянной дискуссии в политической жизни страны. Наиболее активным сторонником этой идеи выступает Лейбористская партия.</w:t>
      </w:r>
    </w:p>
    <w:p w:rsidR="00131928" w:rsidRDefault="00131928">
      <w:pPr>
        <w:widowControl w:val="0"/>
        <w:spacing w:before="120"/>
        <w:jc w:val="center"/>
        <w:rPr>
          <w:b/>
          <w:bCs/>
          <w:color w:val="000000"/>
          <w:sz w:val="28"/>
          <w:szCs w:val="28"/>
        </w:rPr>
      </w:pPr>
      <w:r>
        <w:rPr>
          <w:b/>
          <w:bCs/>
          <w:color w:val="000000"/>
          <w:sz w:val="28"/>
          <w:szCs w:val="28"/>
        </w:rPr>
        <w:t>Хабеас корпус акт</w:t>
      </w:r>
    </w:p>
    <w:p w:rsidR="00131928" w:rsidRDefault="00131928">
      <w:pPr>
        <w:widowControl w:val="0"/>
        <w:spacing w:before="120"/>
        <w:ind w:firstLine="567"/>
        <w:jc w:val="both"/>
        <w:rPr>
          <w:color w:val="000000"/>
          <w:sz w:val="24"/>
          <w:szCs w:val="24"/>
        </w:rPr>
      </w:pPr>
      <w:r>
        <w:rPr>
          <w:color w:val="000000"/>
          <w:sz w:val="24"/>
          <w:szCs w:val="24"/>
        </w:rPr>
        <w:t>В британской конституции отсутствует изложение основных прав человека в том смысле, который вкладывают в это понятие в странах с писаной конституцией. Институт прав и свобод может быть изменен в том же порядке, что и любая другая часть конституции.</w:t>
      </w:r>
    </w:p>
    <w:p w:rsidR="00131928" w:rsidRDefault="00131928">
      <w:pPr>
        <w:widowControl w:val="0"/>
        <w:spacing w:before="120"/>
        <w:ind w:firstLine="567"/>
        <w:jc w:val="both"/>
        <w:rPr>
          <w:color w:val="000000"/>
          <w:sz w:val="24"/>
          <w:szCs w:val="24"/>
        </w:rPr>
      </w:pPr>
      <w:r>
        <w:rPr>
          <w:color w:val="000000"/>
          <w:sz w:val="24"/>
          <w:szCs w:val="24"/>
        </w:rPr>
        <w:t>Британское понимание прав человека имеет две основные характеристики:</w:t>
      </w:r>
      <w:r>
        <w:rPr>
          <w:noProof/>
          <w:color w:val="000000"/>
          <w:sz w:val="24"/>
          <w:szCs w:val="24"/>
        </w:rPr>
        <w:t xml:space="preserve"> 1)</w:t>
      </w:r>
      <w:r>
        <w:rPr>
          <w:color w:val="000000"/>
          <w:sz w:val="24"/>
          <w:szCs w:val="24"/>
        </w:rPr>
        <w:t xml:space="preserve"> юридические права индивидуума</w:t>
      </w:r>
      <w:r>
        <w:rPr>
          <w:noProof/>
          <w:color w:val="000000"/>
          <w:sz w:val="24"/>
          <w:szCs w:val="24"/>
        </w:rPr>
        <w:t xml:space="preserve"> —</w:t>
      </w:r>
      <w:r>
        <w:rPr>
          <w:color w:val="000000"/>
          <w:sz w:val="24"/>
          <w:szCs w:val="24"/>
        </w:rPr>
        <w:t xml:space="preserve"> это остаток (</w:t>
      </w:r>
      <w:r>
        <w:rPr>
          <w:color w:val="000000"/>
          <w:sz w:val="24"/>
          <w:szCs w:val="24"/>
          <w:lang w:val="en-US"/>
        </w:rPr>
        <w:t>residue</w:t>
      </w:r>
      <w:r>
        <w:rPr>
          <w:color w:val="000000"/>
          <w:sz w:val="24"/>
          <w:szCs w:val="24"/>
        </w:rPr>
        <w:t>) его свобод после того, как они были формализованы законом и правоприменительной практикой;</w:t>
      </w:r>
      <w:r>
        <w:rPr>
          <w:noProof/>
          <w:color w:val="000000"/>
          <w:sz w:val="24"/>
          <w:szCs w:val="24"/>
        </w:rPr>
        <w:t xml:space="preserve"> 2)</w:t>
      </w:r>
      <w:r>
        <w:rPr>
          <w:color w:val="000000"/>
          <w:sz w:val="24"/>
          <w:szCs w:val="24"/>
        </w:rPr>
        <w:t xml:space="preserve"> главным в институте прав человека является не формальное закрепление их обширного перечня в законе, а эффективные судебные и внесудебные средства их защиты.</w:t>
      </w:r>
    </w:p>
    <w:p w:rsidR="00131928" w:rsidRDefault="00131928">
      <w:pPr>
        <w:widowControl w:val="0"/>
        <w:spacing w:before="120"/>
        <w:ind w:firstLine="567"/>
        <w:jc w:val="both"/>
        <w:rPr>
          <w:color w:val="000000"/>
          <w:sz w:val="24"/>
          <w:szCs w:val="24"/>
        </w:rPr>
      </w:pPr>
      <w:r>
        <w:rPr>
          <w:color w:val="000000"/>
          <w:sz w:val="24"/>
          <w:szCs w:val="24"/>
        </w:rPr>
        <w:t xml:space="preserve">В британском конституционном праве не существует единой классификации прав и свобод граждан. </w:t>
      </w:r>
    </w:p>
    <w:p w:rsidR="00131928" w:rsidRDefault="00131928">
      <w:pPr>
        <w:widowControl w:val="0"/>
        <w:spacing w:before="120"/>
        <w:ind w:firstLine="567"/>
        <w:jc w:val="both"/>
        <w:rPr>
          <w:color w:val="000000"/>
          <w:sz w:val="24"/>
          <w:szCs w:val="24"/>
        </w:rPr>
      </w:pPr>
      <w:r>
        <w:rPr>
          <w:color w:val="000000"/>
          <w:sz w:val="24"/>
          <w:szCs w:val="24"/>
        </w:rPr>
        <w:t>Свобода личности в понимании англичан означает право не подвергаться тюремному заключению, аресту или любому другому физическому ограничению свободы без надлежащих юридических оснований и гарантий от произвола. В первую очередь это касается правового регулирования деятельности полиции и суда. Наибольшее значение придается созданию эффективных средств защиты от произвола. Великобритания и в этом смысле имеет богатые традиции. Судебная защита против несправедливого ареста была закреплена еще в</w:t>
      </w:r>
      <w:r>
        <w:rPr>
          <w:noProof/>
          <w:color w:val="000000"/>
          <w:sz w:val="24"/>
          <w:szCs w:val="24"/>
        </w:rPr>
        <w:t xml:space="preserve"> XVII</w:t>
      </w:r>
      <w:r>
        <w:rPr>
          <w:color w:val="000000"/>
          <w:sz w:val="24"/>
          <w:szCs w:val="24"/>
        </w:rPr>
        <w:t xml:space="preserve"> в., с принятием </w:t>
      </w:r>
      <w:r>
        <w:rPr>
          <w:color w:val="000000"/>
          <w:sz w:val="24"/>
          <w:szCs w:val="24"/>
          <w:lang w:val="en-US"/>
        </w:rPr>
        <w:t>Habeas</w:t>
      </w:r>
      <w:r>
        <w:rPr>
          <w:color w:val="000000"/>
          <w:sz w:val="24"/>
          <w:szCs w:val="24"/>
        </w:rPr>
        <w:t xml:space="preserve"> </w:t>
      </w:r>
      <w:r>
        <w:rPr>
          <w:color w:val="000000"/>
          <w:sz w:val="24"/>
          <w:szCs w:val="24"/>
          <w:lang w:val="en-US"/>
        </w:rPr>
        <w:t>Corpus</w:t>
      </w:r>
      <w:r>
        <w:rPr>
          <w:color w:val="000000"/>
          <w:sz w:val="24"/>
          <w:szCs w:val="24"/>
        </w:rPr>
        <w:t xml:space="preserve"> </w:t>
      </w:r>
      <w:r>
        <w:rPr>
          <w:color w:val="000000"/>
          <w:sz w:val="24"/>
          <w:szCs w:val="24"/>
          <w:lang w:val="en-US"/>
        </w:rPr>
        <w:t>Act</w:t>
      </w:r>
      <w:r>
        <w:rPr>
          <w:color w:val="000000"/>
          <w:sz w:val="24"/>
          <w:szCs w:val="24"/>
        </w:rPr>
        <w:t xml:space="preserve"> в</w:t>
      </w:r>
      <w:r>
        <w:rPr>
          <w:noProof/>
          <w:color w:val="000000"/>
          <w:sz w:val="24"/>
          <w:szCs w:val="24"/>
        </w:rPr>
        <w:t xml:space="preserve"> 1679</w:t>
      </w:r>
      <w:r>
        <w:rPr>
          <w:color w:val="000000"/>
          <w:sz w:val="24"/>
          <w:szCs w:val="24"/>
        </w:rPr>
        <w:t xml:space="preserve"> г. Основные положения этого документа действуют и сегодня, составляя основу защиты прав граждан от произвола: </w:t>
      </w:r>
    </w:p>
    <w:p w:rsidR="00131928" w:rsidRDefault="00131928">
      <w:pPr>
        <w:widowControl w:val="0"/>
        <w:spacing w:before="120"/>
        <w:ind w:firstLine="567"/>
        <w:jc w:val="both"/>
        <w:rPr>
          <w:color w:val="000000"/>
          <w:sz w:val="24"/>
          <w:szCs w:val="24"/>
        </w:rPr>
      </w:pPr>
      <w:r>
        <w:rPr>
          <w:color w:val="000000"/>
          <w:sz w:val="24"/>
          <w:szCs w:val="24"/>
        </w:rPr>
        <w:t>а) право задержанного выяснить причины его задержания и потребовать от судьи их проверки в течение</w:t>
      </w:r>
      <w:r>
        <w:rPr>
          <w:noProof/>
          <w:color w:val="000000"/>
          <w:sz w:val="24"/>
          <w:szCs w:val="24"/>
        </w:rPr>
        <w:t xml:space="preserve"> 24</w:t>
      </w:r>
      <w:r>
        <w:rPr>
          <w:color w:val="000000"/>
          <w:sz w:val="24"/>
          <w:szCs w:val="24"/>
        </w:rPr>
        <w:t xml:space="preserve"> часов; </w:t>
      </w:r>
    </w:p>
    <w:p w:rsidR="00131928" w:rsidRDefault="00131928">
      <w:pPr>
        <w:widowControl w:val="0"/>
        <w:spacing w:before="120"/>
        <w:ind w:firstLine="567"/>
        <w:jc w:val="both"/>
        <w:rPr>
          <w:color w:val="000000"/>
          <w:sz w:val="24"/>
          <w:szCs w:val="24"/>
        </w:rPr>
      </w:pPr>
      <w:r>
        <w:rPr>
          <w:color w:val="000000"/>
          <w:sz w:val="24"/>
          <w:szCs w:val="24"/>
        </w:rPr>
        <w:t>б) право считаться невиновным до тех пор, пока вина не будет доказана судом;</w:t>
      </w:r>
    </w:p>
    <w:p w:rsidR="00131928" w:rsidRDefault="00131928">
      <w:pPr>
        <w:widowControl w:val="0"/>
        <w:spacing w:before="120"/>
        <w:ind w:firstLine="567"/>
        <w:jc w:val="both"/>
        <w:rPr>
          <w:color w:val="000000"/>
          <w:sz w:val="24"/>
          <w:szCs w:val="24"/>
        </w:rPr>
      </w:pPr>
      <w:r>
        <w:rPr>
          <w:color w:val="000000"/>
          <w:sz w:val="24"/>
          <w:szCs w:val="24"/>
        </w:rPr>
        <w:t>в) запрет на получение доказательств вины путем психического и физического давления;</w:t>
      </w:r>
    </w:p>
    <w:p w:rsidR="00131928" w:rsidRDefault="00131928">
      <w:pPr>
        <w:widowControl w:val="0"/>
        <w:spacing w:before="120"/>
        <w:ind w:firstLine="567"/>
        <w:jc w:val="both"/>
        <w:rPr>
          <w:color w:val="000000"/>
          <w:sz w:val="24"/>
          <w:szCs w:val="24"/>
        </w:rPr>
      </w:pPr>
      <w:r>
        <w:rPr>
          <w:color w:val="000000"/>
          <w:sz w:val="24"/>
          <w:szCs w:val="24"/>
        </w:rPr>
        <w:t>г) право на обычный, а не чрезвычайный или с особыми полномочиями суд.</w:t>
      </w:r>
    </w:p>
    <w:p w:rsidR="00131928" w:rsidRDefault="00131928">
      <w:pPr>
        <w:widowControl w:val="0"/>
        <w:spacing w:before="120"/>
        <w:jc w:val="center"/>
        <w:rPr>
          <w:b/>
          <w:bCs/>
          <w:color w:val="000000"/>
          <w:sz w:val="28"/>
          <w:szCs w:val="28"/>
        </w:rPr>
      </w:pPr>
      <w:r>
        <w:rPr>
          <w:b/>
          <w:bCs/>
          <w:color w:val="000000"/>
          <w:sz w:val="28"/>
          <w:szCs w:val="28"/>
        </w:rPr>
        <w:t>Избирательное право и избирательная система</w:t>
      </w:r>
    </w:p>
    <w:p w:rsidR="00131928" w:rsidRDefault="00131928">
      <w:pPr>
        <w:widowControl w:val="0"/>
        <w:spacing w:before="120"/>
        <w:ind w:firstLine="567"/>
        <w:jc w:val="both"/>
        <w:rPr>
          <w:color w:val="000000"/>
          <w:sz w:val="24"/>
          <w:szCs w:val="24"/>
        </w:rPr>
      </w:pPr>
      <w:r>
        <w:rPr>
          <w:color w:val="000000"/>
          <w:sz w:val="24"/>
          <w:szCs w:val="24"/>
        </w:rPr>
        <w:t xml:space="preserve">В Великобритании действует всеобщее равное прямое избирательное  право при тайном голосовании. </w:t>
      </w:r>
    </w:p>
    <w:p w:rsidR="00131928" w:rsidRDefault="00131928">
      <w:pPr>
        <w:widowControl w:val="0"/>
        <w:spacing w:before="120"/>
        <w:ind w:firstLine="567"/>
        <w:jc w:val="both"/>
        <w:rPr>
          <w:color w:val="000000"/>
          <w:sz w:val="24"/>
          <w:szCs w:val="24"/>
        </w:rPr>
      </w:pPr>
      <w:r>
        <w:rPr>
          <w:color w:val="000000"/>
          <w:sz w:val="24"/>
          <w:szCs w:val="24"/>
        </w:rPr>
        <w:t xml:space="preserve">Активное избирательное право принадлежит всем гражданам Великобритании, достигшим 18 лет. Акт о народном представительстве  1983 г. расширил состав избирательного корпуса применительно  к парламентским выборам, предоставив право избирать  гражданам Ирландской республики и всем гражданам Содружества,  проживающим в Великобритании. Лица, обладающие  активным избирательным правом, осуществляют его в том избирательном округе, на территории которого они постоянно проживают на день составления регистрационного списка. Таким днем является 10 октября каждого года (в Северной Ирландии - 15 сентября). Внесение в регистрационный список - обязательное  условие реализации активного избирательного права. Список  составляется ежегодно специальным чиновником местного совета на основании данных, сообщаемых домовладельцами. </w:t>
      </w:r>
    </w:p>
    <w:p w:rsidR="00131928" w:rsidRDefault="00131928">
      <w:pPr>
        <w:widowControl w:val="0"/>
        <w:spacing w:before="120"/>
        <w:ind w:firstLine="567"/>
        <w:jc w:val="both"/>
        <w:rPr>
          <w:color w:val="000000"/>
          <w:sz w:val="24"/>
          <w:szCs w:val="24"/>
        </w:rPr>
      </w:pPr>
      <w:r>
        <w:rPr>
          <w:color w:val="000000"/>
          <w:sz w:val="24"/>
          <w:szCs w:val="24"/>
        </w:rPr>
        <w:t xml:space="preserve">К 29 ноября регистрационный список вывешивается для всеобщего  обозрения в публичной библиотеке или на каком-либо публичном здании. Лицо может возразить против неправильностей  в списках избирателей до 16 декабря. Чиновник, осуществляющий  регистрацию, обязан выслушать возражения и вынести решение об исправлении в списке, либо отказе в этом. Такое решение может быть обжаловано в суд графства, а в последующем  в апелляционном суде. Список считается действующим с 16 января для любых выборов, которые проводятся в течение следующих  12 месяцев. </w:t>
      </w:r>
    </w:p>
    <w:p w:rsidR="00131928" w:rsidRDefault="00131928">
      <w:pPr>
        <w:widowControl w:val="0"/>
        <w:spacing w:before="120"/>
        <w:ind w:firstLine="567"/>
        <w:jc w:val="both"/>
        <w:rPr>
          <w:color w:val="000000"/>
          <w:sz w:val="24"/>
          <w:szCs w:val="24"/>
        </w:rPr>
      </w:pPr>
      <w:r>
        <w:rPr>
          <w:color w:val="000000"/>
          <w:sz w:val="24"/>
          <w:szCs w:val="24"/>
        </w:rPr>
        <w:t xml:space="preserve">Активным избирательным правом не обладают: иностранцы, душевнобольные, пэры и пэрессы (за исключением пэров Ирландии),  лица, находящиеся в заключении, которое они отбывают  в исправительном учреждении во исполнении приговора суда, лица, осужденные за использование бесчестных и незаконных приемов на выборах - в течение 5-10 лет в зависимости от характера нарушения. </w:t>
      </w:r>
    </w:p>
    <w:p w:rsidR="00131928" w:rsidRDefault="00131928">
      <w:pPr>
        <w:widowControl w:val="0"/>
        <w:spacing w:before="120"/>
        <w:ind w:firstLine="567"/>
        <w:jc w:val="both"/>
        <w:rPr>
          <w:color w:val="000000"/>
          <w:sz w:val="24"/>
          <w:szCs w:val="24"/>
        </w:rPr>
      </w:pPr>
      <w:r>
        <w:rPr>
          <w:color w:val="000000"/>
          <w:sz w:val="24"/>
          <w:szCs w:val="24"/>
        </w:rPr>
        <w:t xml:space="preserve">Пассивное избирательное право предоставляется британским гражданам по достижении 21 года. Закон предусматривает, однако, целый ряд достаточно существенных ограничении из этого общего правила. Эти ограничения можно подразделить на 3 группы. </w:t>
      </w:r>
    </w:p>
    <w:p w:rsidR="00131928" w:rsidRDefault="00131928">
      <w:pPr>
        <w:widowControl w:val="0"/>
        <w:spacing w:before="120"/>
        <w:ind w:firstLine="567"/>
        <w:jc w:val="both"/>
        <w:rPr>
          <w:color w:val="000000"/>
          <w:sz w:val="24"/>
          <w:szCs w:val="24"/>
        </w:rPr>
      </w:pPr>
      <w:r>
        <w:rPr>
          <w:color w:val="000000"/>
          <w:sz w:val="24"/>
          <w:szCs w:val="24"/>
        </w:rPr>
        <w:t xml:space="preserve">Первая из них связана с болезненным состоянием психики человека: не обладают правом избираться лица, страдающие  некоторыми тяжелыми психическими заболеваниями. Ограничения  второй группы можно считать своего рода моральными  цензами: пассивное избирательное право не предоставляется  банкротам, лицам, признанными виновными в применении "бесчестных и незаконных приемов на выборах", а также лицам,  отбывающим наказание за государственную измену. Наконец, третью группу составляют ограничения пассивного избирательного права, связанные с действующими многочисленными  правилами о несовместимости депутатского мандата с занятием  определенной деятельностью. Так, лишены права быть членами палаты общин лица, занимающие некоторые государственные  должности; профессиональные оплачиваемые судьи; чиновники  министерств и центральных ведомств; лица, находящиеся  на дипломатической службе; военнослужащие (кроме офицеров,  находящихся в отставке); руководители публичных корпораций ( Би-Би-Си, Независимого телевизионного управления и т.п.); клерки местных советов и пр. Перечисленные случаи несовместимости объясняются требованием политической беспристрастности,  необходимой лицам, пребывающим на перечисленных  должностях, которые невозможно совместить с членством  в палате общин. Однако государственный служащий, желающий выдвинуть свою кандидатуру на парламентских выборах,  может сделать это, лишь при условии ухода в отставку с занимаемой должности до своего выдвижения кандидатом. </w:t>
      </w:r>
    </w:p>
    <w:p w:rsidR="00131928" w:rsidRDefault="00131928">
      <w:pPr>
        <w:widowControl w:val="0"/>
        <w:spacing w:before="120"/>
        <w:ind w:firstLine="567"/>
        <w:jc w:val="both"/>
        <w:rPr>
          <w:color w:val="000000"/>
          <w:sz w:val="24"/>
          <w:szCs w:val="24"/>
        </w:rPr>
      </w:pPr>
      <w:r>
        <w:rPr>
          <w:color w:val="000000"/>
          <w:sz w:val="24"/>
          <w:szCs w:val="24"/>
        </w:rPr>
        <w:t xml:space="preserve">На парламентских выборах выдвигается в среднем 2300-2500 кандидатов. Большинство из них - кандидаты от Консервативной и Лейбористской партий. Процедура выдвижения достаточно проста. Кандидат должен подать чиновнику по выборам заявление,  подписанное 10 избирателями, и уплатить избирательный залог в 500 ф.ст., который не возвращается, если кандидат не наберет по меньшей мере 5% голосов избирателей своего округа. Из всех участвующих кандидатов в среднем только около 150 человек теряют избирательный залог. Некоторые мелкие партии предлагают вместо избирательного залога увеличить  с 10 до 150 число подписей под петицией о выдвижении кандидата на выборах. </w:t>
      </w:r>
    </w:p>
    <w:p w:rsidR="00131928" w:rsidRDefault="00131928">
      <w:pPr>
        <w:widowControl w:val="0"/>
        <w:spacing w:before="120"/>
        <w:ind w:firstLine="567"/>
        <w:jc w:val="both"/>
        <w:rPr>
          <w:color w:val="000000"/>
          <w:sz w:val="24"/>
          <w:szCs w:val="24"/>
        </w:rPr>
      </w:pPr>
      <w:r>
        <w:rPr>
          <w:color w:val="000000"/>
          <w:sz w:val="24"/>
          <w:szCs w:val="24"/>
        </w:rPr>
        <w:t xml:space="preserve">На практике кандидаты выдвигаются политическими партиями. Например, кандидатов от Консервативной и Лейбористской партии  определяют местные партийные организации под контролем центральных органов из числа претендентов, предложенных руководством.  Как видно, на этой стадии избиратели практически не участвуют в отборе кандидатов. При формировании палаты общин, страна делится на 659 округ. От каждого округа избирается один депутат. Границы избирательных округов пересматриваются, как правило, раз в 10 лет, что приблизительно совпадает со временем переписи населения. С 1949 г. закон устанавливает требование математического  равенства численности населения избирательных округов. Однако на практике не все округа удовлетворяют этому требованию. Разница численности избирателей в них колеблется от 22 тыс. до 100 тыс. </w:t>
      </w:r>
    </w:p>
    <w:p w:rsidR="00131928" w:rsidRDefault="00131928">
      <w:pPr>
        <w:widowControl w:val="0"/>
        <w:spacing w:before="120"/>
        <w:ind w:firstLine="567"/>
        <w:jc w:val="both"/>
        <w:rPr>
          <w:color w:val="000000"/>
          <w:sz w:val="24"/>
          <w:szCs w:val="24"/>
        </w:rPr>
      </w:pPr>
      <w:r>
        <w:rPr>
          <w:color w:val="000000"/>
          <w:sz w:val="24"/>
          <w:szCs w:val="24"/>
        </w:rPr>
        <w:t xml:space="preserve">В отличие от других стран в Великобритании не существует каких бы то ни было специальных центральных органов по проведению  выборов. Нет их и в избирательных округах. Общее руководство организацией выборов в масштабе всей страны осуществляет министерство внутренних дел, а на местах -- чиновник  по выборам (в этом качестве выступают шерифы графств и председатели местных советов). </w:t>
      </w:r>
    </w:p>
    <w:p w:rsidR="00131928" w:rsidRDefault="00131928">
      <w:pPr>
        <w:widowControl w:val="0"/>
        <w:spacing w:before="120"/>
        <w:ind w:firstLine="567"/>
        <w:jc w:val="both"/>
        <w:rPr>
          <w:color w:val="000000"/>
          <w:sz w:val="24"/>
          <w:szCs w:val="24"/>
        </w:rPr>
      </w:pPr>
      <w:r>
        <w:rPr>
          <w:color w:val="000000"/>
          <w:sz w:val="24"/>
          <w:szCs w:val="24"/>
        </w:rPr>
        <w:t xml:space="preserve">Палата лордов формируется, главным образом, по наследственному  признаку. Численный состав палаты не является постоянным  и однородным. В настоящее время в нее входит более 1000 пэров: около 800 наследственных лордов, имеющих право передачи титула по наследству; более 300 пожизненных пэров, которым королева пожаловала этот титул за выдающиеся заслуги  перед государством (по рекомендации премьер-министра), не имеющих права передачи титула наследникам; 26 духовных лордов - 2 архиепископа (Йоркский и Кентерберийский) и 24 епископа англиканской церкви; а также 20 пожизненно назначаемых "лордов по апелляции". Усиливающийся процесс сращивания  верхушки бизнеса и истеблишмента отразился на социальном  составе палаты - большинство мест в ней принадлежит представителям крупнейших промышленных корпораций и финансовых  кругов. </w:t>
      </w:r>
    </w:p>
    <w:p w:rsidR="00131928" w:rsidRDefault="00131928">
      <w:pPr>
        <w:widowControl w:val="0"/>
        <w:spacing w:before="120"/>
        <w:ind w:firstLine="567"/>
        <w:jc w:val="both"/>
        <w:rPr>
          <w:color w:val="000000"/>
          <w:sz w:val="24"/>
          <w:szCs w:val="24"/>
        </w:rPr>
      </w:pPr>
      <w:r>
        <w:rPr>
          <w:color w:val="000000"/>
          <w:sz w:val="24"/>
          <w:szCs w:val="24"/>
        </w:rPr>
        <w:t>Институт референдума получил в Великобритании весьма ограниченное  практическое применение. За всю ее историю было проведено лишь 3 референдума, при этом в двух случаях - на региональном уровне.</w:t>
      </w:r>
    </w:p>
    <w:p w:rsidR="00131928" w:rsidRDefault="00131928">
      <w:pPr>
        <w:widowControl w:val="0"/>
        <w:spacing w:before="120"/>
        <w:ind w:firstLine="590"/>
        <w:jc w:val="both"/>
        <w:rPr>
          <w:color w:val="000000"/>
          <w:sz w:val="24"/>
          <w:szCs w:val="24"/>
        </w:rPr>
      </w:pPr>
      <w:bookmarkStart w:id="0" w:name="_GoBack"/>
      <w:bookmarkEnd w:id="0"/>
    </w:p>
    <w:sectPr w:rsidR="00131928">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C9E3054"/>
    <w:lvl w:ilvl="0">
      <w:numFmt w:val="decimal"/>
      <w:lvlText w:val="*"/>
      <w:lvlJc w:val="left"/>
    </w:lvl>
  </w:abstractNum>
  <w:abstractNum w:abstractNumId="1">
    <w:nsid w:val="0F55654A"/>
    <w:multiLevelType w:val="singleLevel"/>
    <w:tmpl w:val="2DC2D092"/>
    <w:lvl w:ilvl="0">
      <w:start w:val="1"/>
      <w:numFmt w:val="decimal"/>
      <w:lvlText w:val="%1) "/>
      <w:legacy w:legacy="1" w:legacySpace="0" w:legacyIndent="283"/>
      <w:lvlJc w:val="left"/>
      <w:pPr>
        <w:ind w:left="-167" w:hanging="283"/>
      </w:pPr>
      <w:rPr>
        <w:rFonts w:ascii="Courier New" w:hAnsi="Courier New" w:cs="Courier New" w:hint="default"/>
        <w:b w:val="0"/>
        <w:bCs w:val="0"/>
        <w:i w:val="0"/>
        <w:iCs w:val="0"/>
        <w:sz w:val="20"/>
        <w:szCs w:val="20"/>
        <w:u w:val="none"/>
      </w:rPr>
    </w:lvl>
  </w:abstractNum>
  <w:abstractNum w:abstractNumId="2">
    <w:nsid w:val="41A524C3"/>
    <w:multiLevelType w:val="singleLevel"/>
    <w:tmpl w:val="2DC2D092"/>
    <w:lvl w:ilvl="0">
      <w:start w:val="1"/>
      <w:numFmt w:val="decimal"/>
      <w:lvlText w:val="%1) "/>
      <w:legacy w:legacy="1" w:legacySpace="0" w:legacyIndent="283"/>
      <w:lvlJc w:val="left"/>
      <w:pPr>
        <w:ind w:left="-167" w:hanging="283"/>
      </w:pPr>
      <w:rPr>
        <w:rFonts w:ascii="Courier New" w:hAnsi="Courier New" w:cs="Courier New" w:hint="default"/>
        <w:b w:val="0"/>
        <w:bCs w:val="0"/>
        <w:i w:val="0"/>
        <w:iCs w:val="0"/>
        <w:sz w:val="20"/>
        <w:szCs w:val="20"/>
        <w:u w:val="none"/>
      </w:rPr>
    </w:lvl>
  </w:abstractNum>
  <w:abstractNum w:abstractNumId="3">
    <w:nsid w:val="52CF140B"/>
    <w:multiLevelType w:val="singleLevel"/>
    <w:tmpl w:val="26D2CC60"/>
    <w:lvl w:ilvl="0">
      <w:start w:val="1"/>
      <w:numFmt w:val="decimal"/>
      <w:lvlText w:val="%1) "/>
      <w:legacy w:legacy="1" w:legacySpace="0" w:legacyIndent="283"/>
      <w:lvlJc w:val="left"/>
      <w:pPr>
        <w:ind w:left="-167" w:hanging="283"/>
      </w:pPr>
      <w:rPr>
        <w:rFonts w:ascii="Courier New" w:hAnsi="Courier New" w:cs="Courier New" w:hint="default"/>
        <w:b w:val="0"/>
        <w:bCs w:val="0"/>
        <w:i w:val="0"/>
        <w:iCs w:val="0"/>
        <w:sz w:val="18"/>
        <w:szCs w:val="18"/>
        <w:u w:val="none"/>
      </w:rPr>
    </w:lvl>
  </w:abstractNum>
  <w:abstractNum w:abstractNumId="4">
    <w:nsid w:val="77443231"/>
    <w:multiLevelType w:val="singleLevel"/>
    <w:tmpl w:val="8C5AFCF4"/>
    <w:lvl w:ilvl="0">
      <w:start w:val="5"/>
      <w:numFmt w:val="decimal"/>
      <w:lvlText w:val="%1. "/>
      <w:legacy w:legacy="1" w:legacySpace="0" w:legacyIndent="283"/>
      <w:lvlJc w:val="left"/>
      <w:pPr>
        <w:ind w:left="-167" w:hanging="283"/>
      </w:pPr>
      <w:rPr>
        <w:rFonts w:ascii="Courier New" w:hAnsi="Courier New" w:cs="Courier New" w:hint="default"/>
        <w:b w:val="0"/>
        <w:bCs w:val="0"/>
        <w:i w:val="0"/>
        <w:iCs w:val="0"/>
        <w:sz w:val="20"/>
        <w:szCs w:val="20"/>
        <w:u w:val="none"/>
      </w:rPr>
    </w:lvl>
  </w:abstractNum>
  <w:num w:numId="1">
    <w:abstractNumId w:val="0"/>
    <w:lvlOverride w:ilvl="0">
      <w:lvl w:ilvl="0">
        <w:start w:val="1"/>
        <w:numFmt w:val="bullet"/>
        <w:lvlText w:val=""/>
        <w:legacy w:legacy="1" w:legacySpace="0" w:legacyIndent="283"/>
        <w:lvlJc w:val="left"/>
        <w:pPr>
          <w:ind w:left="-167" w:hanging="283"/>
        </w:pPr>
        <w:rPr>
          <w:rFonts w:ascii="Wingdings" w:hAnsi="Wingdings" w:cs="Wingdings" w:hint="default"/>
          <w:b w:val="0"/>
          <w:bCs w:val="0"/>
          <w:i w:val="0"/>
          <w:iCs w:val="0"/>
          <w:sz w:val="20"/>
          <w:szCs w:val="20"/>
          <w:u w:val="none"/>
        </w:rPr>
      </w:lvl>
    </w:lvlOverride>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6F3"/>
    <w:rsid w:val="00131928"/>
    <w:rsid w:val="007056F3"/>
    <w:rsid w:val="00B436C9"/>
    <w:rsid w:val="00E772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033603-7490-486B-A192-A9C553D5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10675</Words>
  <Characters>6085</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Великобритания: парламент и его структура</vt:lpstr>
    </vt:vector>
  </TitlesOfParts>
  <Company>PERSONAL COMPUTERS</Company>
  <LinksUpToDate>false</LinksUpToDate>
  <CharactersWithSpaces>16727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Великобритания: парламент и его структура</dc:title>
  <dc:subject/>
  <dc:creator>USER</dc:creator>
  <cp:keywords/>
  <dc:description/>
  <cp:lastModifiedBy>admin</cp:lastModifiedBy>
  <cp:revision>2</cp:revision>
  <dcterms:created xsi:type="dcterms:W3CDTF">2014-01-26T08:02:00Z</dcterms:created>
  <dcterms:modified xsi:type="dcterms:W3CDTF">2014-01-26T08:02:00Z</dcterms:modified>
</cp:coreProperties>
</file>