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C93" w:rsidRDefault="007F3E4F">
      <w:pPr>
        <w:pStyle w:val="a3"/>
      </w:pPr>
      <w:r>
        <w:br/>
      </w:r>
      <w:r>
        <w:br/>
        <w:t>План</w:t>
      </w:r>
      <w:r>
        <w:br/>
        <w:t xml:space="preserve">Введение </w:t>
      </w:r>
      <w:r>
        <w:br/>
      </w:r>
      <w:r>
        <w:rPr>
          <w:b/>
          <w:bCs/>
        </w:rPr>
        <w:t>1 История и компетенция</w:t>
      </w:r>
      <w:r>
        <w:br/>
      </w:r>
      <w:r>
        <w:rPr>
          <w:b/>
          <w:bCs/>
        </w:rPr>
        <w:t>2 Состав</w:t>
      </w:r>
      <w:r>
        <w:br/>
      </w:r>
      <w:r>
        <w:rPr>
          <w:b/>
          <w:bCs/>
        </w:rPr>
        <w:t>3 Рассмотрение дел</w:t>
      </w:r>
      <w:r>
        <w:br/>
      </w:r>
      <w:r>
        <w:br/>
      </w:r>
    </w:p>
    <w:p w:rsidR="00203C93" w:rsidRDefault="007F3E4F">
      <w:pPr>
        <w:pStyle w:val="21"/>
        <w:pageBreakBefore/>
        <w:numPr>
          <w:ilvl w:val="0"/>
          <w:numId w:val="0"/>
        </w:numPr>
      </w:pPr>
      <w:r>
        <w:t>Введение</w:t>
      </w:r>
    </w:p>
    <w:p w:rsidR="00203C93" w:rsidRDefault="007F3E4F">
      <w:pPr>
        <w:pStyle w:val="a3"/>
      </w:pPr>
      <w:r>
        <w:t>Конституционный суд Бельгии (фр. </w:t>
      </w:r>
      <w:r>
        <w:rPr>
          <w:i/>
          <w:iCs/>
        </w:rPr>
        <w:t>Cour constitutionnelle de Belgique</w:t>
      </w:r>
      <w:r>
        <w:t>, нидерл. Grondwettelijk Hof van België, нем. </w:t>
      </w:r>
      <w:r>
        <w:rPr>
          <w:i/>
          <w:iCs/>
        </w:rPr>
        <w:t>Belgiens Verfassunggerichtshof</w:t>
      </w:r>
      <w:r>
        <w:t>), до 10 мая 2007 назывался Арбитражный суд Бельгии (</w:t>
      </w:r>
      <w:r>
        <w:rPr>
          <w:i/>
          <w:iCs/>
        </w:rPr>
        <w:t>Cour d’Arbitrage de Belgique, Arbitragehof van België, Belgiens Schiedshof</w:t>
      </w:r>
      <w:r>
        <w:t>), но уже тогда, несмотря на название, являлся не арбитражным судом (решающим коммерческие вопросы), а фактически конституционным судом.</w:t>
      </w:r>
    </w:p>
    <w:p w:rsidR="00203C93" w:rsidRDefault="007F3E4F">
      <w:pPr>
        <w:pStyle w:val="21"/>
        <w:pageBreakBefore/>
        <w:numPr>
          <w:ilvl w:val="0"/>
          <w:numId w:val="0"/>
        </w:numPr>
      </w:pPr>
      <w:r>
        <w:t>1. История и компетенция</w:t>
      </w:r>
    </w:p>
    <w:p w:rsidR="00203C93" w:rsidRDefault="007F3E4F">
      <w:pPr>
        <w:pStyle w:val="a3"/>
      </w:pPr>
      <w:r>
        <w:t>Создан в 1980 в процессе федерализации страны, сформирован в 1984 и вынес первое решение в 1985. Первоначально решал только вопросы разграничения полномочий между федеральным правительством, с одной стороны, и властями национальных сообществ и регионов Бельгии, с другой стороны; с самого начала имеет право отмены законодательных норм. С 2003 решает вопросы о соответствии законов Разделу II Конституции (посвящённому правам человека), а также статьям Конституции, посвящённым равенству граждан при налогообложении и запрету дискриминации иностранцев.</w:t>
      </w:r>
    </w:p>
    <w:p w:rsidR="00203C93" w:rsidRDefault="007F3E4F">
      <w:pPr>
        <w:pStyle w:val="a3"/>
      </w:pPr>
      <w:r>
        <w:t>Предлагалось также, чтобы Арбитражный (Конституционный) суд Бельгии решал вопрос о соответствии правовых норм международным конвенциям, но это предложение не было принято.</w:t>
      </w:r>
    </w:p>
    <w:p w:rsidR="00203C93" w:rsidRDefault="007F3E4F">
      <w:pPr>
        <w:pStyle w:val="21"/>
        <w:pageBreakBefore/>
        <w:numPr>
          <w:ilvl w:val="0"/>
          <w:numId w:val="0"/>
        </w:numPr>
      </w:pPr>
      <w:r>
        <w:t>2. Состав</w:t>
      </w:r>
    </w:p>
    <w:p w:rsidR="00203C93" w:rsidRDefault="007F3E4F">
      <w:pPr>
        <w:pStyle w:val="a3"/>
      </w:pPr>
      <w:r>
        <w:t>Конституционный суд состоит из двенадцати судей, шести нидерландоязычных и шести франкоязычных (один из 12 судей должен также знать немецкий язык). Половина членов Суда — профессиональные юристы, другая половина состоит из политиков — бывших депутатов законодательных палат или же парламентов сообществ или регионов. Многие из них также являются юристами по образованию. Каждый судья назначается пожизненно королём Бельгии из двух кандидатов, утверждаемых последовательно Палатой представителей и Сенатом. Кандидаты, между которыми выбирает король, утверждаются большинством в две трети голосов присутствующих депутатов.</w:t>
      </w:r>
    </w:p>
    <w:p w:rsidR="00203C93" w:rsidRDefault="007F3E4F">
      <w:pPr>
        <w:pStyle w:val="21"/>
        <w:pageBreakBefore/>
        <w:numPr>
          <w:ilvl w:val="0"/>
          <w:numId w:val="0"/>
        </w:numPr>
      </w:pPr>
      <w:r>
        <w:t>3. Рассмотрение дел</w:t>
      </w:r>
    </w:p>
    <w:p w:rsidR="00203C93" w:rsidRDefault="007F3E4F">
      <w:pPr>
        <w:pStyle w:val="a3"/>
      </w:pPr>
      <w:r>
        <w:t>Дела могут быть поданы на рассмотрение Суда двумя способами: через преюдициальный вопрос, исходящий от судебной инстанции, или же посредством ходатайства об отмене закона. Права ходатайства имеют:</w:t>
      </w:r>
    </w:p>
    <w:p w:rsidR="00203C93" w:rsidRDefault="007F3E4F">
      <w:pPr>
        <w:pStyle w:val="a3"/>
        <w:numPr>
          <w:ilvl w:val="0"/>
          <w:numId w:val="1"/>
        </w:numPr>
        <w:tabs>
          <w:tab w:val="left" w:pos="707"/>
        </w:tabs>
        <w:spacing w:after="0"/>
      </w:pPr>
      <w:r>
        <w:t>федеральный Совет министров,</w:t>
      </w:r>
    </w:p>
    <w:p w:rsidR="00203C93" w:rsidRDefault="007F3E4F">
      <w:pPr>
        <w:pStyle w:val="a3"/>
        <w:numPr>
          <w:ilvl w:val="0"/>
          <w:numId w:val="1"/>
        </w:numPr>
        <w:tabs>
          <w:tab w:val="left" w:pos="707"/>
        </w:tabs>
        <w:spacing w:after="0"/>
      </w:pPr>
      <w:r>
        <w:t>правительства сообществ и регионов,</w:t>
      </w:r>
    </w:p>
    <w:p w:rsidR="00203C93" w:rsidRDefault="007F3E4F">
      <w:pPr>
        <w:pStyle w:val="a3"/>
        <w:numPr>
          <w:ilvl w:val="0"/>
          <w:numId w:val="1"/>
        </w:numPr>
        <w:tabs>
          <w:tab w:val="left" w:pos="707"/>
        </w:tabs>
        <w:spacing w:after="0"/>
      </w:pPr>
      <w:r>
        <w:t>любое частное лицо, предъявившее доказательства своей заинтересованности в вопросе,</w:t>
      </w:r>
    </w:p>
    <w:p w:rsidR="00203C93" w:rsidRDefault="007F3E4F">
      <w:pPr>
        <w:pStyle w:val="a3"/>
        <w:numPr>
          <w:ilvl w:val="0"/>
          <w:numId w:val="1"/>
        </w:numPr>
        <w:tabs>
          <w:tab w:val="left" w:pos="707"/>
        </w:tabs>
      </w:pPr>
      <w:r>
        <w:t>председатели законодательных собраний по требованию двух третей депутатов своей палаты.</w:t>
      </w:r>
    </w:p>
    <w:p w:rsidR="00203C93" w:rsidRDefault="007F3E4F">
      <w:pPr>
        <w:pStyle w:val="a3"/>
        <w:spacing w:after="0"/>
      </w:pPr>
      <w:r>
        <w:t>Источник: http://ru.wikipedia.org/wiki/Конституционный_суд_Бельгии</w:t>
      </w:r>
      <w:bookmarkStart w:id="0" w:name="_GoBack"/>
      <w:bookmarkEnd w:id="0"/>
    </w:p>
    <w:sectPr w:rsidR="00203C9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E4F"/>
    <w:rsid w:val="00203C93"/>
    <w:rsid w:val="007F3E4F"/>
    <w:rsid w:val="00FE4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B4C2F-314B-4E12-BC6D-BEAB9976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2033</Characters>
  <Application>Microsoft Office Word</Application>
  <DocSecurity>0</DocSecurity>
  <Lines>16</Lines>
  <Paragraphs>4</Paragraphs>
  <ScaleCrop>false</ScaleCrop>
  <Company>diakov.net</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2014-08-16T05:50:00Z</dcterms:created>
  <dcterms:modified xsi:type="dcterms:W3CDTF">2014-08-16T05:50:00Z</dcterms:modified>
</cp:coreProperties>
</file>