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DA" w:rsidRDefault="00FB243E">
      <w:pPr>
        <w:ind w:firstLine="142"/>
        <w:rPr>
          <w:sz w:val="28"/>
        </w:rPr>
      </w:pPr>
      <w:r>
        <w:rPr>
          <w:sz w:val="28"/>
        </w:rPr>
        <w:t>Австрия - развитое индустриальное государство в центральной Ев</w:t>
      </w:r>
      <w:r>
        <w:rPr>
          <w:sz w:val="28"/>
        </w:rPr>
        <w:softHyphen/>
        <w:t>ропе. Австрийская республика образовалась в 1918 году после рас</w:t>
      </w:r>
      <w:r>
        <w:rPr>
          <w:sz w:val="28"/>
        </w:rPr>
        <w:softHyphen/>
        <w:t>пада Австро-венгерской империи.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Важнейшей правовой основой политического режима демократии в Австрии служит конституция Австрийской республики. Главным конституционным актом страны является Федеральный конституци</w:t>
      </w:r>
      <w:r>
        <w:rPr>
          <w:sz w:val="28"/>
        </w:rPr>
        <w:softHyphen/>
        <w:t>онный закон, принятый в 1920 году. В 1929 году в данный закон были внесены существенные изменения, направленные на усиление исполнительной власти. С тех пор он носит официальное наимено</w:t>
      </w:r>
      <w:r>
        <w:rPr>
          <w:sz w:val="28"/>
        </w:rPr>
        <w:softHyphen/>
        <w:t>вание - Федеральный конституционный закон от 10 ноября 1920 года, в редакции 1929 года. Данный закон состоит из восьми разде</w:t>
      </w:r>
      <w:r>
        <w:rPr>
          <w:sz w:val="28"/>
        </w:rPr>
        <w:softHyphen/>
        <w:t xml:space="preserve">лов: 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Общее положение.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Законодательная власть Федерации.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Исполнительная власть Федерации.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Законодательная и исполнительная власть земель.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Контроль за расчетной и финансовой деятельностью.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>Раздел. Гарантии соблюдения Конституции и законности управ</w:t>
      </w:r>
      <w:r>
        <w:rPr>
          <w:sz w:val="28"/>
        </w:rPr>
        <w:softHyphen/>
        <w:t>ления.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 xml:space="preserve"> Раздел. Народная правозащита.</w:t>
      </w:r>
    </w:p>
    <w:p w:rsidR="00CE5CDA" w:rsidRDefault="00FB243E">
      <w:pPr>
        <w:numPr>
          <w:ilvl w:val="0"/>
          <w:numId w:val="1"/>
        </w:numPr>
      </w:pPr>
      <w:r>
        <w:rPr>
          <w:sz w:val="28"/>
        </w:rPr>
        <w:t xml:space="preserve"> Раздел. Заключительное положение.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Согласно Федерального конституционного закона от 1920 года: «Австрия является демократической республикой. Её право исходит от народа. Австрия является федеративным государством. Столицей Федерации и местом нахождения верховных органов Федерации яв</w:t>
      </w:r>
      <w:r>
        <w:rPr>
          <w:sz w:val="28"/>
        </w:rPr>
        <w:softHyphen/>
        <w:t>ляется Вена. Для каждой земли устанавливается своё гражданство. С гражданством земли приобретается и гражданство Федерации. Все граждане Федерации равны перед законом. Привилегии в зависимо</w:t>
      </w:r>
      <w:r>
        <w:rPr>
          <w:sz w:val="28"/>
        </w:rPr>
        <w:softHyphen/>
        <w:t>сти от происхождения, пола, положения, классовой принадлежности и вероисповедания исключаются.» (ст.1-7)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ст.9а гласит: «Австрия признаёт свою ответственность за всесто</w:t>
      </w:r>
      <w:r>
        <w:rPr>
          <w:sz w:val="28"/>
        </w:rPr>
        <w:softHyphen/>
        <w:t>роннюю оборону страны. Оборона направлена на обеспечение внешней независимости, а также неприкосновенности и целостности территории Федерации,  в частности на поддержание и защиту по</w:t>
      </w:r>
      <w:r>
        <w:rPr>
          <w:sz w:val="28"/>
        </w:rPr>
        <w:softHyphen/>
        <w:t>стоянного нейтралитета.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Каждый австрийский гражданин мужского пола является военно</w:t>
      </w:r>
      <w:r>
        <w:rPr>
          <w:sz w:val="28"/>
        </w:rPr>
        <w:softHyphen/>
        <w:t>обязанным. Каждый, кто отказывается и освобождается от выполне</w:t>
      </w:r>
      <w:r>
        <w:rPr>
          <w:sz w:val="28"/>
        </w:rPr>
        <w:softHyphen/>
        <w:t>ния воинской обязанности по религиозным мотивам, должен нести службу, которая заменяет военную.»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Высшими органами исполнительной власти Федеральный прези</w:t>
      </w:r>
      <w:r>
        <w:rPr>
          <w:sz w:val="28"/>
        </w:rPr>
        <w:softHyphen/>
        <w:t>дент, федеральные министры и государственные секретари, а также члены правительств земель. (ст.19)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Второй раздел. Законодательная власть Федерации.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Законодательная власть Федерации осуществляется Национальным советом совместно с Федеральным советом.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Национальный совет избирается народом Федерации в соответст</w:t>
      </w:r>
      <w:r>
        <w:rPr>
          <w:sz w:val="28"/>
        </w:rPr>
        <w:softHyphen/>
        <w:t>вии с принципами пропорционального представительства на основе равного, прямого избирательного права, принадлежащего лицам мужского и женского пола, которым к началу избирательной компа</w:t>
      </w:r>
      <w:r>
        <w:rPr>
          <w:sz w:val="28"/>
        </w:rPr>
        <w:softHyphen/>
        <w:t>нии исполнилось 19 лет, путем лично осуществляемого тайного го</w:t>
      </w:r>
      <w:r>
        <w:rPr>
          <w:sz w:val="28"/>
        </w:rPr>
        <w:softHyphen/>
        <w:t>лосования.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Каждый, обладающий избирательным правом, которому к началу избирательной компании исполнился 21 год, может быть избран.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Срок полномочий Национального совета составляет четыре года, начиная со дня его первого созыва, но в любом случае до дня созыва нового Национального совета.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Федеральный президент может распустить Национальный совет, однако по одной и той же причине он может распорядиться об этом только один раз.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Земли в Федеральном совете представлены пропорционально чис</w:t>
      </w:r>
      <w:r>
        <w:rPr>
          <w:sz w:val="28"/>
        </w:rPr>
        <w:softHyphen/>
        <w:t>ленности граждан земли. Земля с наибольшей численностью граж</w:t>
      </w:r>
      <w:r>
        <w:rPr>
          <w:sz w:val="28"/>
        </w:rPr>
        <w:softHyphen/>
        <w:t>дан выдвигает двенадцать членов, а каждая другая земля - такую часть от этого числа, которая пропорциональна соотношению чис</w:t>
      </w:r>
      <w:r>
        <w:rPr>
          <w:sz w:val="28"/>
        </w:rPr>
        <w:softHyphen/>
        <w:t>ленности её граждан и указанной наибольшей численности граждан, причем остаток, превышающий половину квоты, принимается за це</w:t>
      </w:r>
      <w:r>
        <w:rPr>
          <w:sz w:val="28"/>
        </w:rPr>
        <w:softHyphen/>
        <w:t>лую квоту. Каждая земля имеет однако, право не менее чем на трех представителей.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Члены Федерального совета и их заместители избираются Ландта</w:t>
      </w:r>
      <w:r>
        <w:rPr>
          <w:sz w:val="28"/>
        </w:rPr>
        <w:softHyphen/>
        <w:t>гами. Члены Федерального совета на должны входить в состав Ландтага, который их делегирует; однако они должна обладать пра</w:t>
      </w:r>
      <w:r>
        <w:rPr>
          <w:sz w:val="28"/>
        </w:rPr>
        <w:softHyphen/>
        <w:t>вом быть избранными в этот Ландтаг.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Место председательствующего в Федеральном совете занимают по очереди представители разных земель, сменяющие друг друга через каждые полгода в алфавитном порядке наименование земель.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Для принятия решения Федеральным советом требуется присутст</w:t>
      </w:r>
      <w:r>
        <w:rPr>
          <w:sz w:val="28"/>
        </w:rPr>
        <w:softHyphen/>
        <w:t>вие не менее одной трети членов и простое большинство поданных голосов.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Национальный совет и Федеральный совет, образующие Федераль</w:t>
      </w:r>
      <w:r>
        <w:rPr>
          <w:sz w:val="28"/>
        </w:rPr>
        <w:softHyphen/>
        <w:t>ное собрание, созываются на совместное открытое заседание по месту нахождения национального совета для приведения Федераль</w:t>
      </w:r>
      <w:r>
        <w:rPr>
          <w:sz w:val="28"/>
        </w:rPr>
        <w:softHyphen/>
        <w:t>ного президента к присяге и для принятия решения об а объявлении войны. Федеральное собрание созывается Федеральным президен</w:t>
      </w:r>
      <w:r>
        <w:rPr>
          <w:sz w:val="28"/>
        </w:rPr>
        <w:softHyphen/>
        <w:t xml:space="preserve">том, а в некоторых случаях Федеральным канцлером. 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Законопроект вносится в национальный совет по предложениям его членов либо по представлению Федерального правительства. Феде</w:t>
      </w:r>
      <w:r>
        <w:rPr>
          <w:sz w:val="28"/>
        </w:rPr>
        <w:softHyphen/>
        <w:t>ральный совет может вносить в национальный совет законодатель</w:t>
      </w:r>
      <w:r>
        <w:rPr>
          <w:sz w:val="28"/>
        </w:rPr>
        <w:softHyphen/>
        <w:t>ное предложение через Федеральное правительство.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«Каждое  законодательное решение национального совета должно быть немедленно передано его президентом Федеральному совету. Законодательное решение, может быть удостоверено и опубликовано только в том случае,  если Федеральный совет не заявит против этого решения никого обоснованного возражения. Это возражение должно быть передано национальному совету председателем Феде</w:t>
      </w:r>
      <w:r>
        <w:rPr>
          <w:sz w:val="28"/>
        </w:rPr>
        <w:softHyphen/>
        <w:t>рального совета в письменной форме в течении восьми недель после получения законодательного решения Федеральным советом; оно должно быть доведено до сведения Федерального канцлера. Если Национальный совет подтвердит свое первоначальное решение в присутствии не менее половины членов, то это решение должно быть удостоверено и опубликовано. Если Федеральный совет не зая</w:t>
      </w:r>
      <w:r>
        <w:rPr>
          <w:sz w:val="28"/>
        </w:rPr>
        <w:softHyphen/>
        <w:t>вит возражения или в течении восьми недель не подаст обоснован</w:t>
      </w:r>
      <w:r>
        <w:rPr>
          <w:sz w:val="28"/>
        </w:rPr>
        <w:softHyphen/>
        <w:t>ного возражения, то законодательное решение должно быть удосто</w:t>
      </w:r>
      <w:r>
        <w:rPr>
          <w:sz w:val="28"/>
        </w:rPr>
        <w:softHyphen/>
        <w:t>верено и опубликовано» (ст.42)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Конституционные законы или конституционное положение, содер</w:t>
      </w:r>
      <w:r>
        <w:rPr>
          <w:sz w:val="28"/>
        </w:rPr>
        <w:softHyphen/>
        <w:t>жащиеся в обычных законах, могут быть приняты национальным советом лишь в присутствии не менее половины членов и большин</w:t>
      </w:r>
      <w:r>
        <w:rPr>
          <w:sz w:val="28"/>
        </w:rPr>
        <w:softHyphen/>
        <w:t>ством в две трети поданных голосов; они должны быть четко обо</w:t>
      </w:r>
      <w:r>
        <w:rPr>
          <w:sz w:val="28"/>
        </w:rPr>
        <w:softHyphen/>
        <w:t>значены как токовые («конституционный закон», «конституционное положение»).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Пересмотр всей Федеральной Конституцией, а в том случае, если этого потребует ода треть членов национального совета или Феде</w:t>
      </w:r>
      <w:r>
        <w:rPr>
          <w:sz w:val="28"/>
        </w:rPr>
        <w:softHyphen/>
        <w:t>рального совета, и каждое ее частичное изменение после окончания процедуры, предусмотренной ст.42, но до удостоверения Федераль</w:t>
      </w:r>
      <w:r>
        <w:rPr>
          <w:sz w:val="28"/>
        </w:rPr>
        <w:softHyphen/>
        <w:t>ным президентом, должны быть поставлены на голосование народа всей Федерации.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При проведении народного голосования решение принимается простым большинством поданных действительных голосов.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Федеральные законы приобретают свой конституционный статус как таковые после их удостоверения подписью Федерального прези</w:t>
      </w:r>
      <w:r>
        <w:rPr>
          <w:sz w:val="28"/>
        </w:rPr>
        <w:softHyphen/>
        <w:t>дента. Федеральные законы должны быть опубликованы Федераль</w:t>
      </w:r>
      <w:r>
        <w:rPr>
          <w:sz w:val="28"/>
        </w:rPr>
        <w:softHyphen/>
        <w:t>ным канцлером в Бюллетене Федеральных законов.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Третий раздел. Исполнительная власть Федерации.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Федеральный президент избирается народом Федерации на основе равного, прямого избирательного права путем лично осуществляе</w:t>
      </w:r>
      <w:r>
        <w:rPr>
          <w:sz w:val="28"/>
        </w:rPr>
        <w:softHyphen/>
        <w:t>мого  тайного голосования (ст.60). Избранным считается лицо, по</w:t>
      </w:r>
      <w:r>
        <w:rPr>
          <w:sz w:val="28"/>
        </w:rPr>
        <w:softHyphen/>
        <w:t>лучившее более половины всех признанных действительными голо</w:t>
      </w:r>
      <w:r>
        <w:rPr>
          <w:sz w:val="28"/>
        </w:rPr>
        <w:softHyphen/>
        <w:t>сов. Если такое большинство не собрано, то проводится второй тур выборов (ст.60). Федеральным президентом может быть избрано только лицо, имеющее право участвовать в выборах в Националь</w:t>
      </w:r>
      <w:r>
        <w:rPr>
          <w:sz w:val="28"/>
        </w:rPr>
        <w:softHyphen/>
        <w:t>ный совет и достигшее к первому января года выборов 35 лет. Право быть избранным лишены члены императорских домов или семей, которые когда-либо принадлежали к таковым. Срок полномочий Федерального президента составляет шесть лет (ст.60).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Осуществление высшего управления делами Федерации, если оно не передано Федеральному президенту, поручается Федеральному канцлеру, вице-канцлеру и прочим федеральным министрам. Они образуют в своей совокупности Федеральное правительство, воз</w:t>
      </w:r>
      <w:r>
        <w:rPr>
          <w:sz w:val="28"/>
        </w:rPr>
        <w:softHyphen/>
        <w:t>главляемое Федеральным канцлером (ст.69). Федеральный канцлер и по его предложению остальные члены Федерального правитель</w:t>
      </w:r>
      <w:r>
        <w:rPr>
          <w:sz w:val="28"/>
        </w:rPr>
        <w:softHyphen/>
        <w:t>ства назначаются Федеральным президентом. Федеральным канцле</w:t>
      </w:r>
      <w:r>
        <w:rPr>
          <w:sz w:val="28"/>
        </w:rPr>
        <w:softHyphen/>
        <w:t>ром, вице-канцлером или Федеральным министром может быть на</w:t>
      </w:r>
      <w:r>
        <w:rPr>
          <w:sz w:val="28"/>
        </w:rPr>
        <w:softHyphen/>
        <w:t>значено только лицо, имеющее право быть избранным в националь</w:t>
      </w:r>
      <w:r>
        <w:rPr>
          <w:sz w:val="28"/>
        </w:rPr>
        <w:softHyphen/>
        <w:t>ный совет; члены Федерального правительства не должны входить в состав Национального совета (ст.70)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Судебная власть исходит от Федерации. Приговоры и судебные решения выносятся и провозглашаются именем Республики (ст.82). Смертная казнь отменена (ст.85). Судьи назначаются по представле</w:t>
      </w:r>
      <w:r>
        <w:rPr>
          <w:sz w:val="28"/>
        </w:rPr>
        <w:softHyphen/>
        <w:t>нию Федерального правительства Федеральным президентом или уполномоченным им компетентным Федеральным министром (ст.86). Судьи независимы при осуществлении своих судейских обя</w:t>
      </w:r>
      <w:r>
        <w:rPr>
          <w:sz w:val="28"/>
        </w:rPr>
        <w:softHyphen/>
        <w:t>занностей (ст.87). Юстиция отделена от управления на всех уровнях (ст.94)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Шестой раздел. Гарантии соблюдения Конституции и законности управления.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Обеспечение законности всего государственного управления возла</w:t>
      </w:r>
      <w:r>
        <w:rPr>
          <w:sz w:val="28"/>
        </w:rPr>
        <w:softHyphen/>
        <w:t xml:space="preserve">гается на Административный суд (ст.129). Административный суд выносит решения по жалобам, в которых указывается на </w:t>
      </w:r>
    </w:p>
    <w:p w:rsidR="00CE5CDA" w:rsidRDefault="00FB243E">
      <w:pPr>
        <w:numPr>
          <w:ilvl w:val="0"/>
          <w:numId w:val="2"/>
        </w:numPr>
      </w:pPr>
      <w:r>
        <w:rPr>
          <w:sz w:val="28"/>
        </w:rPr>
        <w:t>противоправность решений органов управления;</w:t>
      </w:r>
    </w:p>
    <w:p w:rsidR="00CE5CDA" w:rsidRDefault="00FB243E">
      <w:pPr>
        <w:numPr>
          <w:ilvl w:val="0"/>
          <w:numId w:val="2"/>
        </w:numPr>
      </w:pPr>
      <w:r>
        <w:rPr>
          <w:sz w:val="28"/>
        </w:rPr>
        <w:t>противоправность непосредственного исполнения служебного приказа или осуществление  принудительного воздействия в от</w:t>
      </w:r>
      <w:r>
        <w:rPr>
          <w:sz w:val="28"/>
        </w:rPr>
        <w:softHyphen/>
        <w:t xml:space="preserve">ношении определенного лица или </w:t>
      </w:r>
    </w:p>
    <w:p w:rsidR="00CE5CDA" w:rsidRDefault="00FB243E">
      <w:pPr>
        <w:numPr>
          <w:ilvl w:val="0"/>
          <w:numId w:val="2"/>
        </w:numPr>
      </w:pPr>
      <w:r>
        <w:rPr>
          <w:sz w:val="28"/>
        </w:rPr>
        <w:t>нарушение органами управления обязанностей по принятию ре</w:t>
      </w:r>
      <w:r>
        <w:rPr>
          <w:sz w:val="28"/>
        </w:rPr>
        <w:softHyphen/>
        <w:t>шений (ст.130)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Конституционный суд рассматривает все имущественно правовые требования, предъявляемые к Федерации, землям, районам, общи</w:t>
      </w:r>
      <w:r>
        <w:rPr>
          <w:sz w:val="28"/>
        </w:rPr>
        <w:softHyphen/>
        <w:t>нам, и союзам общин, которые не подлежат разрешению в обычном судебном порядке, не исполнению путем принятия решения органом управления (ст.137). Конституционный суд разрешает также споры:</w:t>
      </w:r>
    </w:p>
    <w:p w:rsidR="00CE5CDA" w:rsidRDefault="00FB243E">
      <w:pPr>
        <w:numPr>
          <w:ilvl w:val="0"/>
          <w:numId w:val="3"/>
        </w:numPr>
      </w:pPr>
      <w:r>
        <w:rPr>
          <w:sz w:val="28"/>
        </w:rPr>
        <w:t xml:space="preserve"> между судами и органами управления;</w:t>
      </w:r>
    </w:p>
    <w:p w:rsidR="00CE5CDA" w:rsidRDefault="00FB243E">
      <w:pPr>
        <w:numPr>
          <w:ilvl w:val="0"/>
          <w:numId w:val="3"/>
        </w:numPr>
      </w:pPr>
      <w:r>
        <w:rPr>
          <w:sz w:val="28"/>
        </w:rPr>
        <w:t xml:space="preserve"> между Административным судом и всеми иными судами, в ча</w:t>
      </w:r>
      <w:r>
        <w:rPr>
          <w:sz w:val="28"/>
        </w:rPr>
        <w:softHyphen/>
        <w:t>стности также между Административным судом и самим  Консти</w:t>
      </w:r>
      <w:r>
        <w:rPr>
          <w:sz w:val="28"/>
        </w:rPr>
        <w:softHyphen/>
        <w:t>туционным судом, а также между обычными и другими судами;</w:t>
      </w:r>
    </w:p>
    <w:p w:rsidR="00CE5CDA" w:rsidRDefault="00FB243E">
      <w:pPr>
        <w:numPr>
          <w:ilvl w:val="0"/>
          <w:numId w:val="3"/>
        </w:numPr>
      </w:pPr>
      <w:r>
        <w:rPr>
          <w:sz w:val="28"/>
        </w:rPr>
        <w:t xml:space="preserve"> между землями, а также между землёй и Федерацией (ст.138).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 xml:space="preserve">Восьмой раздел. Заключительные положения. 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Ст.149: «На ряду с настоящим Законом и с учетом обусловленных им изменений в качестве конституционных законов должны дейст</w:t>
      </w:r>
      <w:r>
        <w:rPr>
          <w:sz w:val="28"/>
        </w:rPr>
        <w:softHyphen/>
        <w:t>вовать: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Основной закон государства от 21 декабря 1867 года об общих правах граждан королевств и земель, представленных в имперском совете;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 от 27 октября 1862 года о защите личной свободы;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 от 27 октября 1862 года об охране неприкосновенности жи</w:t>
      </w:r>
      <w:r>
        <w:rPr>
          <w:sz w:val="28"/>
        </w:rPr>
        <w:softHyphen/>
        <w:t>лища;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 от 03 апреля 1919 года об изгнании из страны и конфиска</w:t>
      </w:r>
      <w:r>
        <w:rPr>
          <w:sz w:val="28"/>
        </w:rPr>
        <w:softHyphen/>
        <w:t>ции имущества Габсбург-Лотарингского дома;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 от 03 апреля 1919 года об упразднении дворянства, светских рыцарских и  дамских орденах и некоторых титулах и почетных званий;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Закон от 08 мая 1919 года о государственном гербе и государст</w:t>
      </w:r>
      <w:r>
        <w:rPr>
          <w:sz w:val="28"/>
        </w:rPr>
        <w:softHyphen/>
        <w:t>венной печати Германо-Австрийской Республики с изменениями, внесенными статьями 2, 5, 6 Закона от 21 октября 1919 года;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Глава 5 части третьей Сен-Жерменского государственного договора от 10 сентября 1919 года»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 фашизацией политического режима в 1934 году в Австрии была принята сословно-корпоративная Конституция, оформившая факти</w:t>
      </w:r>
      <w:r>
        <w:rPr>
          <w:sz w:val="28"/>
        </w:rPr>
        <w:softHyphen/>
        <w:t>ческую отмену в стране парламентского строя. Эта конституция про</w:t>
      </w:r>
      <w:r>
        <w:rPr>
          <w:sz w:val="28"/>
        </w:rPr>
        <w:softHyphen/>
        <w:t>существовала до 1938 года, вплоть до присоединения Австрии к фашистской Германии. Это присоединение означало конец первой Австрийской Республики (1918-1938гг.) и исчезновение Австрий</w:t>
      </w:r>
      <w:r>
        <w:rPr>
          <w:sz w:val="28"/>
        </w:rPr>
        <w:softHyphen/>
        <w:t>ского государства с политической карты Европы.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С освобождением Австрии от немецко-фашистского господства в мае 1945 года восстановлено действие Федерального конституцион</w:t>
      </w:r>
      <w:r>
        <w:rPr>
          <w:sz w:val="28"/>
        </w:rPr>
        <w:softHyphen/>
        <w:t>ного закона 1920 года, в редакции 1929 года. Тем самым было по</w:t>
      </w:r>
      <w:r>
        <w:rPr>
          <w:sz w:val="28"/>
        </w:rPr>
        <w:softHyphen/>
        <w:t xml:space="preserve">ложено начало истории второй Австрийской Республики. 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26 октября 1955 года Австрийский парламент принял «Федеральный  конституционный закон о нейтралитете Австрии», который считается составной частью Конституции Австрийской Республики: «С целью прочно утвердить во вне свою независимость и с целью обеспечить неприкосновенность своей территории Авст</w:t>
      </w:r>
      <w:r>
        <w:rPr>
          <w:sz w:val="28"/>
        </w:rPr>
        <w:softHyphen/>
        <w:t>рия добровольно заявляет о своем постоянном нейтралитете. Авст</w:t>
      </w:r>
      <w:r>
        <w:rPr>
          <w:sz w:val="28"/>
        </w:rPr>
        <w:softHyphen/>
        <w:t>рия будет сохранять и защищать его с помощью всех имеющихся у нее средств.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Что бы гарантировать достижение этих целей, Австрия ни когда в будущем не вступит ни в какие военные союзы и не допустит созда</w:t>
      </w:r>
      <w:r>
        <w:rPr>
          <w:sz w:val="28"/>
        </w:rPr>
        <w:softHyphen/>
        <w:t>ние на своей территории военных баз иностранных государств»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До конца шестидесятых годов Конституция Австрии не подверга</w:t>
      </w:r>
      <w:r>
        <w:rPr>
          <w:sz w:val="28"/>
        </w:rPr>
        <w:softHyphen/>
        <w:t>лась существенным изменениям. Однако в последующие годы в неё были внесены ряд важных изменений и дополнений, касающихся, в частности, перераспределения компетенции между Федерацией и землями, регулирование школьного дела, введение института народ</w:t>
      </w:r>
      <w:r>
        <w:rPr>
          <w:sz w:val="28"/>
        </w:rPr>
        <w:softHyphen/>
        <w:t>ной правозащиты. Федеральный конституционный Закон 1920 года, даже с учетом последующих изменений и дополнений не содержит каких либо норм об экономическом и социальном строе страны, о роли политических партий.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Федеральный конституционный Закон 1920 года не содержит спе</w:t>
      </w:r>
      <w:r>
        <w:rPr>
          <w:sz w:val="28"/>
        </w:rPr>
        <w:softHyphen/>
        <w:t>циального раздела об основных правах и свободах граждан. По этому вопросу Конституция отсылает к Основному Закону государ</w:t>
      </w:r>
      <w:r>
        <w:rPr>
          <w:sz w:val="28"/>
        </w:rPr>
        <w:softHyphen/>
        <w:t>ства от 21 декабря 1867 года об общих правах граждан королевств и земель, представленных в имперском совете, принятому еще в пе</w:t>
      </w:r>
      <w:r>
        <w:rPr>
          <w:sz w:val="28"/>
        </w:rPr>
        <w:softHyphen/>
        <w:t>риод существования Габсбургской Австро-венгерской империи.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Некоторые права граждан установлены текущим законодательст</w:t>
      </w:r>
      <w:r>
        <w:rPr>
          <w:sz w:val="28"/>
        </w:rPr>
        <w:softHyphen/>
        <w:t>вом или вытекают из международных правовых актов, к которым присоединилась Австрия. В результате этого конституционно право</w:t>
      </w:r>
      <w:r>
        <w:rPr>
          <w:sz w:val="28"/>
        </w:rPr>
        <w:softHyphen/>
        <w:t>вое регулирование статуса личности представляет собой конгломе</w:t>
      </w:r>
      <w:r>
        <w:rPr>
          <w:sz w:val="28"/>
        </w:rPr>
        <w:softHyphen/>
        <w:t>рат правовых предписаний разных эпох, дополняющих и перекры</w:t>
      </w:r>
      <w:r>
        <w:rPr>
          <w:sz w:val="28"/>
        </w:rPr>
        <w:softHyphen/>
        <w:t>вающих друг друга, что серьёзно затрудняет их толкование и при</w:t>
      </w:r>
      <w:r>
        <w:rPr>
          <w:sz w:val="28"/>
        </w:rPr>
        <w:softHyphen/>
        <w:t>менение. В Австрии конституционно не провозглашаются соци</w:t>
      </w:r>
      <w:r>
        <w:rPr>
          <w:sz w:val="28"/>
        </w:rPr>
        <w:softHyphen/>
        <w:t>ально-экономические права граждан (права на труд, на социальное страхование и т.п.).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Одна из существенных особенностей Австрийской Конституции - раздробленность правовых основ. На ряду с Федеральным консти</w:t>
      </w:r>
      <w:r>
        <w:rPr>
          <w:sz w:val="28"/>
        </w:rPr>
        <w:softHyphen/>
        <w:t>туционным законом 1920 года, действует ряд других конституцион</w:t>
      </w:r>
      <w:r>
        <w:rPr>
          <w:sz w:val="28"/>
        </w:rPr>
        <w:softHyphen/>
        <w:t>ных законов. Кроме того, конституционные положения содержатся во многих обыкновенных законах. Таковы, например, конституци</w:t>
      </w:r>
      <w:r>
        <w:rPr>
          <w:sz w:val="28"/>
        </w:rPr>
        <w:softHyphen/>
        <w:t>онное положение Закона о гражданстве 1965 года, Закона о  полити</w:t>
      </w:r>
      <w:r>
        <w:rPr>
          <w:sz w:val="28"/>
        </w:rPr>
        <w:softHyphen/>
        <w:t>ческих партиях.</w:t>
      </w:r>
    </w:p>
    <w:p w:rsidR="00CE5CDA" w:rsidRDefault="00FB243E">
      <w:pPr>
        <w:ind w:firstLine="142"/>
        <w:rPr>
          <w:sz w:val="28"/>
        </w:rPr>
      </w:pPr>
      <w:r>
        <w:rPr>
          <w:sz w:val="28"/>
        </w:rPr>
        <w:t>Предписания конституционных законов в последствии включались непосредственно в текст Федерального конституционного Закона 1920 года. Однако и сегодня действующая Конституция Австрии представляет собой не единый акт, а серию конституционных актов и конституционных положений, включенных в обыкновенные за</w:t>
      </w:r>
      <w:r>
        <w:rPr>
          <w:sz w:val="28"/>
        </w:rPr>
        <w:softHyphen/>
        <w:t xml:space="preserve">коны.   </w:t>
      </w:r>
    </w:p>
    <w:p w:rsidR="00CE5CDA" w:rsidRDefault="00FB243E">
      <w:pPr>
        <w:ind w:firstLine="142"/>
        <w:jc w:val="center"/>
        <w:rPr>
          <w:sz w:val="40"/>
        </w:rPr>
      </w:pPr>
      <w:r>
        <w:rPr>
          <w:sz w:val="40"/>
        </w:rPr>
        <w:t>Литература.</w:t>
      </w:r>
    </w:p>
    <w:p w:rsidR="00CE5CDA" w:rsidRDefault="00CE5CDA">
      <w:pPr>
        <w:ind w:firstLine="142"/>
        <w:jc w:val="center"/>
        <w:rPr>
          <w:sz w:val="40"/>
        </w:rPr>
      </w:pPr>
    </w:p>
    <w:p w:rsidR="00CE5CDA" w:rsidRDefault="00FB24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Австрийская республика. Конституция и законодательные акты.-М., «Прогресс», 1985</w:t>
      </w:r>
    </w:p>
    <w:p w:rsidR="00CE5CDA" w:rsidRDefault="00FB243E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Конституционное право зарубежных стран.-М., «БЭК», 1996</w:t>
      </w: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  <w:rPr>
          <w:sz w:val="28"/>
        </w:rPr>
      </w:pPr>
    </w:p>
    <w:p w:rsidR="00CE5CDA" w:rsidRDefault="00CE5CDA">
      <w:pPr>
        <w:ind w:firstLine="142"/>
      </w:pPr>
      <w:bookmarkStart w:id="0" w:name="_GoBack"/>
      <w:bookmarkEnd w:id="0"/>
    </w:p>
    <w:sectPr w:rsidR="00CE5CD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2030"/>
    <w:multiLevelType w:val="singleLevel"/>
    <w:tmpl w:val="C6622E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0C67860"/>
    <w:multiLevelType w:val="singleLevel"/>
    <w:tmpl w:val="852A07A8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">
    <w:nsid w:val="622614BD"/>
    <w:multiLevelType w:val="singleLevel"/>
    <w:tmpl w:val="76C60158"/>
    <w:lvl w:ilvl="0">
      <w:start w:val="1"/>
      <w:numFmt w:val="upperRoman"/>
      <w:lvlText w:val="%1."/>
      <w:legacy w:legacy="1" w:legacySpace="0" w:legacyIndent="283"/>
      <w:lvlJc w:val="left"/>
      <w:pPr>
        <w:ind w:left="425" w:hanging="283"/>
      </w:pPr>
    </w:lvl>
  </w:abstractNum>
  <w:abstractNum w:abstractNumId="3">
    <w:nsid w:val="7D7700FF"/>
    <w:multiLevelType w:val="singleLevel"/>
    <w:tmpl w:val="D0363A2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43E"/>
    <w:rsid w:val="00CE5CDA"/>
    <w:rsid w:val="00DF71C6"/>
    <w:rsid w:val="00F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A1DE-3289-46DB-93DB-A87923B2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Австрия - развитое индустриальное государство в центральной Европе</vt:lpstr>
    </vt:vector>
  </TitlesOfParts>
  <Company>Elcom Ltd</Company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Австрия - развитое индустриальное государство в центральной Европе</dc:title>
  <dc:subject/>
  <dc:creator>Черкашин А.Г.</dc:creator>
  <cp:keywords/>
  <dc:description/>
  <cp:lastModifiedBy>admin</cp:lastModifiedBy>
  <cp:revision>2</cp:revision>
  <cp:lastPrinted>1899-12-31T22:00:00Z</cp:lastPrinted>
  <dcterms:created xsi:type="dcterms:W3CDTF">2014-02-08T06:56:00Z</dcterms:created>
  <dcterms:modified xsi:type="dcterms:W3CDTF">2014-02-08T06:56:00Z</dcterms:modified>
</cp:coreProperties>
</file>