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12" w:rsidRDefault="00251512">
      <w:pPr>
        <w:pStyle w:val="a3"/>
        <w:tabs>
          <w:tab w:val="left" w:pos="360"/>
        </w:tabs>
        <w:ind w:left="-539" w:firstLine="539"/>
        <w:jc w:val="right"/>
        <w:rPr>
          <w:rFonts w:ascii="Book Antiqua" w:hAnsi="Book Antiqua"/>
          <w:b w:val="0"/>
          <w:bCs w:val="0"/>
          <w:sz w:val="20"/>
        </w:rPr>
      </w:pPr>
      <w:r>
        <w:rPr>
          <w:rFonts w:ascii="Book Antiqua" w:hAnsi="Book Antiqua"/>
          <w:b w:val="0"/>
          <w:bCs w:val="0"/>
          <w:sz w:val="20"/>
        </w:rPr>
        <w:t>Студентка ПМЮИ 34 группы д/о</w:t>
      </w:r>
    </w:p>
    <w:p w:rsidR="00251512" w:rsidRDefault="00251512">
      <w:pPr>
        <w:pStyle w:val="a3"/>
        <w:tabs>
          <w:tab w:val="left" w:pos="360"/>
        </w:tabs>
        <w:ind w:left="-539" w:firstLine="539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b w:val="0"/>
          <w:bCs w:val="0"/>
          <w:sz w:val="20"/>
        </w:rPr>
        <w:t>Ханджян Рузанна Леровна</w:t>
      </w:r>
    </w:p>
    <w:p w:rsidR="00251512" w:rsidRDefault="00251512">
      <w:pPr>
        <w:pStyle w:val="a3"/>
        <w:tabs>
          <w:tab w:val="left" w:pos="360"/>
        </w:tabs>
        <w:spacing w:before="100" w:beforeAutospacing="1" w:after="100" w:afterAutospacing="1"/>
        <w:ind w:left="-540" w:firstLine="540"/>
        <w:rPr>
          <w:rFonts w:ascii="Book Antiqua" w:hAnsi="Book Antiqua"/>
        </w:rPr>
      </w:pPr>
    </w:p>
    <w:p w:rsidR="00251512" w:rsidRDefault="00251512">
      <w:pPr>
        <w:pStyle w:val="a3"/>
        <w:tabs>
          <w:tab w:val="left" w:pos="360"/>
        </w:tabs>
        <w:spacing w:before="100" w:beforeAutospacing="1" w:after="100" w:afterAutospacing="1"/>
        <w:ind w:left="-540" w:firstLine="540"/>
        <w:rPr>
          <w:rFonts w:ascii="Book Antiqua" w:hAnsi="Book Antiqua"/>
        </w:rPr>
      </w:pPr>
      <w:r>
        <w:rPr>
          <w:rFonts w:ascii="Book Antiqua" w:hAnsi="Book Antiqua"/>
        </w:rPr>
        <w:t>Д О К Л А Д</w:t>
      </w:r>
    </w:p>
    <w:p w:rsidR="00251512" w:rsidRDefault="00251512">
      <w:pPr>
        <w:pStyle w:val="a3"/>
        <w:tabs>
          <w:tab w:val="left" w:pos="360"/>
        </w:tabs>
        <w:spacing w:before="100" w:beforeAutospacing="1" w:after="100" w:afterAutospacing="1"/>
        <w:ind w:left="-540" w:firstLine="540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sz w:val="28"/>
        </w:rPr>
        <w:t>по теме:</w:t>
      </w:r>
      <w:r>
        <w:rPr>
          <w:rFonts w:ascii="Book Antiqua" w:hAnsi="Book Antiqua"/>
        </w:rPr>
        <w:t xml:space="preserve"> К о н с т и т у ц и я    Е д и н о й   Е в р о п ы</w:t>
      </w:r>
    </w:p>
    <w:p w:rsidR="00251512" w:rsidRDefault="00251512">
      <w:pPr>
        <w:pStyle w:val="a3"/>
        <w:tabs>
          <w:tab w:val="left" w:pos="360"/>
        </w:tabs>
        <w:spacing w:before="100" w:beforeAutospacing="1" w:after="100" w:afterAutospacing="1"/>
        <w:ind w:left="-540" w:firstLine="540"/>
        <w:rPr>
          <w:rFonts w:ascii="Book Antiqua" w:hAnsi="Book Antiqua"/>
        </w:rPr>
      </w:pPr>
    </w:p>
    <w:p w:rsidR="00251512" w:rsidRDefault="00251512">
      <w:pPr>
        <w:pStyle w:val="a3"/>
        <w:tabs>
          <w:tab w:val="left" w:pos="360"/>
        </w:tabs>
        <w:spacing w:before="100" w:beforeAutospacing="1" w:after="100" w:afterAutospacing="1"/>
        <w:ind w:left="-540" w:firstLine="540"/>
        <w:rPr>
          <w:rFonts w:ascii="Book Antiqua" w:hAnsi="Book Antiqua"/>
        </w:rPr>
      </w:pPr>
    </w:p>
    <w:p w:rsidR="00251512" w:rsidRDefault="00251512">
      <w:pPr>
        <w:tabs>
          <w:tab w:val="left" w:pos="360"/>
        </w:tabs>
        <w:spacing w:before="100" w:beforeAutospacing="1" w:after="100" w:afterAutospacing="1"/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План: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>Что такое ЕС?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 xml:space="preserve"> История развития ЕС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>Задачи и цели. ЕС сегодня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>На пути к КЕС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>Проект КЕС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  <w:rPr>
          <w:u w:val="single"/>
        </w:rPr>
      </w:pPr>
      <w:r>
        <w:rPr>
          <w:u w:val="single"/>
        </w:rPr>
        <w:t>«За» и «против» КЕС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</w:pPr>
      <w:r>
        <w:rPr>
          <w:u w:val="single"/>
        </w:rPr>
        <w:t>Заключение</w:t>
      </w:r>
      <w:r>
        <w:t xml:space="preserve"> 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</w:pPr>
      <w:r>
        <w:t>Литература</w:t>
      </w:r>
    </w:p>
    <w:p w:rsidR="00251512" w:rsidRDefault="00251512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/>
        <w:ind w:left="-540" w:firstLine="540"/>
        <w:jc w:val="both"/>
      </w:pPr>
      <w:r>
        <w:t>Интернет</w:t>
      </w:r>
    </w:p>
    <w:p w:rsidR="00251512" w:rsidRDefault="00251512">
      <w:pPr>
        <w:tabs>
          <w:tab w:val="left" w:pos="360"/>
        </w:tabs>
        <w:spacing w:before="100" w:beforeAutospacing="1" w:after="100" w:afterAutospacing="1"/>
        <w:ind w:left="-540"/>
        <w:jc w:val="both"/>
      </w:pPr>
    </w:p>
    <w:p w:rsidR="00251512" w:rsidRDefault="00251512">
      <w:pPr>
        <w:tabs>
          <w:tab w:val="left" w:pos="360"/>
        </w:tabs>
        <w:spacing w:before="100" w:beforeAutospacing="1" w:after="100" w:afterAutospacing="1"/>
        <w:ind w:left="-540"/>
        <w:jc w:val="both"/>
      </w:pPr>
    </w:p>
    <w:p w:rsidR="00251512" w:rsidRDefault="00251512">
      <w:pPr>
        <w:tabs>
          <w:tab w:val="left" w:pos="360"/>
        </w:tabs>
        <w:spacing w:before="100" w:beforeAutospacing="1" w:after="100" w:afterAutospacing="1"/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Что такое Европейский Союз (ЕС)?</w:t>
      </w:r>
    </w:p>
    <w:p w:rsidR="00251512" w:rsidRDefault="00251512">
      <w:pPr>
        <w:pStyle w:val="a7"/>
        <w:tabs>
          <w:tab w:val="left" w:pos="360"/>
        </w:tabs>
        <w:spacing w:before="100" w:beforeAutospacing="1" w:after="100" w:afterAutospacing="1"/>
        <w:ind w:left="-540" w:firstLine="540"/>
        <w:jc w:val="both"/>
      </w:pPr>
      <w:r>
        <w:rPr>
          <w:b/>
          <w:bCs/>
          <w:i/>
          <w:iCs/>
        </w:rPr>
        <w:t>П</w:t>
      </w:r>
      <w:r>
        <w:t>од влиянием интеграционных тенденций все больше стран планеты в добровольном порядке соглашаются на ограничение собственного суверенитета, передачу суверенных прав в компетенцию наднациональных (надгосударственных) образований международного характера. В результате происходит упадок классической концепции суверенного государства. Это порождает новую форму межправительственного взаимодействия, которая ограничивает возможности управления обществом со стороны отдельных государств в пользу управления, осуществляемого совместно и при соответствующем распределении полномочий. В данном процессе федерализации межгосударственных отношений самый богатый опыт имеет ЕС.</w:t>
      </w:r>
    </w:p>
    <w:p w:rsidR="00251512" w:rsidRDefault="00251512">
      <w:pPr>
        <w:pStyle w:val="a7"/>
        <w:tabs>
          <w:tab w:val="left" w:pos="360"/>
        </w:tabs>
        <w:spacing w:before="100" w:beforeAutospacing="1" w:after="100" w:afterAutospacing="1"/>
        <w:ind w:left="-540" w:firstLine="540"/>
        <w:jc w:val="both"/>
      </w:pPr>
      <w:r>
        <w:t>ЕС  представляет собой союз 15 независимых государств, базирующийся на Совете Европы и основанный, чтобы увеличить  политическое, экономическое и социальное сотрудничество. На сегодняшний день ЕС является наиболее эффективной, авторитетной и динамичной из числа подобных надгосударственных «конструкций».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 xml:space="preserve">ЕС изначально был основан на верховенстве закона и демократии. Поэтому его особенность в том, что союз не является новым государством взамен существующих, его нельзя сравнить и с другими международными организациями. Т.е. историческое разнообразие стран, регионов и культур должно быть сохранено. Эта цель четко зафиксирована в положениях Договора о ЕС. Принцип субсидиарности играет первостепенную роль в этой политике. Следуя этому принципу, ЕС берет на себя решение только тех задач, которые оно может урегулировать лучше, чем национальные и местные органы власти государств-членов. Также данный принцип был обозначен договором в качестве высшего требования, которым должно руководствоваться Сообщество в достижении целей ЕС. Договор гласит: «Цели Союза будут достигнуты в соответствии с положениями настоящего договора,…через уважение принципа субсидиарности…». Таким образом, страны-члены ЕС делегируют суверенитет общим институтам, представляющим интересы Союза как единого целого в вопросах, представляющих общий интерес. Все решения и процедуры вытекают из основных договоров, ратифицированных странами-членами. </w:t>
      </w:r>
    </w:p>
    <w:p w:rsidR="00251512" w:rsidRDefault="00251512">
      <w:pPr>
        <w:pStyle w:val="a4"/>
        <w:tabs>
          <w:tab w:val="left" w:pos="360"/>
        </w:tabs>
        <w:ind w:left="-540" w:right="147" w:firstLine="540"/>
        <w:jc w:val="both"/>
        <w:rPr>
          <w:szCs w:val="18"/>
        </w:rPr>
      </w:pPr>
      <w:r>
        <w:rPr>
          <w:szCs w:val="18"/>
        </w:rPr>
        <w:t xml:space="preserve">  Существуют пять институтов, которые собственно и осуществляют руководство ЕС, исполняя при этом свою конкретную роль: </w:t>
      </w:r>
    </w:p>
    <w:p w:rsidR="00251512" w:rsidRDefault="00251512">
      <w:pPr>
        <w:numPr>
          <w:ilvl w:val="0"/>
          <w:numId w:val="3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47" w:firstLine="540"/>
        <w:jc w:val="both"/>
        <w:rPr>
          <w:szCs w:val="18"/>
        </w:rPr>
      </w:pPr>
      <w:r w:rsidRPr="00694188">
        <w:rPr>
          <w:szCs w:val="18"/>
        </w:rPr>
        <w:t>Европейский парламент</w:t>
      </w:r>
      <w:r>
        <w:rPr>
          <w:szCs w:val="18"/>
        </w:rPr>
        <w:t xml:space="preserve"> (избираемый народами стран-членов); </w:t>
      </w:r>
    </w:p>
    <w:p w:rsidR="00251512" w:rsidRDefault="00251512">
      <w:pPr>
        <w:numPr>
          <w:ilvl w:val="0"/>
          <w:numId w:val="3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Европейский Совет</w:t>
      </w:r>
      <w:r>
        <w:rPr>
          <w:szCs w:val="18"/>
        </w:rPr>
        <w:t xml:space="preserve"> (состоящий из правительств стран-членов); </w:t>
      </w:r>
    </w:p>
    <w:p w:rsidR="00251512" w:rsidRDefault="00251512">
      <w:pPr>
        <w:numPr>
          <w:ilvl w:val="0"/>
          <w:numId w:val="3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Европейская Комиссия</w:t>
      </w:r>
      <w:r>
        <w:rPr>
          <w:szCs w:val="18"/>
        </w:rPr>
        <w:t xml:space="preserve"> (движущая сила и исполнительный орган); </w:t>
      </w:r>
    </w:p>
    <w:p w:rsidR="00251512" w:rsidRDefault="00251512">
      <w:pPr>
        <w:numPr>
          <w:ilvl w:val="0"/>
          <w:numId w:val="3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Суд</w:t>
      </w:r>
      <w:r>
        <w:rPr>
          <w:szCs w:val="18"/>
        </w:rPr>
        <w:t xml:space="preserve"> (соблюдение закона); </w:t>
      </w:r>
    </w:p>
    <w:p w:rsidR="00251512" w:rsidRDefault="00251512">
      <w:pPr>
        <w:numPr>
          <w:ilvl w:val="0"/>
          <w:numId w:val="3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Палата аудиторов</w:t>
      </w:r>
      <w:r>
        <w:rPr>
          <w:szCs w:val="18"/>
        </w:rPr>
        <w:t xml:space="preserve"> (надлежащее и законное управление бюджетом ЕС). 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 xml:space="preserve">Еще пять органов составляют часть институциональной системы: </w:t>
      </w:r>
    </w:p>
    <w:p w:rsidR="00251512" w:rsidRDefault="00251512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Европейский Экономический и Социальный Комитет</w:t>
      </w:r>
      <w:r>
        <w:rPr>
          <w:szCs w:val="18"/>
        </w:rPr>
        <w:t xml:space="preserve"> (выражает мнения организованного гражданского общества по экономическим и социальным вопросам); </w:t>
      </w:r>
    </w:p>
    <w:p w:rsidR="00251512" w:rsidRDefault="00251512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Комитет регионов</w:t>
      </w:r>
      <w:r>
        <w:rPr>
          <w:szCs w:val="18"/>
        </w:rPr>
        <w:t xml:space="preserve"> (выражает мнения региональных и местных властей по региональной политике, окружающей среде и образованию); </w:t>
      </w:r>
    </w:p>
    <w:p w:rsidR="00251512" w:rsidRDefault="00251512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Европейский омбудсмен</w:t>
      </w:r>
      <w:r>
        <w:rPr>
          <w:szCs w:val="18"/>
        </w:rPr>
        <w:t xml:space="preserve"> (занимается жалобами граждан относительно плохого управления какого-либо института или органа ЕС); </w:t>
      </w:r>
    </w:p>
    <w:p w:rsidR="00251512" w:rsidRDefault="00251512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szCs w:val="18"/>
        </w:rPr>
      </w:pPr>
      <w:r w:rsidRPr="00694188">
        <w:rPr>
          <w:szCs w:val="18"/>
        </w:rPr>
        <w:t>Европейский инвестиционный банк</w:t>
      </w:r>
      <w:r>
        <w:rPr>
          <w:szCs w:val="18"/>
        </w:rPr>
        <w:t xml:space="preserve"> (содействует целям ЕС путем финансирования государственных и частных долгосрочных инвестиций); </w:t>
      </w:r>
    </w:p>
    <w:p w:rsidR="00251512" w:rsidRDefault="00251512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-540" w:right="150" w:firstLine="540"/>
        <w:jc w:val="both"/>
        <w:rPr>
          <w:rFonts w:ascii="Arial" w:hAnsi="Arial" w:cs="Arial"/>
          <w:sz w:val="18"/>
          <w:szCs w:val="18"/>
        </w:rPr>
      </w:pPr>
      <w:r w:rsidRPr="00694188">
        <w:rPr>
          <w:szCs w:val="18"/>
        </w:rPr>
        <w:t>Европейский центральный банк</w:t>
      </w:r>
      <w:r>
        <w:rPr>
          <w:szCs w:val="18"/>
        </w:rPr>
        <w:t xml:space="preserve"> (отвечает за денежную политику и валютные операции).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>Также ряд других органов, которые завершают систему: Счетная палата, Совет Министров и др. В Совете Министров действует система ротации, в соответствии с которой представитель каждой из стран-членов ЕС поочередно занимает пост Председателя в течение шести месяцев.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"/>
        <w:gridCol w:w="2579"/>
        <w:gridCol w:w="3690"/>
      </w:tblGrid>
      <w:tr w:rsidR="00251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01/01 - 30/06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01/07 - 31/12</w:t>
            </w:r>
          </w:p>
        </w:tc>
      </w:tr>
      <w:tr w:rsidR="00251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Греция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pStyle w:val="1"/>
              <w:tabs>
                <w:tab w:val="left" w:pos="360"/>
              </w:tabs>
              <w:spacing w:before="100" w:beforeAutospacing="1" w:after="100" w:afterAutospacing="1"/>
              <w:ind w:left="-540" w:firstLine="540"/>
            </w:pPr>
            <w:r>
              <w:t>Италия</w:t>
            </w:r>
          </w:p>
        </w:tc>
      </w:tr>
      <w:tr w:rsidR="00251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Нидерланды</w:t>
            </w:r>
          </w:p>
        </w:tc>
      </w:tr>
      <w:tr w:rsidR="00251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Люксембург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Великобритания</w:t>
            </w:r>
          </w:p>
        </w:tc>
      </w:tr>
      <w:tr w:rsidR="0025151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512" w:rsidRDefault="00251512">
            <w:pPr>
              <w:tabs>
                <w:tab w:val="left" w:pos="360"/>
              </w:tabs>
              <w:spacing w:before="100" w:beforeAutospacing="1" w:after="100" w:afterAutospacing="1"/>
              <w:ind w:left="-540" w:right="150"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Финляндия</w:t>
            </w:r>
          </w:p>
        </w:tc>
      </w:tr>
    </w:tbl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b/>
          <w:bCs/>
          <w:i/>
          <w:iCs/>
          <w:szCs w:val="18"/>
          <w:u w:val="single"/>
        </w:rPr>
      </w:pPr>
      <w:r>
        <w:rPr>
          <w:b/>
          <w:bCs/>
          <w:i/>
          <w:iCs/>
          <w:szCs w:val="18"/>
          <w:u w:val="single"/>
        </w:rPr>
        <w:t>История развития Европейского Союза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>Европейская интеграция происходит в несколько этапов и в различных формах. Уже после первой мировой войны европейская идея присутствовала в политических дискуссиях, но не привела к конкретным шагам. Затем, после разрушений, которые принесла вторая мировая война, европейские лидеры пришли к убеждению, что сотрудничество и общие усилия являются лучшим способом обеспечения мира, стабильности и процветания в Европе. Процесс начался 9 мая 1950г. речью Роберта Шумана, Министра иностранных дел Франции, предложившего объединить угольную и сталелитейную промышленность Франции и Федеративной Республики Германии. Эта концепция была реализована в 1951г. Парижским Договором, установившим Европейское сообщество угля и стали с шестью странами-членами: Бельгия, Франция, Германия, Италия, Люксембург и Нидерланды. Успех Договора воодушевил эти шесть стран расширить процесс на другие сферы.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>В 1957г. Римским Договором был установлен Европейское экономическое сообщество и Европейское сообщество по атомной энергии. Они, соответственно, были нацелены на создание таможенного союза и ломку внутренних торговых барьеров внутри Сообщества, а также развитие ядерной энергии в мирных целях. Таким образом, сначала акцент был сделан на экономической интеграции.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>В 1967 году произошло слияние исполнительных органов трех Сообществ, в результате чего была создана базовая структура с существующими по сей день основными институтами. И хотя в представлении граждан отныне существовало лишь одно Европейское Сообщество, три договора все еще сохраняли свою автономию, они не «слились воедино». Реформа Сообщества, проведенная в 1987 г. с принятием Единого европейского акта, не затронула этот принцип.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szCs w:val="18"/>
        </w:rPr>
      </w:pPr>
      <w:r>
        <w:rPr>
          <w:szCs w:val="18"/>
        </w:rPr>
        <w:t>Следующим краеугольным камнем в процессе европейской интеграции стал Маастрихтский Договор 1992г., который определил три столпа ЕС: первый - это Европейское Сообщество, два новых - это межправительственное сотрудничество в международной политике и в области безопасности, а также в правосудии и внутренних делах. Кроме того, Маастрихтский Договор определил рамки для единой валюты и большей политической интеграции. Но тоже представляет собой лишь дополнительный шаг на пути к Европейской Конституции.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rFonts w:ascii="Tahoma" w:hAnsi="Tahoma" w:cs="Tahoma"/>
          <w:sz w:val="18"/>
          <w:szCs w:val="18"/>
        </w:rPr>
      </w:pPr>
      <w:r>
        <w:rPr>
          <w:szCs w:val="18"/>
        </w:rPr>
        <w:t>И так, на протяжении пятидесяти лет своего существования европейская интеграция обеспечила стабильность, мир и экономическое. Она помогла поднять уровень жизни, создать внутренний рынок, ввести «евро» и укрепить роль Союза в мире. Задачей нынешнего века будет расширение ЕС и включение новых стран-членов - особенно из Центральной и Восточной Европы. В Союз уже в мае 2004 года должны вступить еще десять стран: Кипр (Греческая часть), Чешская Республика, Эстония, Венгрия, Латвия, Литва, Мальта, Польша, Словакия и Словения. На сегодняшний же день в ЕС уже объединяет Австрию,  Финляндию, Швецию, Бельгию, Данию, Финляндию, Францию, Германию, Грецию, Ирландию, Италию, Люксембург, Нидерланды, Португалию, Испанию, Великобританию и Северную Ирландию.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51512" w:rsidRDefault="00251512">
      <w:pPr>
        <w:pStyle w:val="a4"/>
        <w:tabs>
          <w:tab w:val="left" w:pos="360"/>
        </w:tabs>
        <w:ind w:left="-540" w:right="150" w:firstLine="540"/>
        <w:jc w:val="both"/>
        <w:rPr>
          <w:b/>
          <w:bCs/>
          <w:i/>
          <w:iCs/>
          <w:szCs w:val="18"/>
          <w:u w:val="single"/>
        </w:rPr>
      </w:pPr>
      <w:r>
        <w:rPr>
          <w:b/>
          <w:bCs/>
          <w:i/>
          <w:iCs/>
          <w:szCs w:val="18"/>
          <w:u w:val="single"/>
        </w:rPr>
        <w:t>Цели и задачи. Европейский Союз сегодня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За весьма краткий по историческим меркам отрезок времени (50 лет) Союз превратился из небольшой субрегиональной группировки экономического характера в подлинно европейскую интеграционную организацию универсальной компетенции, обладающую собственным аппаратом управления и осуществляющую деятельность в самых различных сферах общественной жизни.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На современном этапе развития ЕС уже базируется на иных целях и задачах, которые планирует достигать и решать. Если раньше объединение стран Европы в единый Союз носил характер сотрудничества и выражался в координации общих сил для решения ряда проблем, то теперь же это своего  рода «государство» (или надгосударственное образование), которое ставит перед собой иные задачи и цели.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 Главенствующее место среди основополагающих задач, стоящих перед ЕС, занимает общая внешняя политика и политика в области безопасности.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Среди основных целей, которые ЕС намеревался достигнуть, еще каких-то десять лет назад были такие, как: </w:t>
      </w:r>
    </w:p>
    <w:p w:rsidR="00251512" w:rsidRDefault="00251512">
      <w:pPr>
        <w:pStyle w:val="a4"/>
        <w:numPr>
          <w:ilvl w:val="0"/>
          <w:numId w:val="5"/>
        </w:numPr>
        <w:tabs>
          <w:tab w:val="left" w:pos="360"/>
        </w:tabs>
        <w:ind w:left="-540" w:firstLine="540"/>
        <w:jc w:val="both"/>
      </w:pPr>
      <w:r>
        <w:t xml:space="preserve">проведение сбалансированной и долгосрочной социальной и экономической политики, в частности, путем создания без внутренних границ, путем усиления экономического и социального выравнивания и создания Экономического и валютного союза, имеющего конечной целью введение единой валюты; </w:t>
      </w:r>
    </w:p>
    <w:p w:rsidR="00251512" w:rsidRDefault="00251512">
      <w:pPr>
        <w:pStyle w:val="a4"/>
        <w:numPr>
          <w:ilvl w:val="0"/>
          <w:numId w:val="5"/>
        </w:numPr>
        <w:tabs>
          <w:tab w:val="left" w:pos="360"/>
        </w:tabs>
        <w:ind w:left="-540" w:firstLine="540"/>
        <w:jc w:val="both"/>
      </w:pPr>
      <w:r>
        <w:t>утверждение европейской идентичности на международной арене, в частности, путем проведения общей внешней политики и политики в области общественной безопасности, которая могла бы привести в нужный момент к созданию системы совместной обороны;</w:t>
      </w:r>
    </w:p>
    <w:p w:rsidR="00251512" w:rsidRDefault="00251512">
      <w:pPr>
        <w:pStyle w:val="a4"/>
        <w:numPr>
          <w:ilvl w:val="0"/>
          <w:numId w:val="5"/>
        </w:numPr>
        <w:tabs>
          <w:tab w:val="left" w:pos="360"/>
        </w:tabs>
        <w:ind w:left="-540" w:firstLine="540"/>
        <w:jc w:val="both"/>
      </w:pPr>
      <w:r>
        <w:t>усиление защиты прав и интересов граждан государств-членов путем проведения гражданства Союза;</w:t>
      </w:r>
    </w:p>
    <w:p w:rsidR="00251512" w:rsidRDefault="00251512">
      <w:pPr>
        <w:pStyle w:val="a4"/>
        <w:numPr>
          <w:ilvl w:val="0"/>
          <w:numId w:val="5"/>
        </w:numPr>
        <w:tabs>
          <w:tab w:val="left" w:pos="360"/>
        </w:tabs>
        <w:ind w:left="-540" w:firstLine="540"/>
        <w:jc w:val="both"/>
      </w:pPr>
      <w:r>
        <w:t>развитие тесного сотрудничества в области судебной практики и внутренних дел;</w:t>
      </w:r>
    </w:p>
    <w:p w:rsidR="00251512" w:rsidRDefault="00251512">
      <w:pPr>
        <w:pStyle w:val="a4"/>
        <w:numPr>
          <w:ilvl w:val="0"/>
          <w:numId w:val="5"/>
        </w:numPr>
        <w:tabs>
          <w:tab w:val="left" w:pos="360"/>
        </w:tabs>
        <w:ind w:left="-540" w:firstLine="540"/>
        <w:jc w:val="both"/>
      </w:pPr>
      <w:r>
        <w:t>сохранение достижений Сообщества   и развитие их, чтобы определять в какой мере политика и формы сотрудничества, устанавливаемые договором, нуждаются в пересмотре для обеспечения эффективности механизмов и институтов ЕС.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Для иллюстрации масштабов деятельности Союза достаточно указать лишь некоторые из ее основных результатов: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- </w:t>
      </w:r>
      <w:r>
        <w:rPr>
          <w:i/>
          <w:iCs/>
        </w:rPr>
        <w:t>в социально-экономической сфере</w:t>
      </w:r>
      <w:r>
        <w:t>: построение общего рынка, введение единой валюты “евро”, издание обширного законодательства применительно к различным отраслям хозяйства (транспортное, банковское, таможенное, антимонопольное, аграрное, трудовое законодательство и т.д.);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- </w:t>
      </w:r>
      <w:r>
        <w:rPr>
          <w:i/>
          <w:iCs/>
        </w:rPr>
        <w:t>в политической области</w:t>
      </w:r>
      <w:r>
        <w:t>: функционирование весьма работоспособной системы “европейских” органов власти, которая включает избираемый непосредственного гражданами Европейский парламент, суды Союза, Комиссию, Совет, Европейский центральный банк, Омбудсмана Европейского Союза и др.;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- </w:t>
      </w:r>
      <w:r>
        <w:rPr>
          <w:i/>
          <w:iCs/>
        </w:rPr>
        <w:t>в правоохранительной и гуманитарной сферах</w:t>
      </w:r>
      <w:r>
        <w:t xml:space="preserve">: становление института гражданства Союза, принятие Хартии ЕС об основных правах, создание Европейского полицейского ведомства (Европол) и аналогичного учреждения для координации работы национальных прокуратур (Евроюст), формирование единых информационных систем и банков данных (“Шенгенская информационная система”, централизованная база данных отпечатков пальцев “Евродак” и др.), установление в законодательстве Союза общих признаков и стандартов уголовной ответственности в отношении ряда преступных деяний (фальшивомонетничество, терроризм, торговля людьми и др.), замена малоэффективного института экстрадиции “европейским ордером на арест” и т.д.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В дополнение к этому (далеко не полному) перечню уже осуществленных преобразований Европейский Союз сейчас готовится совершить еще один шаг, который может иметь весьма далеко идущие последствия для всей Европы. Речь идет о принятии единого Конституционного договора Союза, призванного заменить собой действующие учредительные документы организации.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На пути к Конституции Европейского Союза (КЕС)?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ab/>
        <w:t>В сложившиеся интеграционные механизмы ЕС необходимо внести коррективы. В частности к этому подталкивает предстоящее расширение ЕС (прием 10-13 новых стран-членов). Громоздкий управленческий аппарат ЕС сложен и неэффективен. Требуется коренным образом реформировать правовые устои данной организации, упростить процедуру принятия решений в союзе. Ранее это происходило в рамках стандартных международно-правовых процедур: межправительственная конференция; подписание; затем ратификация текста всеми странами-участницами.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На саммите ЕС в Лаакене в конце 2001 г. была одобрена декларация «Будущее ЕС» (Лаакенская декларация). Цель данного документа - установить ориентиры дальнейших преобразований в устройстве ЕС с учетом новых геополитических реалий и предстоящего расширения состава данной организации.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Для подготовки и демократического обсуждения пакета реформ согласно одобренной декларации был образован временный представительный орган, названный Конвентом ЕС. Задача Конвента разработать рекомендации для предстоящей в 2004 г. межправительственной конференции. Его решения не получат обязательной юридической силы, но благодаря составу Конвента, очевидно, приобретут высокий морально-политический авторитет не только для стран-членов, но и для рядовых граждан ЕС. В этот совещательный орган входят представители Европейской комиссии, Европейского парламента, правительств и парламентов 15 стран-членов ЕС, а также 13 стран-кандидатов. На протяжении уже практически 2-х лет под руководством бывшего президента Франции Валери Жискар д’Эстэна Конвент разрабатывал проект будущей КЕС.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В этой связи надо сказать, что Декларация Лаакена войдет в историю тем, что впервые на столь высоком уровне заявлено о перспективах принятия в будущем единой КЕС, которая заменит собой действующие учредительные договоры.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По завершении работы Конвента в 2003 г. Конституционный договор ЕС планируется представить главам государств (правительств) стран-участниц ЕС, а затем, после его доработки в ходе межправительственной конференции (запланирована на 2004 г.) - подписать и отправить на ратификацию в национальные парламенты. Как и в ходе предыдущих реформ, проект КЕС во многих странах ЕС, скорее всего, будет вынесен на всенародное голосование (референдум).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Проект Конституции Европейского Союза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В качестве первого шага в разработке союзной Конституции Конвент установил ее общую схему (структуру). Для чего был подготовлен «</w:t>
      </w:r>
      <w:r>
        <w:rPr>
          <w:i/>
          <w:iCs/>
        </w:rPr>
        <w:t>Предварительный проект Конституционного договора  ЕС».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Первое, что обращает на себя внимание – </w:t>
      </w:r>
      <w:r>
        <w:rPr>
          <w:i/>
          <w:iCs/>
        </w:rPr>
        <w:t>официальное наименование</w:t>
      </w:r>
      <w:r>
        <w:t xml:space="preserve"> будущего Конституционного договора: </w:t>
      </w:r>
      <w:r>
        <w:rPr>
          <w:b/>
          <w:bCs/>
        </w:rPr>
        <w:t>“</w:t>
      </w:r>
      <w:r>
        <w:rPr>
          <w:u w:val="single"/>
        </w:rPr>
        <w:t>Договор, учреждающий Конституцию для Европы</w:t>
      </w:r>
      <w:r>
        <w:rPr>
          <w:b/>
          <w:bCs/>
        </w:rPr>
        <w:t>”</w:t>
      </w:r>
      <w:r>
        <w:t>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Уже в самом названии проявляется сложная природа организации ЕС: с одной стороны – это объединение государств (Договор), с другой – это союз народов Европы, обладающий собственным гражданством и многими другими атрибутами государственности (Конституция).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Структура проекта слагается из преамбулы и трех частей, главная из которых - </w:t>
      </w:r>
      <w:r>
        <w:rPr>
          <w:b/>
          <w:bCs/>
        </w:rPr>
        <w:t xml:space="preserve">часть первая </w:t>
      </w:r>
      <w:r>
        <w:rPr>
          <w:i/>
          <w:iCs/>
        </w:rPr>
        <w:t>“Конституционное устройство”</w:t>
      </w:r>
      <w:r>
        <w:t xml:space="preserve">. По своему значению а, возможно, и по юридической силе, она будет сопоставима с главой 1 КРФ “Основы конституционного строя”, однако носит более обширный и детальный характер.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В разделах данной части (всего их 10) планируется установить и зафиксировать: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 xml:space="preserve">общие цели и принципы Союза (раздел I “Определение Союза и его цели”); 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правовое положение человека и гражданина (раздел II “Гражданство Союза и основные права”);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порядок разграничения компетенции между Союзом и государствами, входящими в его состав (раздел III “Компетенция и сферы деятельности Союза”);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 xml:space="preserve">статус руководящих органов Союза: Европейский совет, Европейский парламент, Комиссия и др. (раздел IV “Институты Союза”); 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систему правовых актов, правотворческие и правоприменительные процедуры (раздел V “Осуществление компетенции и деятельности Союза”);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гарантии демократического функционирования данной организации (раздел VI “Демократическая жизнь Союза”);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правила финансирования деятельности и принятия бюджета (раздел VII “Финансы Союза”);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правовые основы внешнеполитической функции Союза (раздел VIII “Деятельность Союза на мировой арене”, раздел IX “Союз и его ближайшее окружение”);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порядок вступления в Союз новых государств-членов и - впервые в истории данной организации - порядок добровольного выхода стран из ее состава (раздел X “Принадлежность к Союзу”).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Особенно обращает на себя внимание ст. 42 проекта, предусматривающая возможность установления “привилегированных отношений между Союзом и соседними государствами”. Актуальность данной нормы для РФ не вызывает сомнений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rPr>
          <w:b/>
          <w:bCs/>
        </w:rPr>
        <w:t xml:space="preserve">Часть вторая </w:t>
      </w:r>
      <w:r>
        <w:t>проекта</w:t>
      </w:r>
      <w:r>
        <w:rPr>
          <w:b/>
          <w:bCs/>
        </w:rPr>
        <w:t xml:space="preserve"> </w:t>
      </w:r>
      <w:r>
        <w:rPr>
          <w:i/>
          <w:iCs/>
        </w:rPr>
        <w:t>“Сферы политики и реализация мероприятий Союза</w:t>
      </w:r>
      <w:r>
        <w:rPr>
          <w:b/>
          <w:bCs/>
        </w:rPr>
        <w:t>”</w:t>
      </w:r>
      <w:r>
        <w:t xml:space="preserve"> призвана установить порядок принятия решений наднациональными органами применительно к отдельным сферам компетенции ЕС: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 xml:space="preserve">“сферы внутренней политики и деятельности” (внутренний рынок, экономическая и валютная политика, внутренняя безопасность и др.); 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 xml:space="preserve">“внешнеполитическая деятельность” (внешнеторговая политика, помощь развивающимся странам и др.); </w:t>
      </w:r>
    </w:p>
    <w:p w:rsidR="00251512" w:rsidRDefault="00251512">
      <w:pPr>
        <w:pStyle w:val="a4"/>
        <w:numPr>
          <w:ilvl w:val="1"/>
          <w:numId w:val="3"/>
        </w:numPr>
        <w:tabs>
          <w:tab w:val="left" w:pos="360"/>
        </w:tabs>
        <w:ind w:left="-540" w:firstLine="540"/>
        <w:jc w:val="both"/>
      </w:pPr>
      <w:r>
        <w:t>“функционирование Союза” (оборона и, возможно, правила процедуры).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Структура и содержание данной части установлены пока что лишь в самых общих чертах.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i/>
          <w:iCs/>
        </w:rPr>
      </w:pPr>
      <w:r>
        <w:t xml:space="preserve">Последняя часть проекта посвящена порядку вступления в силу, сфере действия, языкам будущего Конституционного договора Союза - </w:t>
      </w:r>
      <w:r>
        <w:rPr>
          <w:b/>
          <w:bCs/>
        </w:rPr>
        <w:t xml:space="preserve">часть третья </w:t>
      </w:r>
      <w:r>
        <w:rPr>
          <w:i/>
          <w:iCs/>
        </w:rPr>
        <w:t>“Общие и заключительные положения”.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«За» и «против» Конституции Европейского Союза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Cs w:val="18"/>
        </w:rPr>
      </w:pPr>
      <w:r>
        <w:tab/>
        <w:t xml:space="preserve">Проект КЕС стал объектом споров и разногласий. </w:t>
      </w:r>
      <w:r>
        <w:rPr>
          <w:szCs w:val="18"/>
        </w:rPr>
        <w:t>Наиболее противоречивыми пунктами в будущей конституции являются численность и состав руководящих органов ЕС, а также система голосования в Совете министров. Бывший президент Франции Валери Жискар д'Эстена, под руководством которого и был разработан примерный текст КЕС,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szCs w:val="18"/>
        </w:rPr>
        <w:t>предлагает федерализацию, то есть отказ от части национального суверенитета во имя укрепления единой Европы. Такое предложение включает в себя, в частности, введение новых должностей в ЕС - министра иностранных дел и президента.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rPr>
          <w:szCs w:val="18"/>
        </w:rPr>
        <w:t xml:space="preserve">Президент ЕС предполагается, что будет избираться на срок 5 лет </w:t>
      </w:r>
      <w:r>
        <w:t>лидерами стран ЕС.</w:t>
      </w:r>
      <w:r>
        <w:rPr>
          <w:szCs w:val="18"/>
        </w:rPr>
        <w:t xml:space="preserve"> </w:t>
      </w:r>
      <w:r>
        <w:t xml:space="preserve">С появлением этого поста значение председателя Европейской комиссии («правительства ЕС» в Брюсселе), заметно бы снизилось. С критикой этого предложения выступил председатель Европейской Комиссии Романо Проди, его поддержали малые страны (например,  Австрия и Финляндия).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Cs w:val="18"/>
        </w:rPr>
      </w:pPr>
      <w:r>
        <w:t>Также планируется, что страны-члены ЕС обязаны будут проводить единую внешнюю политику, а руководить ею будет министр иностранных дел, который тоже будет избираться главами государств ЕС. Проект КЕС помимо этого предполагает контроль Европейской Комиссии над национальными экономиками, над иммиграционной и юридической политикой членов ЕС. При этом подразумевается главенство законов ЕС над законами входящих в него стран.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rPr>
          <w:szCs w:val="18"/>
        </w:rPr>
        <w:t xml:space="preserve">Кроме того, в проекте предложено ограничить число членов Европейской Комиссии, </w:t>
      </w:r>
      <w:r>
        <w:rPr>
          <w:color w:val="000000"/>
          <w:szCs w:val="18"/>
        </w:rPr>
        <w:t xml:space="preserve">согласно чему только 15 стран из 25 смогут направлять своего комиссара в Брюссель. Не устраивает малые страны и отмена шестимесячного срока пребывания у власти председателя Европейского Совета (теперь предполагается </w:t>
      </w:r>
      <w:r>
        <w:t xml:space="preserve">избрание на два с половиной года с правом переизбрания).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Cs w:val="16"/>
        </w:rPr>
      </w:pPr>
      <w:r>
        <w:rPr>
          <w:szCs w:val="16"/>
        </w:rPr>
        <w:t>По мнению представителя шведской стороны, члена ЕС по вопросам окружающей среды Маргарет Валлстрем  глава президиума Конвента Жискар д’Эстен отдает явное предпочтение позиции больших стран ЕС, особенно Франции и Великобритании. Такое настроение в Швеции отражает общую тенденцию в ЕС.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color w:val="000000"/>
          <w:szCs w:val="18"/>
        </w:rPr>
      </w:pPr>
      <w:r>
        <w:rPr>
          <w:szCs w:val="16"/>
        </w:rPr>
        <w:t xml:space="preserve">Из сторонников существующего проекта КЕС Германская сторона в лице канцлера ФРГ </w:t>
      </w:r>
      <w:r>
        <w:rPr>
          <w:color w:val="000000"/>
          <w:szCs w:val="18"/>
        </w:rPr>
        <w:t>Герхарда Шрёдера заявила, что новый проект вряд ли будет лучше нынешней даже с учетом всех желаемых изменений, поэтому Германия не будет составлять</w:t>
      </w:r>
      <w:r>
        <w:rPr>
          <w:i/>
          <w:iCs/>
          <w:color w:val="000000"/>
          <w:szCs w:val="18"/>
        </w:rPr>
        <w:t xml:space="preserve"> </w:t>
      </w:r>
      <w:r>
        <w:rPr>
          <w:color w:val="000000"/>
          <w:szCs w:val="18"/>
        </w:rPr>
        <w:t>"списка желаемых изменений". 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Немного иначе смотрят на проект новой Конституции в других государствах ЕС. Премьер-министр Великобритании Тони Блэр потребовал учесть в проекте пожелания британского правительства по налоговой, оборонной и внешней политике. Лондон настаивает на сохранении национального суверенитета в этих сферах государственной жизни. В остальном же, как говорится, текст проекта вполне устраивает британское руководство.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color w:val="000000"/>
          <w:szCs w:val="18"/>
        </w:rPr>
      </w:pPr>
      <w:r>
        <w:t xml:space="preserve">Самым сложным вопросом при обсуждении проекта КЕС стал вопрос, как принимать наиболее важные решения: единогласно или большинством. Принцип единогласия, существующий в настоящее время в ЕС, предполагает право вето, который при большом количестве стран-членов может привести к параличу власти. Президиум Конвента предложил принимать решения квалифицированным большинством голосов, причем численность стран, проголосовавших "за" должна быть не меньше 60 % населения Союза. Кстати, один из противников такого способа принятия решений  Великобритания, которая  </w:t>
      </w:r>
      <w:r>
        <w:rPr>
          <w:color w:val="000000"/>
          <w:szCs w:val="18"/>
        </w:rPr>
        <w:t>готова подписать будущий Основной закон ЕС только при условии сохранения за ней права вето.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Cs w:val="18"/>
        </w:rPr>
      </w:pPr>
      <w:r>
        <w:rPr>
          <w:color w:val="000000"/>
          <w:szCs w:val="18"/>
        </w:rPr>
        <w:t>И так, н</w:t>
      </w:r>
      <w:r>
        <w:rPr>
          <w:szCs w:val="18"/>
        </w:rPr>
        <w:t>аиболее противоречивыми пунктами в будущей КЕС до сегодняшнего дня остаются численность и состав руководящих органов ЕС, а также система голосования в Совете министров.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Cs w:val="18"/>
        </w:rPr>
      </w:pPr>
      <w:r>
        <w:rPr>
          <w:szCs w:val="18"/>
        </w:rPr>
        <w:t xml:space="preserve">Однако обратить внимание также стоит на </w:t>
      </w:r>
      <w:r>
        <w:t>еще один вызывающий горячие дебаты аспект конституционного договора. Католические страны (Италия, Испания, Польша) настаивают на требовании Ватикана, чтобы в основу Союза лег своего рода общественный договор о том, что ЕС является организацией, действующей на основе христианских принципов. Т.е. такая христианизация Европейского конституционного договора может быть рассмотрена как введение в Европе государственной религии, ограничивающей свободу вероисповедания ее членов. Более того,  христианские ценности могут стать палкой в колесах сотрудничества с полуазиатской Россией, Турцией, Албанией, Македонией, Боснией и Герцеговиной.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szCs w:val="18"/>
          <w:u w:val="single"/>
        </w:rPr>
      </w:pPr>
      <w:r>
        <w:rPr>
          <w:b/>
          <w:bCs/>
          <w:i/>
          <w:iCs/>
          <w:szCs w:val="18"/>
          <w:u w:val="single"/>
        </w:rPr>
        <w:t>Заключение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Выбор в пользу </w:t>
      </w:r>
      <w:r>
        <w:rPr>
          <w:i/>
          <w:iCs/>
        </w:rPr>
        <w:t xml:space="preserve">единого учредительного документа данной организации </w:t>
      </w:r>
      <w:r>
        <w:t>определит собственное положение ЕС в мире, отчасти разъяснит населению цели и задачи Союза, который</w:t>
      </w:r>
      <w:r>
        <w:rPr>
          <w:szCs w:val="20"/>
        </w:rPr>
        <w:t xml:space="preserve">, по мнению авторов проекта, должен быть намного ближе к своим жителям, нежели сейчас. </w:t>
      </w:r>
      <w:r>
        <w:t xml:space="preserve"> Соответственно, правила функционирования ЕС должны стать более понятными для его граждан, что немаловажно для дальнейшего развития европейской интеграции.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color w:val="000000"/>
          <w:szCs w:val="18"/>
        </w:rPr>
      </w:pPr>
      <w:r>
        <w:t>Принятие единого Конституционного договора должно повлечь за собой наделение ЕС в целом достаточно широкой международной правосубъектностью</w:t>
      </w:r>
      <w:r>
        <w:rPr>
          <w:i/>
          <w:iCs/>
        </w:rPr>
        <w:t xml:space="preserve"> </w:t>
      </w:r>
      <w:r>
        <w:t>(ст. 4 проекта). По этому поводу с</w:t>
      </w:r>
      <w:r>
        <w:rPr>
          <w:color w:val="000000"/>
          <w:szCs w:val="18"/>
        </w:rPr>
        <w:t>праведливо высказывание канцлера ФРГ Герхарда Шрёдера</w:t>
      </w:r>
      <w:r>
        <w:rPr>
          <w:i/>
          <w:iCs/>
          <w:color w:val="000000"/>
          <w:szCs w:val="18"/>
        </w:rPr>
        <w:t>: «Без Конституции объединенная Европа станет политически менее управляема и утратит свое влияние на международной арене".</w:t>
      </w:r>
      <w:r>
        <w:rPr>
          <w:color w:val="000000"/>
          <w:szCs w:val="18"/>
        </w:rPr>
        <w:t xml:space="preserve">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Наконец, КЕС, по всей видимости, станет новым шагом в развитии европейского гуманитарного права. Речь идет о возможном придании высшей юридической силы Хартии ЕС об основных правах 2000 г., а также о возможном присоединении Союза в качестве отдельной стороны к Европейской конвенции о защите прав человека и основных свобод 1950 г.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 xml:space="preserve">Еще один примечательный аспект: существует вероятность, что с принятием КЕС произойдет смена названия самой организации. 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  <w:r>
        <w:t>Вариантов, предложенных Конвентом, четыре:</w:t>
      </w: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</w:pPr>
      <w:r>
        <w:t>- оставить действующее название (“Европейский Союз”);</w:t>
      </w: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</w:pPr>
      <w:r>
        <w:t>- переименовать Союз в “Европейское сообщество”;</w:t>
      </w: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</w:pPr>
      <w:r>
        <w:t>- “Соединенные Государства Европы”;</w:t>
      </w: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  <w:rPr>
          <w:szCs w:val="20"/>
        </w:rPr>
      </w:pPr>
      <w:r>
        <w:t>- “Единая Европа” (</w:t>
      </w:r>
      <w:r>
        <w:rPr>
          <w:szCs w:val="20"/>
        </w:rPr>
        <w:t>В октябре нынешнего года Жискар Д'Эстен намекнул на то, что выбор остановили на Единой Европе. Единой, надо понимать, в конституционном смысле).</w:t>
      </w: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  <w:rPr>
          <w:szCs w:val="20"/>
        </w:rPr>
      </w:pPr>
    </w:p>
    <w:p w:rsidR="00251512" w:rsidRDefault="00251512">
      <w:pPr>
        <w:pStyle w:val="a4"/>
        <w:tabs>
          <w:tab w:val="left" w:pos="360"/>
        </w:tabs>
        <w:spacing w:before="0" w:beforeAutospacing="0" w:after="0" w:afterAutospacing="0"/>
        <w:ind w:left="-540" w:firstLine="540"/>
        <w:jc w:val="both"/>
        <w:rPr>
          <w:szCs w:val="20"/>
        </w:rPr>
      </w:pPr>
      <w:r>
        <w:t>В заключении хотелось бы обратить внимание на то, что подготовка Конституционного договора ЕС - процесс сложный и длительный. В настоящее время сделан первый важный шаг - определена предварительная структура будущего документа. Впоследствии она, скорее всего, претерпит определенные изменения и, самое главное, должна быть наполнена конкретными юридическими нормами, над содержанием которых еще предстоит поработать Конвенту.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Литература:</w:t>
      </w:r>
    </w:p>
    <w:p w:rsidR="00251512" w:rsidRDefault="00251512">
      <w:pPr>
        <w:pStyle w:val="a4"/>
        <w:numPr>
          <w:ilvl w:val="0"/>
          <w:numId w:val="6"/>
        </w:numPr>
        <w:tabs>
          <w:tab w:val="left" w:pos="360"/>
        </w:tabs>
        <w:ind w:left="-540" w:firstLine="540"/>
        <w:jc w:val="both"/>
        <w:rPr>
          <w:b/>
          <w:bCs/>
        </w:rPr>
      </w:pPr>
      <w:r>
        <w:t xml:space="preserve">Лаакенская декларация («Будущее ЕС») от 15.12.2001г. </w:t>
      </w:r>
    </w:p>
    <w:p w:rsidR="00251512" w:rsidRDefault="00251512">
      <w:pPr>
        <w:pStyle w:val="a4"/>
        <w:numPr>
          <w:ilvl w:val="0"/>
          <w:numId w:val="6"/>
        </w:numPr>
        <w:tabs>
          <w:tab w:val="left" w:pos="360"/>
        </w:tabs>
        <w:ind w:left="-540" w:firstLine="540"/>
        <w:jc w:val="both"/>
        <w:rPr>
          <w:b/>
          <w:bCs/>
        </w:rPr>
      </w:pPr>
      <w:r>
        <w:t>Предварительный проект Конституционного договора (Конституции) ЕС, представленный 28.10.2002г. президиумом «Конвента о будущем Союза» («Европейского конвента»)</w:t>
      </w:r>
    </w:p>
    <w:p w:rsidR="00251512" w:rsidRDefault="00251512">
      <w:pPr>
        <w:pStyle w:val="a4"/>
        <w:numPr>
          <w:ilvl w:val="0"/>
          <w:numId w:val="6"/>
        </w:numPr>
        <w:tabs>
          <w:tab w:val="left" w:pos="360"/>
        </w:tabs>
        <w:ind w:left="-540" w:firstLine="540"/>
        <w:jc w:val="both"/>
        <w:rPr>
          <w:b/>
          <w:bCs/>
        </w:rPr>
      </w:pPr>
      <w:r>
        <w:rPr>
          <w:rStyle w:val="aa"/>
          <w:b w:val="0"/>
          <w:bCs w:val="0"/>
        </w:rPr>
        <w:t xml:space="preserve">Проф. С.Ю. Кашкин и Доц. А.О. Четвериков, «На пути к Европейской Конституции: </w:t>
      </w:r>
      <w:r>
        <w:t>Европейский конвент и перспективы разработки Конституционного договора (Конституции) ЕС» - журнал «Конституционное право: восточноевропейское обозрение» №1 (42) 2003, стр. 38-41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Интернет: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</w:t>
      </w:r>
      <w:r w:rsidRPr="00694188">
        <w:t>://</w:t>
      </w:r>
      <w:r w:rsidRPr="00694188">
        <w:rPr>
          <w:lang w:val="en-US"/>
        </w:rPr>
        <w:t>eulaw</w:t>
      </w:r>
      <w:r w:rsidRPr="00694188">
        <w:t>.</w:t>
      </w:r>
      <w:r w:rsidRPr="00694188">
        <w:rPr>
          <w:lang w:val="en-US"/>
        </w:rPr>
        <w:t>edu</w:t>
      </w:r>
      <w:r w:rsidRPr="00694188">
        <w:t>.</w:t>
      </w:r>
      <w:r w:rsidRPr="00694188">
        <w:rPr>
          <w:lang w:val="en-US"/>
        </w:rPr>
        <w:t>ru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</w:t>
      </w:r>
      <w:r w:rsidRPr="00694188">
        <w:t>://</w:t>
      </w:r>
      <w:r w:rsidRPr="00694188">
        <w:rPr>
          <w:lang w:val="en-US"/>
        </w:rPr>
        <w:t>europa</w:t>
      </w:r>
      <w:r w:rsidRPr="00694188">
        <w:t>.</w:t>
      </w:r>
      <w:r w:rsidRPr="00694188">
        <w:rPr>
          <w:lang w:val="en-US"/>
        </w:rPr>
        <w:t>eu</w:t>
      </w:r>
      <w:r w:rsidRPr="00694188">
        <w:t>.</w:t>
      </w:r>
      <w:r w:rsidRPr="00694188">
        <w:rPr>
          <w:lang w:val="en-US"/>
        </w:rPr>
        <w:t>int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</w:t>
      </w:r>
      <w:r w:rsidRPr="00694188">
        <w:t>://</w:t>
      </w:r>
      <w:r w:rsidRPr="00694188">
        <w:rPr>
          <w:lang w:val="en-US"/>
        </w:rPr>
        <w:t>www</w:t>
      </w:r>
      <w:r w:rsidRPr="00694188">
        <w:t>.</w:t>
      </w:r>
      <w:r w:rsidRPr="00694188">
        <w:rPr>
          <w:lang w:val="en-US"/>
        </w:rPr>
        <w:t>coe</w:t>
      </w:r>
      <w:r w:rsidRPr="00694188">
        <w:t>.</w:t>
      </w:r>
      <w:r w:rsidRPr="00694188">
        <w:rPr>
          <w:lang w:val="en-US"/>
        </w:rPr>
        <w:t>int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</w:t>
      </w:r>
      <w:r w:rsidRPr="00694188">
        <w:t>://</w:t>
      </w:r>
      <w:r w:rsidRPr="00694188">
        <w:rPr>
          <w:lang w:val="en-US"/>
        </w:rPr>
        <w:t>www</w:t>
      </w:r>
      <w:r w:rsidRPr="00694188">
        <w:t>.</w:t>
      </w:r>
      <w:r w:rsidRPr="00694188">
        <w:rPr>
          <w:lang w:val="en-US"/>
        </w:rPr>
        <w:t>eur</w:t>
      </w:r>
      <w:r w:rsidRPr="00694188">
        <w:t>.</w:t>
      </w:r>
      <w:r w:rsidRPr="00694188">
        <w:rPr>
          <w:lang w:val="en-US"/>
        </w:rPr>
        <w:t>ru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</w:t>
      </w:r>
      <w:r w:rsidRPr="00694188">
        <w:t>://</w:t>
      </w:r>
      <w:r w:rsidRPr="00694188">
        <w:rPr>
          <w:lang w:val="en-US"/>
        </w:rPr>
        <w:t>dw</w:t>
      </w:r>
      <w:r w:rsidRPr="00694188">
        <w:t>-</w:t>
      </w:r>
      <w:r w:rsidRPr="00694188">
        <w:rPr>
          <w:lang w:val="en-US"/>
        </w:rPr>
        <w:t>world</w:t>
      </w:r>
      <w:r w:rsidRPr="00694188">
        <w:t>.</w:t>
      </w:r>
      <w:r w:rsidRPr="00694188">
        <w:rPr>
          <w:lang w:val="en-US"/>
        </w:rPr>
        <w:t>de</w:t>
      </w:r>
    </w:p>
    <w:p w:rsidR="00251512" w:rsidRDefault="00251512">
      <w:pPr>
        <w:pStyle w:val="a4"/>
        <w:numPr>
          <w:ilvl w:val="0"/>
          <w:numId w:val="7"/>
        </w:numPr>
        <w:tabs>
          <w:tab w:val="left" w:pos="360"/>
        </w:tabs>
        <w:ind w:left="-540" w:firstLine="540"/>
        <w:jc w:val="both"/>
      </w:pPr>
      <w:r w:rsidRPr="00694188">
        <w:rPr>
          <w:lang w:val="en-US"/>
        </w:rPr>
        <w:t>http://grani.ru</w:t>
      </w: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color w:val="000000"/>
          <w:szCs w:val="18"/>
        </w:rPr>
      </w:pPr>
    </w:p>
    <w:p w:rsidR="00251512" w:rsidRDefault="00251512">
      <w:pPr>
        <w:pStyle w:val="a4"/>
        <w:tabs>
          <w:tab w:val="left" w:pos="360"/>
          <w:tab w:val="left" w:pos="7740"/>
        </w:tabs>
        <w:ind w:left="-540" w:firstLine="540"/>
        <w:jc w:val="both"/>
      </w:pPr>
    </w:p>
    <w:p w:rsidR="00251512" w:rsidRDefault="00251512">
      <w:pPr>
        <w:pStyle w:val="a4"/>
        <w:tabs>
          <w:tab w:val="left" w:pos="360"/>
        </w:tabs>
        <w:ind w:left="-540" w:firstLine="540"/>
        <w:jc w:val="both"/>
        <w:rPr>
          <w:sz w:val="20"/>
          <w:szCs w:val="20"/>
        </w:rPr>
      </w:pPr>
      <w:bookmarkStart w:id="0" w:name="_GoBack"/>
      <w:bookmarkEnd w:id="0"/>
    </w:p>
    <w:sectPr w:rsidR="00251512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12" w:rsidRDefault="00251512">
      <w:r>
        <w:separator/>
      </w:r>
    </w:p>
  </w:endnote>
  <w:endnote w:type="continuationSeparator" w:id="0">
    <w:p w:rsidR="00251512" w:rsidRDefault="0025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12" w:rsidRDefault="00251512">
    <w:pPr>
      <w:pStyle w:val="a8"/>
      <w:framePr w:wrap="around" w:vAnchor="text" w:hAnchor="margin" w:xAlign="center" w:y="1"/>
      <w:rPr>
        <w:rStyle w:val="a9"/>
      </w:rPr>
    </w:pPr>
  </w:p>
  <w:p w:rsidR="00251512" w:rsidRDefault="002515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12" w:rsidRDefault="00694188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251512" w:rsidRDefault="002515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12" w:rsidRDefault="00251512">
      <w:r>
        <w:separator/>
      </w:r>
    </w:p>
  </w:footnote>
  <w:footnote w:type="continuationSeparator" w:id="0">
    <w:p w:rsidR="00251512" w:rsidRDefault="0025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260A"/>
    <w:multiLevelType w:val="hybridMultilevel"/>
    <w:tmpl w:val="BB9E1042"/>
    <w:lvl w:ilvl="0" w:tplc="9B8A9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8107D"/>
    <w:multiLevelType w:val="hybridMultilevel"/>
    <w:tmpl w:val="346EC74C"/>
    <w:lvl w:ilvl="0" w:tplc="9C64175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2F17433A"/>
    <w:multiLevelType w:val="hybridMultilevel"/>
    <w:tmpl w:val="2FA2BA7A"/>
    <w:lvl w:ilvl="0" w:tplc="E7E857D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5E930871"/>
    <w:multiLevelType w:val="hybridMultilevel"/>
    <w:tmpl w:val="54FA7176"/>
    <w:lvl w:ilvl="0" w:tplc="21A86EF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B722E"/>
    <w:multiLevelType w:val="hybridMultilevel"/>
    <w:tmpl w:val="6886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E1EAC"/>
    <w:multiLevelType w:val="hybridMultilevel"/>
    <w:tmpl w:val="DFFEC07C"/>
    <w:lvl w:ilvl="0" w:tplc="DD862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0A0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0E5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1C5D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024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B8B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340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5AD3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841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50691"/>
    <w:multiLevelType w:val="hybridMultilevel"/>
    <w:tmpl w:val="3D52D3DA"/>
    <w:lvl w:ilvl="0" w:tplc="AD96E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400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2E1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762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1C9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8A4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E81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8B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14D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188"/>
    <w:rsid w:val="00251512"/>
    <w:rsid w:val="00694188"/>
    <w:rsid w:val="00815604"/>
    <w:rsid w:val="008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3B46-C226-49A9-BDD6-E98D0E8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50" w:after="150"/>
      <w:ind w:left="150" w:right="150"/>
      <w:jc w:val="both"/>
      <w:outlineLvl w:val="0"/>
    </w:pPr>
    <w:rPr>
      <w:rFonts w:ascii="Arial" w:hAnsi="Arial" w:cs="Arial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 Indent"/>
    <w:basedOn w:val="a"/>
    <w:semiHidden/>
    <w:pPr>
      <w:ind w:firstLine="360"/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character" w:styleId="aa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единой Европы</vt:lpstr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единой Европы</dc:title>
  <dc:subject/>
  <dc:creator>Геворк</dc:creator>
  <cp:keywords/>
  <dc:description/>
  <cp:lastModifiedBy>Irina</cp:lastModifiedBy>
  <cp:revision>2</cp:revision>
  <dcterms:created xsi:type="dcterms:W3CDTF">2014-09-07T13:29:00Z</dcterms:created>
  <dcterms:modified xsi:type="dcterms:W3CDTF">2014-09-07T13:29:00Z</dcterms:modified>
</cp:coreProperties>
</file>