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916" w:rsidRPr="001423C9" w:rsidRDefault="00033916" w:rsidP="00033916">
      <w:pPr>
        <w:spacing w:before="120"/>
        <w:jc w:val="center"/>
        <w:rPr>
          <w:b/>
          <w:bCs/>
          <w:sz w:val="32"/>
          <w:szCs w:val="32"/>
        </w:rPr>
      </w:pPr>
      <w:r w:rsidRPr="001423C9">
        <w:rPr>
          <w:b/>
          <w:bCs/>
          <w:sz w:val="32"/>
          <w:szCs w:val="32"/>
        </w:rPr>
        <w:t>Конституция Канады</w:t>
      </w:r>
    </w:p>
    <w:p w:rsidR="00033916" w:rsidRPr="003F2C24" w:rsidRDefault="00033916" w:rsidP="00033916">
      <w:pPr>
        <w:spacing w:before="120"/>
        <w:ind w:firstLine="567"/>
        <w:jc w:val="both"/>
      </w:pPr>
      <w:r w:rsidRPr="003F2C24">
        <w:t>После принятия английским Парламентом и опубликования 17 апреля 1982 г. Акта о Канаде последняя получила собственную Конституцию. До этого ни один акт в Канаде не имел подобного наименования. Для этого были весьма веские причины. Сначала Канада была колонией, а затем доминионом Великобритании. В действовавшем в качестве основного акта в Канаде — Акте о Британской Северной Америке 1867 г. были весьма существенные пробелы, чтобы этот Акт можно было характеризовать как полноценную конституцию. Кроме того, многочисленные документы конституционного характера дополняли Акт 1867 г.</w:t>
      </w:r>
    </w:p>
    <w:p w:rsidR="00033916" w:rsidRPr="003F2C24" w:rsidRDefault="00033916" w:rsidP="00033916">
      <w:pPr>
        <w:spacing w:before="120"/>
        <w:ind w:firstLine="567"/>
        <w:jc w:val="both"/>
      </w:pPr>
      <w:r w:rsidRPr="003F2C24">
        <w:t>Хотя при издании Акта 1867 г. его создатели имели намерение дать Канаде конституцию и юридический комитет Тайного совета неоднократно подчеркивал, что целью этого Акта является именно предоставление конституции но ни в одном положении этого Акта этот термин не был употреблен. Только после принятия Акта о Британской Северной Америке (№ 2) 1949 г., которым была внесена очередная поправка в Акт 1867 г. (ст. 91), термин «конституция» (точнее—«конституционный акт») был упомянут. В 1965 г. канадское Правительство популяризировало этот термин, опубликовав Белую книгу с названием «Изменение Конституции Канады».</w:t>
      </w:r>
    </w:p>
    <w:p w:rsidR="00033916" w:rsidRPr="003F2C24" w:rsidRDefault="00033916" w:rsidP="00033916">
      <w:pPr>
        <w:spacing w:before="120"/>
        <w:ind w:firstLine="567"/>
        <w:jc w:val="both"/>
      </w:pPr>
      <w:r w:rsidRPr="003F2C24">
        <w:t>Конституционный акт 1982 г. оформлен в качестве приложения к Акту о Канаде. Другими словами, Канада получила собственный Основной закон, который имеет весьма специфические особенности. Главное в этом Акте то, что им была проведена репатриация, «возвращение на родину» канадской Конституции, поскольку ни один акт парламента Соединенного королевства Великобритании и Северной Ирландии после вступления в силу Конституционного акта 1982 г. не может являться частью права Канады (п. 2 Акта о Канаде). Тем самым была прекращена какая-либо возможность принимать законы для Канады парламентом Великобритании; отныне все изменения Конституции проводятся исключительно полномочными канадскими органами, а не бывшей метрополией.</w:t>
      </w:r>
    </w:p>
    <w:p w:rsidR="00033916" w:rsidRPr="003F2C24" w:rsidRDefault="00033916" w:rsidP="00033916">
      <w:pPr>
        <w:spacing w:before="120"/>
        <w:ind w:firstLine="567"/>
        <w:jc w:val="both"/>
      </w:pPr>
      <w:r w:rsidRPr="003F2C24">
        <w:t>Принятая Конституция явилась результатом затяжного кризиса государственно-правовой структуры страны, выражавшегося главным образом в росте децентралистских, сепаратистских тенденций. В основе данного лежали следующие факторы: «...во-первых, процесс превращения отдельных экономических районов Канады в придатки хозяйственного комплекса США и развитие на этой основе дезинтеграционных процессов в экономике страны, во-вторых, происходящий сдвиг в балансе экономических сил в рамках федерации в пользу западных провинций (в первую очередь Альберты и Британской Колумбии), что нарушает традиционное господство Онтарио в народном хозяйстве Канады, в-третьих, нерешенность национального вопроса».</w:t>
      </w:r>
    </w:p>
    <w:p w:rsidR="00033916" w:rsidRPr="003F2C24" w:rsidRDefault="00033916" w:rsidP="00033916">
      <w:pPr>
        <w:spacing w:before="120"/>
        <w:ind w:firstLine="567"/>
        <w:jc w:val="both"/>
      </w:pPr>
      <w:r w:rsidRPr="003F2C24">
        <w:t>В результате принятия Акта о Канаде 1982 г. последняя получила Конституцию, которую трудно назвать таковой в традиционном понимании этого термина. В состав Конституции согласно п. 2 ст. 52 Конституционного акта 1982 г. входят Акт о Канаде 1982 г. наряду с названным Конституционным актом, акты, указанные в приложении, изданные ранее (последние включают законодательные акты английского парламента и приказы в Совете с 1867 г.), и поправки к какому-либо акту или приказу, указанным выше.</w:t>
      </w:r>
    </w:p>
    <w:p w:rsidR="00033916" w:rsidRPr="003F2C24" w:rsidRDefault="00033916" w:rsidP="00033916">
      <w:pPr>
        <w:spacing w:before="120"/>
        <w:ind w:firstLine="567"/>
        <w:jc w:val="both"/>
      </w:pPr>
      <w:r w:rsidRPr="003F2C24">
        <w:t>Конституционный акт 19 82 г. (п. 1 ст. 5 2) провозгласил, что Конституция (т. е. совокупность актов) является высшим законом страны и любой закон, ей не соответствующий, не действует и не имеет юридической силы. Если в целом рассмотреть круг вопросов, регулируемых названной совокупностью актов, и сравнить его с традиционным, то можно увидеть, что вне конституционного регулирования оказались такие важнейшие институты, как гражданство, значительная часть избирательного права, основы организации судебной власти, законодательная процедура, институт конституционного контроля и некоторые другие.</w:t>
      </w:r>
    </w:p>
    <w:p w:rsidR="00033916" w:rsidRPr="003F2C24" w:rsidRDefault="00033916" w:rsidP="00033916">
      <w:pPr>
        <w:spacing w:before="120"/>
        <w:ind w:firstLine="567"/>
        <w:jc w:val="both"/>
      </w:pPr>
      <w:r w:rsidRPr="003F2C24">
        <w:t>Важнейшим актом, объединяющим другие акты и как бы сводящим их в единый блок, стал Акт о Канаде 1982 г. с приложенным к нему Конституционным актом 1982 г. Если рассматривать Конституционный акт 1982 г. в качестве самостоятельного, то он внес некоторые новые элементы в существовавший конституционный правопорядок. Он закрепил основные права и свободы граждан, установил процедуру внесения поправок в Конституцию и внес уточнения в распределение компетенции между федеральными властями и субъектами федерации — провинциями в использовании естественных ресурсов.</w:t>
      </w:r>
    </w:p>
    <w:p w:rsidR="00033916" w:rsidRPr="003F2C24" w:rsidRDefault="00033916" w:rsidP="00033916">
      <w:pPr>
        <w:spacing w:before="120"/>
        <w:ind w:firstLine="567"/>
        <w:jc w:val="both"/>
      </w:pPr>
      <w:r w:rsidRPr="003F2C24">
        <w:t>Включенная в Конституционный акт 1982 г. Хартия прав и свобод заменила ранее действовавший Билль о правах 1960 г., не имевший силы конституционного закона. Она придала закрепленным в ней правам и свободам высшую юридическую силу по сравнению с другими правами и свободами, в ней не указанными. В самой Хартии, однако, не затрагиваются социальные и экономические права и свободы; в ней делается упор на права и свободы личного и политического плана (свобода совести, вероисповедания, мысли, убеждений, включая свободу печати и других средств массовой информации, а также свобода собраний, объединений — ст. 2; право избирать и быть избранным — ст. 3; свобода передвижения —ст. 6 и др.) с предоставлением гражданам гарантий юридического, но не экономического характера. При этом достаточно детальное регулирование предусмотрено только для личных прав и свобод, относящихся к личной неприкосновенности и правам при судебном преследовании. Многие права и свободы носят назывной характер; их подробное регулирование отнесено к другим юридическим актам и судебной практике. Несомненным достоинством Хартии явилось запрещение дискриминации по признакам расы, национального или этнического происхождения, цвета кожи, религии, пола, возраста, умственных и физических недостатков (ст. 15 Конституционного акта 1982 г.). Хартия провозгласила официальными английский и французский языки, придав им равный статус и сместив, таким образом, проблему равноправия франко-канадцев и англо-канадцев к вопросу о равноправии языков. Провинция Нью-Брансуик, помимо Квебека, является единственной, в которой франкогово-рящее население достаточно значительно (в местностях, примыкающих к Квебеку). В Хартии закреплено двуязычие в этой провинции (п. 2 ст. 16; п. 2 ст. 17; п. 2 ст. 19; п. 2 ст. 20).</w:t>
      </w:r>
    </w:p>
    <w:p w:rsidR="00033916" w:rsidRPr="003F2C24" w:rsidRDefault="00033916" w:rsidP="00033916">
      <w:pPr>
        <w:spacing w:before="120"/>
        <w:ind w:firstLine="567"/>
        <w:jc w:val="both"/>
      </w:pPr>
      <w:r w:rsidRPr="003F2C24">
        <w:t>Нельзя не обратить внимание, что в Хартии основами прав и свобод провозглашено «верховенство Бога и господство права»; в ней же содержится требование толковать Хартию с учетом целей сохранения и приумножения многокультурного наследия канадцев (ст. 27). Вызывает некоторое удивление молчание Хартии по поводу культурного достояния франкого-ворящих канадцев, хотя в отношении прав и свобод коренных народов — индейцев, инуитов (эскимосов), метисов — имеются специальные постановления. В целом по своему содержанию Хартия прав и свобод представляет собой документ ограниченно демократического характера, не внесшего коренных изменений в существовавший до ее принятия статус личности.</w:t>
      </w:r>
    </w:p>
    <w:p w:rsidR="00033916" w:rsidRPr="003F2C24" w:rsidRDefault="00033916" w:rsidP="00033916">
      <w:pPr>
        <w:spacing w:before="120"/>
        <w:ind w:firstLine="567"/>
        <w:jc w:val="both"/>
      </w:pPr>
      <w:r w:rsidRPr="003F2C24">
        <w:t>Важной на первый взгляд является вторая часть Конституционного акта 1982 г. «Права коренного населения Канады», установившая (п. 1 ст. 35), что «существующие исконные или вытекающие из договоров права коренного населения Канады признаются и подтверждаются». Позже в эту часть были включены нормы о регулировании земельных отношений, о равноправии мужчин и женщин. Дальше этих деклараций Акт не идет и не содержит каких-либо указаний о перечне этих прав и свобод. Статья 35-1 говорит лишь о способах урегулирования прав и свобод коренных народов в будущем (о конституционной конференции, о ее составе, об участии в этой конференции представителей коренных народов). Другими словами, предполагается, что эти проблемы должны быть разрешены в неопределенном будущем.</w:t>
      </w:r>
    </w:p>
    <w:p w:rsidR="00033916" w:rsidRPr="003F2C24" w:rsidRDefault="00033916" w:rsidP="00033916">
      <w:pPr>
        <w:spacing w:before="120"/>
        <w:ind w:firstLine="567"/>
        <w:jc w:val="both"/>
      </w:pPr>
      <w:r w:rsidRPr="003F2C24">
        <w:t>С точки зрения нормативного оформления новой Конституции важное значение приобрела часть V Конституционного акта 1982 г., закрепившая пять различных способов внесения поправок в Основной закон в зависимости от характера изменяемых норм. Эта часть в целом свидетельствует о значительном усилении позиций провинций в процедуре пересмотра Основного закона.</w:t>
      </w:r>
    </w:p>
    <w:p w:rsidR="00033916" w:rsidRPr="003F2C24" w:rsidRDefault="00033916" w:rsidP="00033916">
      <w:pPr>
        <w:spacing w:before="120"/>
        <w:ind w:firstLine="567"/>
        <w:jc w:val="both"/>
      </w:pPr>
      <w:r w:rsidRPr="003F2C24">
        <w:t>Второй частью Конституции Канады 1982 г. стала совокупность ранее принятых парламентом Великобритании актов о Британской Северной Америке (1867, 1871, 1886, 1907, 1915, 1930, 1940, 1949, 1960, 1964, 1965, 1974 гг., два акта 1975 г.), другие законодательные акты (Акт о парламенте 1875 г., Вестминстерский статут 1931 г.), ряд приказов в Совете. Большинство из указанных актов в приложении к Конституционному акту 1982 г. были переименованы; многие из них получили название «Конституционный акт». Ряд ранее действовавших законов и приказов отменен. Таким образом, в качестве конституционных приложение называет 24 акта. Если же к ним прибавить и сам Акт 1982 г., то общий конституционный блок включает 25 документов. Акты, упомянутые в приложении, можно разделить на несколько групп: акты о Британской Северной Америке, девять актов о провинциях, другие отдельные законы (Акт о парламенте 1875 г. и Вестминстерский статут 1931 г.). Если переименованные акты о Британской Северной Америке в основном регулируют отношения на федеральном уровне (хотя имеются и исключения) и отношения между центром и провинциями, то акты о провинциях носят двойственный характер. Прежде всего акты о присоединении провинций к Канаде регулируют основы устройства самих провинций; они представляют собой важнейший закон в конституциях провинций. В то же время в этих же актах содержатся нормы, которые по праву должны находиться в законах более высокого, т. е. федерального, уровня. Например, в ст. 3 и 4 Акта о Манитобе сказано о численности и порядке предоставления провинции мест в Сенате и Палате общин Канады; ст. 5 и 6 Акта о Саскачеване говорят о том же, как и ст. 8 приложения к Условиям присоединения Британской Колумбии.</w:t>
      </w:r>
    </w:p>
    <w:p w:rsidR="00033916" w:rsidRPr="003F2C24" w:rsidRDefault="00033916" w:rsidP="00033916">
      <w:pPr>
        <w:spacing w:before="120"/>
        <w:ind w:firstLine="567"/>
        <w:jc w:val="both"/>
      </w:pPr>
      <w:r w:rsidRPr="003F2C24">
        <w:t>Важнейшей частью Конституции Канады остается Акт о Британской Северной Америке, отныне именуемый Конституционным актом 1867 г. До издания Акта о Канаде 1982 г. названный закон считался Конституцией страны; последующими актами с тем же названием в него было внесено значительное число поправок. Акт 1867 г. в свое время закрепил и продолжает регулировать федеративное устройство страны, отношения центральной исполнительной и законодательной властей, распределение компетенции между федерацией и провинциями, устанавливает судебную систему страны. В то же время этот Акт содержит много частных вопросов, которым, как представляется, не место в Основном законе государства (ст. 124, например, говорит об обложении пошлинами строевого леса).</w:t>
      </w:r>
    </w:p>
    <w:p w:rsidR="00033916" w:rsidRPr="003F2C24" w:rsidRDefault="00033916" w:rsidP="00033916">
      <w:pPr>
        <w:spacing w:before="120"/>
        <w:ind w:firstLine="567"/>
        <w:jc w:val="both"/>
      </w:pPr>
      <w:r w:rsidRPr="003F2C24">
        <w:t>Конституция 1982 г. не может быть признана новым Основным законом в полном смысле этого слова. Она почти не изменила прежней Конституции, хотя и внесла в ранее действовавшие положения некоторые существенные коррективы. В определенной мере она стала результатом компромисса между федерацией и провинциями, отражением нового соотношения политических сил в начале второй половины текущего столетия. Хотя Акт 1982 г. закрепил суверенитет Канады и конституционную независимость от Великобритании, но этот закон отразил и компромисс между Канадой и бывшей метрополией. Главой канадского государства по-прежнему остается английский монарх, представленный в стране генерал-губернатором (таким образом, по форме Канада продолжает оставаться монархией).</w:t>
      </w:r>
    </w:p>
    <w:p w:rsidR="00033916" w:rsidRDefault="00033916" w:rsidP="00033916">
      <w:pPr>
        <w:spacing w:before="120"/>
        <w:ind w:firstLine="567"/>
        <w:jc w:val="both"/>
      </w:pPr>
      <w:r w:rsidRPr="003F2C24">
        <w:t>В целом конституционная реформа 1982 г. обозначила определенный период в развитии страны. Многочисленные поправки к действующим конституционным актам, несколько конституционных конференций, проведенных в стране, нарастание сепаратистского движения в Квебеке свидетельствуют о неустойчивости существующего конституционного правопорядка. Эволюция Конституции Канады, очевидно, будет продолжаться.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3916"/>
    <w:rsid w:val="00033916"/>
    <w:rsid w:val="00051FB8"/>
    <w:rsid w:val="00095BA6"/>
    <w:rsid w:val="001423C9"/>
    <w:rsid w:val="00210DB3"/>
    <w:rsid w:val="0031418A"/>
    <w:rsid w:val="00350B15"/>
    <w:rsid w:val="00377A3D"/>
    <w:rsid w:val="003F2C24"/>
    <w:rsid w:val="004D5B4F"/>
    <w:rsid w:val="0052086C"/>
    <w:rsid w:val="005A2562"/>
    <w:rsid w:val="00755964"/>
    <w:rsid w:val="00781A0A"/>
    <w:rsid w:val="008C19D7"/>
    <w:rsid w:val="00A44D32"/>
    <w:rsid w:val="00E12572"/>
    <w:rsid w:val="00F63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EDCA5E2-F3F1-42D3-A8F9-785392FE8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91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339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1706</Words>
  <Characters>9725</Characters>
  <Application>Microsoft Office Word</Application>
  <DocSecurity>0</DocSecurity>
  <Lines>81</Lines>
  <Paragraphs>22</Paragraphs>
  <ScaleCrop>false</ScaleCrop>
  <Company>Home</Company>
  <LinksUpToDate>false</LinksUpToDate>
  <CharactersWithSpaces>11409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Конституция Канады</dc:title>
  <dc:subject/>
  <dc:creator>Alena</dc:creator>
  <cp:keywords/>
  <dc:description/>
  <cp:lastModifiedBy>admin</cp:lastModifiedBy>
  <cp:revision>2</cp:revision>
  <dcterms:created xsi:type="dcterms:W3CDTF">2014-02-19T04:43:00Z</dcterms:created>
  <dcterms:modified xsi:type="dcterms:W3CDTF">2014-02-19T04:43:00Z</dcterms:modified>
</cp:coreProperties>
</file>