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0B" w:rsidRDefault="00F5710B">
      <w:pPr>
        <w:pStyle w:val="1"/>
        <w:spacing w:line="360" w:lineRule="auto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РОССИЙСКИЙ НОВЫЙ УНИВЕРСИТЕТ</w:t>
      </w:r>
    </w:p>
    <w:p w:rsidR="00F5710B" w:rsidRDefault="00F5710B">
      <w:pPr>
        <w:spacing w:line="360" w:lineRule="auto"/>
      </w:pPr>
    </w:p>
    <w:p w:rsidR="00F5710B" w:rsidRDefault="00F5710B">
      <w:pPr>
        <w:pStyle w:val="3"/>
        <w:spacing w:line="360" w:lineRule="auto"/>
        <w:jc w:val="center"/>
        <w:rPr>
          <w:b/>
          <w:i/>
          <w:sz w:val="72"/>
        </w:rPr>
      </w:pPr>
      <w:r>
        <w:rPr>
          <w:b/>
          <w:i/>
          <w:sz w:val="72"/>
        </w:rPr>
        <w:t>Юридический Факультет</w:t>
      </w:r>
    </w:p>
    <w:p w:rsidR="00F5710B" w:rsidRDefault="00F5710B">
      <w:pPr>
        <w:spacing w:line="360" w:lineRule="auto"/>
      </w:pPr>
    </w:p>
    <w:p w:rsidR="00F5710B" w:rsidRDefault="00F5710B">
      <w:pPr>
        <w:spacing w:line="360" w:lineRule="auto"/>
      </w:pPr>
    </w:p>
    <w:p w:rsidR="00F5710B" w:rsidRDefault="00F5710B">
      <w:pPr>
        <w:spacing w:line="360" w:lineRule="auto"/>
      </w:pPr>
    </w:p>
    <w:p w:rsidR="00F5710B" w:rsidRDefault="00F5710B">
      <w:pPr>
        <w:spacing w:line="360" w:lineRule="auto"/>
      </w:pPr>
    </w:p>
    <w:p w:rsidR="00F5710B" w:rsidRDefault="00F5710B">
      <w:pPr>
        <w:spacing w:line="360" w:lineRule="auto"/>
      </w:pPr>
    </w:p>
    <w:p w:rsidR="00F5710B" w:rsidRDefault="00F5710B">
      <w:pPr>
        <w:spacing w:line="360" w:lineRule="auto"/>
      </w:pPr>
    </w:p>
    <w:p w:rsidR="00F5710B" w:rsidRDefault="00F5710B">
      <w:pPr>
        <w:pStyle w:val="4"/>
        <w:spacing w:line="360" w:lineRule="auto"/>
      </w:pPr>
      <w:r>
        <w:t>Контрольная работа</w:t>
      </w:r>
    </w:p>
    <w:p w:rsidR="00F5710B" w:rsidRDefault="00F5710B">
      <w:pPr>
        <w:pStyle w:val="2"/>
      </w:pPr>
      <w:r>
        <w:rPr>
          <w:b w:val="0"/>
          <w:i w:val="0"/>
          <w:sz w:val="32"/>
        </w:rPr>
        <w:t>по предмету</w:t>
      </w:r>
      <w:r>
        <w:t xml:space="preserve"> «</w:t>
      </w:r>
      <w:r>
        <w:rPr>
          <w:sz w:val="52"/>
        </w:rPr>
        <w:t>ЖИЛИЩНОЕ ПРАВО</w:t>
      </w:r>
      <w:r>
        <w:t>»</w:t>
      </w:r>
    </w:p>
    <w:p w:rsidR="00F5710B" w:rsidRDefault="00F5710B"/>
    <w:p w:rsidR="00F5710B" w:rsidRDefault="00F5710B">
      <w:pPr>
        <w:jc w:val="center"/>
      </w:pPr>
    </w:p>
    <w:p w:rsidR="00F5710B" w:rsidRDefault="00F5710B">
      <w:pPr>
        <w:jc w:val="center"/>
      </w:pPr>
    </w:p>
    <w:p w:rsidR="00F5710B" w:rsidRDefault="00F5710B">
      <w:pPr>
        <w:spacing w:line="360" w:lineRule="auto"/>
        <w:rPr>
          <w:lang w:val="en-US"/>
        </w:rPr>
      </w:pPr>
    </w:p>
    <w:p w:rsidR="00F5710B" w:rsidRDefault="00F5710B">
      <w:pPr>
        <w:spacing w:line="360" w:lineRule="auto"/>
        <w:rPr>
          <w:lang w:val="en-US"/>
        </w:rPr>
      </w:pPr>
    </w:p>
    <w:p w:rsidR="00F5710B" w:rsidRDefault="00F5710B">
      <w:pPr>
        <w:spacing w:line="360" w:lineRule="auto"/>
        <w:rPr>
          <w:lang w:val="en-US"/>
        </w:rPr>
      </w:pPr>
    </w:p>
    <w:p w:rsidR="00F5710B" w:rsidRDefault="00F5710B">
      <w:pPr>
        <w:spacing w:line="360" w:lineRule="auto"/>
        <w:jc w:val="center"/>
        <w:rPr>
          <w:sz w:val="36"/>
        </w:rPr>
      </w:pPr>
    </w:p>
    <w:p w:rsidR="00F5710B" w:rsidRDefault="00F5710B">
      <w:pPr>
        <w:spacing w:line="360" w:lineRule="auto"/>
        <w:ind w:left="3600"/>
      </w:pPr>
    </w:p>
    <w:p w:rsidR="00F5710B" w:rsidRDefault="00F5710B">
      <w:pPr>
        <w:spacing w:line="360" w:lineRule="auto"/>
        <w:ind w:left="3600"/>
      </w:pPr>
    </w:p>
    <w:p w:rsidR="00F5710B" w:rsidRDefault="00F5710B">
      <w:pPr>
        <w:pStyle w:val="5"/>
      </w:pPr>
      <w:r>
        <w:t>Студентки V курса заочного отделения</w:t>
      </w:r>
    </w:p>
    <w:p w:rsidR="00F5710B" w:rsidRDefault="00F5710B">
      <w:pPr>
        <w:pStyle w:val="5"/>
      </w:pPr>
      <w:r>
        <w:t>Рогачевой Екатерины Дмитриевны</w:t>
      </w:r>
    </w:p>
    <w:p w:rsidR="00F5710B" w:rsidRDefault="00F5710B">
      <w:pPr>
        <w:spacing w:line="360" w:lineRule="auto"/>
      </w:pPr>
    </w:p>
    <w:p w:rsidR="00F5710B" w:rsidRDefault="00F5710B">
      <w:pPr>
        <w:spacing w:line="360" w:lineRule="auto"/>
        <w:jc w:val="center"/>
      </w:pPr>
    </w:p>
    <w:p w:rsidR="00F5710B" w:rsidRDefault="00F5710B">
      <w:pPr>
        <w:spacing w:line="360" w:lineRule="auto"/>
        <w:jc w:val="center"/>
      </w:pPr>
    </w:p>
    <w:p w:rsidR="00F5710B" w:rsidRDefault="00F5710B">
      <w:pPr>
        <w:jc w:val="center"/>
        <w:outlineLvl w:val="0"/>
        <w:rPr>
          <w:b/>
          <w:sz w:val="28"/>
        </w:rPr>
      </w:pPr>
      <w:r>
        <w:t>г.Москва, 200</w:t>
      </w:r>
      <w:r>
        <w:rPr>
          <w:lang w:val="en-US"/>
        </w:rPr>
        <w:t>1</w:t>
      </w:r>
      <w:r>
        <w:t xml:space="preserve"> год</w:t>
      </w:r>
    </w:p>
    <w:p w:rsidR="00F5710B" w:rsidRDefault="00F5710B">
      <w:pPr>
        <w:pStyle w:val="a5"/>
        <w:rPr>
          <w:sz w:val="24"/>
        </w:rPr>
      </w:pPr>
    </w:p>
    <w:p w:rsidR="00F5710B" w:rsidRDefault="00F5710B">
      <w:pPr>
        <w:pStyle w:val="a5"/>
        <w:rPr>
          <w:sz w:val="24"/>
        </w:rPr>
      </w:pPr>
    </w:p>
    <w:p w:rsidR="00F5710B" w:rsidRDefault="00F5710B">
      <w:pPr>
        <w:spacing w:line="360" w:lineRule="auto"/>
        <w:ind w:firstLine="485"/>
        <w:jc w:val="both"/>
        <w:rPr>
          <w:snapToGrid w:val="0"/>
        </w:rPr>
      </w:pPr>
      <w:r>
        <w:rPr>
          <w:snapToGrid w:val="0"/>
        </w:rPr>
        <w:t>Задача № 1</w:t>
      </w:r>
    </w:p>
    <w:p w:rsidR="00F5710B" w:rsidRDefault="00F5710B">
      <w:pPr>
        <w:spacing w:line="360" w:lineRule="auto"/>
        <w:ind w:firstLine="485"/>
        <w:jc w:val="both"/>
        <w:rPr>
          <w:snapToGrid w:val="0"/>
        </w:rPr>
      </w:pPr>
    </w:p>
    <w:p w:rsidR="00F5710B" w:rsidRDefault="00F5710B">
      <w:pPr>
        <w:numPr>
          <w:ilvl w:val="0"/>
          <w:numId w:val="2"/>
        </w:numPr>
        <w:spacing w:line="360" w:lineRule="auto"/>
        <w:jc w:val="both"/>
        <w:rPr>
          <w:snapToGrid w:val="0"/>
          <w:color w:val="000000"/>
        </w:rPr>
      </w:pPr>
      <w:r>
        <w:rPr>
          <w:snapToGrid w:val="0"/>
        </w:rPr>
        <w:t xml:space="preserve">Согласно ст.46(3) Жилищного Кодекса РСФСР </w:t>
      </w:r>
      <w:r>
        <w:rPr>
          <w:snapToGrid w:val="0"/>
          <w:color w:val="000000"/>
        </w:rPr>
        <w:t>собственникам жилья предоставляется равноценное жилое помещение (т. е. по площади, количеству комнат, благоустройству и др. оно должно быть равнозначным) или иная компенсация (например, денежная). Учитывая тот факт, что квартира № 5 была приватизирована в равных долях между отцом и сыном за два год до сноса дома, они имеют равные права а предоставление жилой площади при сносе дома, несмотря на то, что сын снялся с регистрационного учета по этому месту жительства.</w:t>
      </w:r>
    </w:p>
    <w:p w:rsidR="00F5710B" w:rsidRDefault="00F5710B">
      <w:pPr>
        <w:numPr>
          <w:ilvl w:val="0"/>
          <w:numId w:val="2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Согласно Семейному Кодексу РФ брак считается расторгнутым (при принятии решения о расторжении судом)</w:t>
      </w:r>
      <w:r>
        <w:rPr>
          <w:snapToGrid w:val="0"/>
          <w:color w:val="000000"/>
        </w:rPr>
        <w:t xml:space="preserve"> - со дня вступления решения суда в законную силу. Сам факт подачи заявления о расторжении брака не имеет каких-либо правовых последствий для сторон. Таким образом, при вынесении решения о предоставлении двух отдельных квартир семью Ласкиных нельзя будет признать нуждающимися в улучшении жилищных условий, т.к. в соответствии со ст.29 ЖК РСФСР право на улучшение жилищных условий имеют граждане, проживающие в смежных неизолированных комнатах по две и более семей при отсутствии родственных отношений. При выделении новой квартиры семья Ласкиных может рассчитывать только на увеличение жилой площади от 48 кв.м, исходя из принятых норм жилой площади, установленных в размере 12 кв.м на человека.</w:t>
      </w:r>
    </w:p>
    <w:p w:rsidR="00F5710B" w:rsidRDefault="00F5710B">
      <w:pPr>
        <w:numPr>
          <w:ilvl w:val="0"/>
          <w:numId w:val="2"/>
        </w:numPr>
        <w:spacing w:line="360" w:lineRule="auto"/>
        <w:jc w:val="both"/>
        <w:rPr>
          <w:snapToGrid w:val="0"/>
        </w:rPr>
      </w:pPr>
      <w:r>
        <w:rPr>
          <w:snapToGrid w:val="0"/>
          <w:color w:val="000000"/>
        </w:rPr>
        <w:t xml:space="preserve">Исходя из условий ст.39 ЖК РСФСР, право на дополнительную площадь в виде комнаты или в размере 10 кв.м сверх нормы жилой площади имеют граждане, страдающие некоторым формами хронических заболеваний. </w:t>
      </w:r>
      <w:r>
        <w:rPr>
          <w:snapToGrid w:val="0"/>
        </w:rPr>
        <w:t xml:space="preserve">Что касается  отца, осужденного и отбывшего по месту заключения, то по заключению Конституционного </w:t>
      </w:r>
      <w:r>
        <w:rPr>
          <w:snapToGrid w:val="0"/>
          <w:color w:val="000000"/>
        </w:rPr>
        <w:t xml:space="preserve">Суда, признавшего отдельные пункты статься 60 ЖК РСФСР не соответствующими </w:t>
      </w:r>
      <w:r>
        <w:rPr>
          <w:snapToGrid w:val="0"/>
          <w:color w:val="008000"/>
          <w:u w:val="single"/>
        </w:rPr>
        <w:t>Конституции</w:t>
      </w:r>
      <w:r>
        <w:rPr>
          <w:snapToGrid w:val="0"/>
          <w:color w:val="000000"/>
        </w:rPr>
        <w:t xml:space="preserve"> РФ - временное отсутствие гражданина само по себе не является основанием для лишения его права пользования жилыми помещениями. Поэтому отец имеет право на предоставление жилья в связи со сносом дома. Т.к. согласно ст.38 ЖК РСФСР квартира должна быть выделена на семью. Членом которой и является отец семейства :) Таким образом, семья Ушенко может претендовать на предоставление жилплощади на троих человек (не менее 36 кв.м + 10 кв. м или дополнительную комнату).</w:t>
      </w: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Задача № 2</w:t>
      </w: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</w:p>
    <w:p w:rsidR="00F5710B" w:rsidRDefault="00F5710B">
      <w:pPr>
        <w:pStyle w:val="a6"/>
        <w:spacing w:line="360" w:lineRule="auto"/>
        <w:ind w:firstLine="720"/>
      </w:pPr>
      <w:r>
        <w:t>Согласно ст. 62 ЖК РСФСР занимаемые нанимателями и членами их семей жилые помещения бронируются при направлении на работу за границу - на все время пребывания за границей, при выезде на работу в районы Крайнего Севера и в приравненные к ним местности - на все время действия трудового договора, а в случаях, предусмотренных законодательством Союза ССР, - на все время пребывания в районах Крайнего Севера и в приравненных к ним местностях. Сам порядок бронирования описан в Инструкции «О порядке бронирования жилого помещения» от 18.01.92 г. Т.к. по вышеуказанной статье ЖК РСФСР право на жилую площадь сохраняется, а приватизация помещений производится только с согласия всех зарегистрированных в данной квартире лиц, то приватизация квартира семьей Семиряковых признается недействительной и не порождает никаких правовых последствий. По статье 302 ГК РФ договор мены также признается недействительным. Также, в соответствии со ст. 571 ГК РФ Семирякова несет ответственность по возмещению убытков стороне, заключившей с ней договор мены. Семья Роговых восстанавливается в правах на эту жилую площать.</w:t>
      </w:r>
    </w:p>
    <w:p w:rsidR="00F5710B" w:rsidRDefault="00F5710B">
      <w:pPr>
        <w:pStyle w:val="a6"/>
        <w:spacing w:line="360" w:lineRule="auto"/>
      </w:pPr>
    </w:p>
    <w:p w:rsidR="00F5710B" w:rsidRDefault="00F5710B">
      <w:pPr>
        <w:pStyle w:val="a6"/>
        <w:spacing w:line="360" w:lineRule="auto"/>
      </w:pPr>
      <w:r>
        <w:t>Задача № 3</w:t>
      </w:r>
    </w:p>
    <w:p w:rsidR="00F5710B" w:rsidRDefault="00F5710B">
      <w:pPr>
        <w:pStyle w:val="a6"/>
        <w:spacing w:line="360" w:lineRule="auto"/>
      </w:pPr>
    </w:p>
    <w:p w:rsidR="00F5710B" w:rsidRDefault="00F5710B">
      <w:pPr>
        <w:spacing w:line="360" w:lineRule="auto"/>
        <w:ind w:firstLine="720"/>
        <w:jc w:val="both"/>
        <w:rPr>
          <w:snapToGrid w:val="0"/>
          <w:color w:val="000000"/>
        </w:rPr>
      </w:pPr>
      <w:r>
        <w:t>Договор купли-продажи с условием пожизненного содержания продавца заключен неправомерно. Исходя из условий задачи, между Косаревым и его племянницей должен быть заключен договор пожизненной ренты (ст.596 ГК РФ), который устанавливается на период жизни гражданина и может  быть установлен на условиях пожизненного содержания с иждивением (ст.583 ГК РФ). По условиям ст.599 ГК РФ</w:t>
      </w:r>
      <w:r>
        <w:rPr>
          <w:snapToGrid w:val="0"/>
          <w:color w:val="000000"/>
        </w:rPr>
        <w:t xml:space="preserve"> в случае существенного нарушения договора пожизненной ренты плательщиком ренты получатель ренты вправе требовать от плательщика ренты выкупа ренты, либо расторжения договора и возмещения убытков. По условию договора пожизненной ренты плательщик ренты вправе отчуждать, сдавать в залог или иным способом обременять недвижимое имущество, переданное ему в обеспечение пожизненного содержания, только с предварительного согласия получателя ренты.</w:t>
      </w:r>
    </w:p>
    <w:p w:rsidR="00F5710B" w:rsidRDefault="00F5710B">
      <w:pPr>
        <w:spacing w:line="360" w:lineRule="auto"/>
        <w:ind w:firstLine="720"/>
        <w:jc w:val="both"/>
        <w:rPr>
          <w:snapToGrid w:val="0"/>
          <w:color w:val="000000"/>
        </w:rPr>
      </w:pP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Задача № 4</w:t>
      </w: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  <w:t>Отказ Поланиной от оплаты долга за квартиру и коммунальные услуги неправомерен и подлежит погашению, т.к. согласно ст.56 ЖК РСФСР наниматель обязан вносить квартплату ежемесячно не позднее 10 числа следующего за прожитым месяцем.</w:t>
      </w: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  <w:t>Для того, чтобы снизить сумму оплаты долга за квартиру Поланиной необходимо подать иск в суд в соответствии со ст.61 ЖК РСФСР о признании своего бывшего мужа лицом, утратившим право пользования жилым помещение. Только после решения суда в ее пользу, она получить возможность уменьшить оплату за коммунальные услуги на 1/6 часть.</w:t>
      </w:r>
    </w:p>
    <w:p w:rsidR="00F5710B" w:rsidRDefault="00F5710B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 xml:space="preserve">Для получения субсидий Поланиной необходимо представить документы о составе семьи, размерах занимаемой площади, расходах на оплату жилья и коммунальных услуг, совокупном доходе семьи. </w:t>
      </w:r>
    </w:p>
    <w:p w:rsidR="00F5710B" w:rsidRDefault="00F5710B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Т.к. отец Потаниной, проживающий с ними, инвалид 2 группы, то в соответствии с ФЗ «О социальной защите инвалидов РФ» № 181 от 24.11.95 г. он имеет право на льготы по оплате жилья и коммунальных услуг.</w:t>
      </w:r>
    </w:p>
    <w:p w:rsidR="00F5710B" w:rsidRDefault="00F5710B">
      <w:pPr>
        <w:spacing w:line="360" w:lineRule="auto"/>
        <w:ind w:firstLine="720"/>
        <w:jc w:val="both"/>
        <w:rPr>
          <w:snapToGrid w:val="0"/>
        </w:rPr>
      </w:pPr>
    </w:p>
    <w:p w:rsidR="00F5710B" w:rsidRDefault="00F5710B">
      <w:pPr>
        <w:spacing w:line="360" w:lineRule="auto"/>
        <w:jc w:val="both"/>
        <w:rPr>
          <w:snapToGrid w:val="0"/>
        </w:rPr>
      </w:pPr>
      <w:r>
        <w:rPr>
          <w:snapToGrid w:val="0"/>
        </w:rPr>
        <w:t>Задача № 5</w:t>
      </w:r>
    </w:p>
    <w:p w:rsidR="00F5710B" w:rsidRDefault="00F5710B">
      <w:pPr>
        <w:spacing w:line="360" w:lineRule="auto"/>
        <w:jc w:val="both"/>
        <w:rPr>
          <w:snapToGrid w:val="0"/>
        </w:rPr>
      </w:pPr>
    </w:p>
    <w:p w:rsidR="00F5710B" w:rsidRDefault="00F5710B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По условиям ст.29 ГК РФ гражданин, который вследствие психического расстройства  не может понимать значения своих действий или руководить ими, может быть признан судом недееспособным в порядке, установленным гражданским процессуальным законодательством.</w:t>
      </w:r>
    </w:p>
    <w:p w:rsidR="00F5710B" w:rsidRDefault="00F5710B">
      <w:pPr>
        <w:spacing w:line="360" w:lineRule="auto"/>
        <w:jc w:val="both"/>
        <w:rPr>
          <w:snapToGrid w:val="0"/>
        </w:rPr>
      </w:pPr>
      <w:r>
        <w:rPr>
          <w:snapToGrid w:val="0"/>
        </w:rPr>
        <w:t>Рощину я бы порекомендовала обратиться в гражданский суд с иском о признании своего отца недееспособным. В случае положительного решения суда Рощин может обратиться в суд с виндикационным иском, т.к. в этом случае недееспособность его отца будет доказательством того, что имущество помимо воли истца выбыло из его фактического владения. Также, Рощин может подать заявление в милицию о факте мошенничества, т.к. документы по приватизации скорее всего были подделаны.</w:t>
      </w:r>
    </w:p>
    <w:p w:rsidR="00F5710B" w:rsidRDefault="00F5710B">
      <w:pPr>
        <w:spacing w:line="360" w:lineRule="auto"/>
        <w:jc w:val="both"/>
        <w:rPr>
          <w:snapToGrid w:val="0"/>
          <w:color w:val="000000"/>
        </w:rPr>
      </w:pPr>
    </w:p>
    <w:p w:rsidR="00F5710B" w:rsidRDefault="00F5710B">
      <w:pPr>
        <w:spacing w:line="360" w:lineRule="auto"/>
        <w:ind w:firstLine="485"/>
        <w:jc w:val="both"/>
        <w:rPr>
          <w:snapToGrid w:val="0"/>
        </w:rPr>
      </w:pPr>
    </w:p>
    <w:p w:rsidR="00F5710B" w:rsidRDefault="00F5710B">
      <w:pPr>
        <w:spacing w:line="360" w:lineRule="auto"/>
        <w:ind w:firstLine="485"/>
        <w:jc w:val="both"/>
        <w:rPr>
          <w:snapToGrid w:val="0"/>
        </w:rPr>
      </w:pPr>
    </w:p>
    <w:p w:rsidR="00F5710B" w:rsidRDefault="00F5710B">
      <w:pPr>
        <w:spacing w:line="360" w:lineRule="auto"/>
        <w:ind w:firstLine="485"/>
        <w:jc w:val="both"/>
        <w:rPr>
          <w:snapToGrid w:val="0"/>
        </w:rPr>
      </w:pPr>
    </w:p>
    <w:p w:rsidR="00F5710B" w:rsidRDefault="00F5710B">
      <w:pPr>
        <w:spacing w:line="360" w:lineRule="auto"/>
        <w:ind w:firstLine="485"/>
        <w:jc w:val="both"/>
        <w:rPr>
          <w:snapToGrid w:val="0"/>
        </w:rPr>
      </w:pPr>
    </w:p>
    <w:p w:rsidR="00F5710B" w:rsidRDefault="00F5710B">
      <w:pPr>
        <w:spacing w:line="360" w:lineRule="auto"/>
        <w:rPr>
          <w:snapToGrid w:val="0"/>
        </w:rPr>
      </w:pPr>
    </w:p>
    <w:p w:rsidR="00F5710B" w:rsidRDefault="00F5710B">
      <w:pPr>
        <w:spacing w:line="360" w:lineRule="auto"/>
        <w:jc w:val="center"/>
        <w:rPr>
          <w:i/>
          <w:snapToGrid w:val="0"/>
          <w:color w:val="000000"/>
        </w:rPr>
      </w:pPr>
      <w:r>
        <w:rPr>
          <w:i/>
          <w:snapToGrid w:val="0"/>
          <w:color w:val="000000"/>
        </w:rPr>
        <w:t>ИСТОЧНИКИ:</w:t>
      </w:r>
    </w:p>
    <w:p w:rsidR="00F5710B" w:rsidRDefault="00F5710B">
      <w:pPr>
        <w:spacing w:line="360" w:lineRule="auto"/>
        <w:rPr>
          <w:snapToGrid w:val="0"/>
          <w:color w:val="000000"/>
        </w:rPr>
      </w:pPr>
    </w:p>
    <w:p w:rsidR="00F5710B" w:rsidRDefault="00F5710B">
      <w:pPr>
        <w:numPr>
          <w:ilvl w:val="0"/>
          <w:numId w:val="1"/>
        </w:numPr>
        <w:spacing w:line="360" w:lineRule="auto"/>
        <w:rPr>
          <w:snapToGrid w:val="0"/>
          <w:color w:val="000000"/>
          <w:lang w:val="en-US"/>
        </w:rPr>
      </w:pPr>
      <w:r>
        <w:rPr>
          <w:snapToGrid w:val="0"/>
          <w:color w:val="000000"/>
        </w:rPr>
        <w:t>Справочно-правовая система ГАРАНТ-</w:t>
      </w:r>
      <w:r>
        <w:rPr>
          <w:snapToGrid w:val="0"/>
          <w:color w:val="000000"/>
          <w:lang w:val="en-US"/>
        </w:rPr>
        <w:t xml:space="preserve">WWW </w:t>
      </w:r>
      <w:r>
        <w:rPr>
          <w:snapToGrid w:val="0"/>
          <w:color w:val="0000FF"/>
          <w:lang w:val="en-US"/>
        </w:rPr>
        <w:t>http://garant.park.ru</w:t>
      </w:r>
    </w:p>
    <w:p w:rsidR="00F5710B" w:rsidRDefault="00F5710B">
      <w:pPr>
        <w:numPr>
          <w:ilvl w:val="0"/>
          <w:numId w:val="1"/>
        </w:numPr>
        <w:spacing w:line="360" w:lineRule="auto"/>
        <w:rPr>
          <w:snapToGrid w:val="0"/>
          <w:color w:val="0000FF"/>
          <w:lang w:val="en-US"/>
        </w:rPr>
      </w:pPr>
      <w:r>
        <w:rPr>
          <w:snapToGrid w:val="0"/>
          <w:color w:val="000000"/>
        </w:rPr>
        <w:t>Информационная система «ПАРК»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FF"/>
          <w:lang w:val="en-US"/>
        </w:rPr>
        <w:t>http</w:t>
      </w:r>
      <w:r>
        <w:rPr>
          <w:noProof/>
          <w:snapToGrid w:val="0"/>
          <w:color w:val="0000FF"/>
        </w:rPr>
        <w:t>:</w:t>
      </w:r>
      <w:r>
        <w:rPr>
          <w:snapToGrid w:val="0"/>
          <w:color w:val="0000FF"/>
        </w:rPr>
        <w:t>//</w:t>
      </w:r>
      <w:r>
        <w:rPr>
          <w:snapToGrid w:val="0"/>
          <w:color w:val="0000FF"/>
          <w:lang w:val="en-US"/>
        </w:rPr>
        <w:t>is.park.ru</w:t>
      </w:r>
    </w:p>
    <w:p w:rsidR="00F5710B" w:rsidRDefault="00F5710B">
      <w:pPr>
        <w:spacing w:line="360" w:lineRule="auto"/>
        <w:ind w:left="194"/>
        <w:jc w:val="both"/>
        <w:rPr>
          <w:snapToGrid w:val="0"/>
          <w:color w:val="000000"/>
        </w:rPr>
      </w:pPr>
    </w:p>
    <w:p w:rsidR="00F5710B" w:rsidRDefault="00F5710B">
      <w:pPr>
        <w:pStyle w:val="6"/>
        <w:spacing w:line="360" w:lineRule="auto"/>
        <w:rPr>
          <w:lang w:val="en-US"/>
        </w:rPr>
      </w:pPr>
      <w:r>
        <w:t>СПИСОК ИСПОЛЬЗОВАННОЙ ЛИТЕРАТУРЫ</w:t>
      </w:r>
    </w:p>
    <w:p w:rsidR="00F5710B" w:rsidRDefault="00F5710B">
      <w:pPr>
        <w:spacing w:line="360" w:lineRule="auto"/>
        <w:ind w:left="194"/>
        <w:jc w:val="both"/>
        <w:rPr>
          <w:snapToGrid w:val="0"/>
          <w:color w:val="000000"/>
          <w:lang w:val="en-US"/>
        </w:rPr>
      </w:pPr>
    </w:p>
    <w:p w:rsidR="00F5710B" w:rsidRDefault="00F5710B">
      <w:pPr>
        <w:spacing w:line="360" w:lineRule="auto"/>
        <w:ind w:left="194"/>
        <w:jc w:val="both"/>
        <w:rPr>
          <w:snapToGrid w:val="0"/>
          <w:color w:val="000000"/>
          <w:lang w:val="en-US"/>
        </w:rPr>
      </w:pPr>
    </w:p>
    <w:p w:rsidR="00F5710B" w:rsidRDefault="00F5710B">
      <w:pPr>
        <w:spacing w:line="360" w:lineRule="auto"/>
        <w:jc w:val="both"/>
        <w:rPr>
          <w:snapToGrid w:val="0"/>
        </w:rPr>
      </w:pPr>
      <w:r>
        <w:rPr>
          <w:snapToGrid w:val="0"/>
          <w:color w:val="000000"/>
        </w:rPr>
        <w:t xml:space="preserve">1. Гражданский кодекс Российской Федерации (части первая и вторая) (с изм. и доп. от 20 февраля, 12 августа 1996 г., 24 октября 1997 г., 8 июля, 17 декабря 1999 г.). </w:t>
      </w:r>
    </w:p>
    <w:p w:rsidR="00F5710B" w:rsidRDefault="00F5710B">
      <w:pPr>
        <w:spacing w:line="360" w:lineRule="auto"/>
        <w:jc w:val="both"/>
        <w:rPr>
          <w:snapToGrid w:val="0"/>
        </w:rPr>
      </w:pPr>
    </w:p>
    <w:p w:rsidR="00F5710B" w:rsidRDefault="00F5710B">
      <w:pPr>
        <w:spacing w:line="360" w:lineRule="auto"/>
        <w:jc w:val="both"/>
        <w:rPr>
          <w:snapToGrid w:val="0"/>
        </w:rPr>
      </w:pPr>
      <w:r>
        <w:rPr>
          <w:snapToGrid w:val="0"/>
          <w:color w:val="000000"/>
        </w:rPr>
        <w:t>2. Комментарий к части второй Гражданского Кодекса Российской Федерации для предпринимателей (под общ. ред. Брагинского М. И.)</w:t>
      </w:r>
    </w:p>
    <w:p w:rsidR="00F5710B" w:rsidRDefault="00F5710B">
      <w:pPr>
        <w:spacing w:line="360" w:lineRule="auto"/>
        <w:jc w:val="both"/>
        <w:rPr>
          <w:snapToGrid w:val="0"/>
        </w:rPr>
      </w:pPr>
    </w:p>
    <w:p w:rsidR="00F5710B" w:rsidRDefault="00F5710B">
      <w:pPr>
        <w:spacing w:line="360" w:lineRule="auto"/>
        <w:jc w:val="both"/>
        <w:rPr>
          <w:snapToGrid w:val="0"/>
        </w:rPr>
      </w:pPr>
      <w:r>
        <w:rPr>
          <w:snapToGrid w:val="0"/>
          <w:color w:val="000000"/>
        </w:rPr>
        <w:t>3. Комментарий к Гражданскому кодексу РФ (постатейный) (под ред. О.Н.Садикова)</w:t>
      </w:r>
    </w:p>
    <w:p w:rsidR="00F5710B" w:rsidRDefault="00F5710B">
      <w:pPr>
        <w:spacing w:line="360" w:lineRule="auto"/>
        <w:ind w:firstLine="485"/>
        <w:jc w:val="both"/>
        <w:rPr>
          <w:snapToGrid w:val="0"/>
          <w:color w:val="000000"/>
        </w:rPr>
      </w:pPr>
    </w:p>
    <w:p w:rsidR="00F5710B" w:rsidRDefault="00F5710B">
      <w:pPr>
        <w:pStyle w:val="a6"/>
        <w:spacing w:line="360" w:lineRule="auto"/>
      </w:pPr>
      <w:r>
        <w:t xml:space="preserve">4. Брагинский М.И., Витрянский В.В. «Договорное право: Общие положения», Москва, 1997 г. </w:t>
      </w:r>
      <w:bookmarkStart w:id="0" w:name="_GoBack"/>
      <w:bookmarkEnd w:id="0"/>
    </w:p>
    <w:sectPr w:rsidR="00F5710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9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0B" w:rsidRDefault="00F5710B">
      <w:r>
        <w:separator/>
      </w:r>
    </w:p>
  </w:endnote>
  <w:endnote w:type="continuationSeparator" w:id="0">
    <w:p w:rsidR="00F5710B" w:rsidRDefault="00F5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0B" w:rsidRDefault="00F5710B">
    <w:pPr>
      <w:pStyle w:val="a7"/>
      <w:framePr w:wrap="around" w:vAnchor="text" w:hAnchor="margin" w:xAlign="right" w:y="1"/>
      <w:rPr>
        <w:rStyle w:val="a4"/>
      </w:rPr>
    </w:pPr>
  </w:p>
  <w:p w:rsidR="00F5710B" w:rsidRDefault="00F571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0B" w:rsidRDefault="00F5710B">
    <w:pPr>
      <w:pStyle w:val="a7"/>
      <w:framePr w:wrap="around" w:vAnchor="text" w:hAnchor="margin" w:xAlign="right" w:y="1"/>
      <w:rPr>
        <w:rStyle w:val="a4"/>
      </w:rPr>
    </w:pPr>
  </w:p>
  <w:p w:rsidR="00F5710B" w:rsidRDefault="00F571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0B" w:rsidRDefault="00F5710B">
      <w:r>
        <w:separator/>
      </w:r>
    </w:p>
  </w:footnote>
  <w:footnote w:type="continuationSeparator" w:id="0">
    <w:p w:rsidR="00F5710B" w:rsidRDefault="00F5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0B" w:rsidRDefault="00F5710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F5710B" w:rsidRDefault="00F571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0B" w:rsidRDefault="00F5710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5</w:t>
    </w:r>
  </w:p>
  <w:p w:rsidR="00F5710B" w:rsidRDefault="00F5710B">
    <w:pPr>
      <w:pStyle w:val="a3"/>
      <w:framePr w:wrap="around" w:vAnchor="text" w:hAnchor="margin" w:xAlign="right" w:y="1"/>
      <w:rPr>
        <w:rStyle w:val="a4"/>
      </w:rPr>
    </w:pPr>
  </w:p>
  <w:p w:rsidR="00F5710B" w:rsidRDefault="00F5710B">
    <w:pPr>
      <w:pStyle w:val="a3"/>
      <w:framePr w:wrap="around" w:vAnchor="text" w:hAnchor="margin" w:xAlign="right" w:y="1"/>
      <w:rPr>
        <w:rStyle w:val="a4"/>
      </w:rPr>
    </w:pPr>
  </w:p>
  <w:p w:rsidR="00F5710B" w:rsidRDefault="00F571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B5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D8D51C6"/>
    <w:multiLevelType w:val="singleLevel"/>
    <w:tmpl w:val="D5BC1682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  <w:sz w:val="24"/>
      </w:rPr>
    </w:lvl>
  </w:abstractNum>
  <w:abstractNum w:abstractNumId="2">
    <w:nsid w:val="7F496AAD"/>
    <w:multiLevelType w:val="singleLevel"/>
    <w:tmpl w:val="6B1A64C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8AB"/>
    <w:rsid w:val="00220E60"/>
    <w:rsid w:val="006958AB"/>
    <w:rsid w:val="00AE5C2A"/>
    <w:rsid w:val="00F5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3BA3D-728C-4121-BFBD-7E7C81F8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uppressAutoHyphens/>
      <w:spacing w:before="360" w:after="360"/>
      <w:jc w:val="both"/>
      <w:outlineLvl w:val="0"/>
    </w:pPr>
    <w:rPr>
      <w:rFonts w:ascii="Times New Roman" w:hAnsi="Times New Roman"/>
      <w:cap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sz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sz w:val="48"/>
    </w:rPr>
  </w:style>
  <w:style w:type="paragraph" w:styleId="5">
    <w:name w:val="heading 5"/>
    <w:basedOn w:val="a"/>
    <w:next w:val="a"/>
    <w:qFormat/>
    <w:pPr>
      <w:keepNext/>
      <w:spacing w:line="360" w:lineRule="auto"/>
      <w:ind w:left="4308" w:hanging="55"/>
      <w:outlineLvl w:val="4"/>
    </w:pPr>
    <w:rPr>
      <w:rFonts w:ascii="Times New Roman" w:hAnsi="Times New Roman"/>
      <w:lang w:val="en-US"/>
    </w:rPr>
  </w:style>
  <w:style w:type="paragraph" w:styleId="6">
    <w:name w:val="heading 6"/>
    <w:basedOn w:val="a"/>
    <w:next w:val="a"/>
    <w:qFormat/>
    <w:pPr>
      <w:keepNext/>
      <w:ind w:left="194"/>
      <w:jc w:val="center"/>
      <w:outlineLvl w:val="5"/>
    </w:pPr>
    <w:rPr>
      <w:i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b/>
      <w:snapToGrid w:val="0"/>
      <w:color w:val="000080"/>
      <w:sz w:val="20"/>
    </w:rPr>
  </w:style>
  <w:style w:type="paragraph" w:styleId="a6">
    <w:name w:val="Body Text"/>
    <w:basedOn w:val="a"/>
    <w:semiHidden/>
    <w:pPr>
      <w:jc w:val="both"/>
    </w:pPr>
    <w:rPr>
      <w:snapToGrid w:val="0"/>
      <w:color w:val="00000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semiHidden/>
    <w:pPr>
      <w:ind w:firstLine="485"/>
      <w:jc w:val="both"/>
    </w:pPr>
    <w:rPr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пожизненного содержания с иждивением</vt:lpstr>
    </vt:vector>
  </TitlesOfParts>
  <Company>Гарант-Парк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пожизненного содержания с иждивением</dc:title>
  <dc:subject/>
  <dc:creator>Рогачева Екатерина</dc:creator>
  <cp:keywords/>
  <dc:description/>
  <cp:lastModifiedBy>Irina</cp:lastModifiedBy>
  <cp:revision>2</cp:revision>
  <cp:lastPrinted>2001-02-13T14:17:00Z</cp:lastPrinted>
  <dcterms:created xsi:type="dcterms:W3CDTF">2014-09-07T13:31:00Z</dcterms:created>
  <dcterms:modified xsi:type="dcterms:W3CDTF">2014-09-07T13:31:00Z</dcterms:modified>
</cp:coreProperties>
</file>