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F3E" w:rsidRDefault="002A1F3E">
      <w:pPr>
        <w:widowControl w:val="0"/>
        <w:spacing w:before="120"/>
        <w:jc w:val="center"/>
        <w:rPr>
          <w:b/>
          <w:bCs/>
          <w:color w:val="000000"/>
          <w:sz w:val="32"/>
          <w:szCs w:val="32"/>
        </w:rPr>
      </w:pPr>
      <w:r>
        <w:rPr>
          <w:b/>
          <w:bCs/>
          <w:color w:val="000000"/>
          <w:sz w:val="32"/>
          <w:szCs w:val="32"/>
        </w:rPr>
        <w:t>Контрольная работа по гражданскому процессу</w:t>
      </w:r>
    </w:p>
    <w:p w:rsidR="002A1F3E" w:rsidRDefault="002A1F3E">
      <w:pPr>
        <w:widowControl w:val="0"/>
        <w:spacing w:before="120"/>
        <w:jc w:val="center"/>
        <w:rPr>
          <w:b/>
          <w:bCs/>
          <w:color w:val="000000"/>
          <w:sz w:val="28"/>
          <w:szCs w:val="28"/>
        </w:rPr>
      </w:pPr>
      <w:r>
        <w:rPr>
          <w:b/>
          <w:bCs/>
          <w:color w:val="000000"/>
          <w:sz w:val="28"/>
          <w:szCs w:val="28"/>
        </w:rPr>
        <w:t xml:space="preserve">ВАРИАНТ </w:t>
      </w:r>
      <w:r>
        <w:rPr>
          <w:b/>
          <w:bCs/>
          <w:color w:val="000000"/>
          <w:sz w:val="28"/>
          <w:szCs w:val="28"/>
          <w:lang w:val="en-US"/>
        </w:rPr>
        <w:t>III</w:t>
      </w:r>
    </w:p>
    <w:p w:rsidR="002A1F3E" w:rsidRDefault="002A1F3E">
      <w:pPr>
        <w:widowControl w:val="0"/>
        <w:spacing w:before="120"/>
        <w:jc w:val="center"/>
        <w:rPr>
          <w:b/>
          <w:bCs/>
          <w:color w:val="000000"/>
          <w:sz w:val="28"/>
          <w:szCs w:val="28"/>
        </w:rPr>
      </w:pPr>
      <w:r>
        <w:rPr>
          <w:b/>
          <w:bCs/>
          <w:color w:val="000000"/>
          <w:sz w:val="28"/>
          <w:szCs w:val="28"/>
        </w:rPr>
        <w:t>Задача 1:</w:t>
      </w:r>
    </w:p>
    <w:p w:rsidR="002A1F3E" w:rsidRDefault="002A1F3E">
      <w:pPr>
        <w:widowControl w:val="0"/>
        <w:spacing w:before="120"/>
        <w:ind w:firstLine="567"/>
        <w:jc w:val="both"/>
        <w:rPr>
          <w:color w:val="000000"/>
          <w:sz w:val="24"/>
          <w:szCs w:val="24"/>
        </w:rPr>
      </w:pPr>
      <w:r>
        <w:rPr>
          <w:color w:val="000000"/>
          <w:sz w:val="24"/>
          <w:szCs w:val="24"/>
        </w:rPr>
        <w:t>В январе 1992 года Киселёв обратился в суд с заявлением об установлении факта состояния в фактических брачных отношениях с Соколовой с марта 1944 года до её смерти последовавшей в декабре 1995 года.</w:t>
      </w:r>
    </w:p>
    <w:p w:rsidR="002A1F3E" w:rsidRDefault="002A1F3E">
      <w:pPr>
        <w:widowControl w:val="0"/>
        <w:spacing w:before="120"/>
        <w:ind w:firstLine="567"/>
        <w:jc w:val="both"/>
        <w:rPr>
          <w:color w:val="000000"/>
          <w:sz w:val="24"/>
          <w:szCs w:val="24"/>
        </w:rPr>
      </w:pPr>
      <w:r>
        <w:rPr>
          <w:color w:val="000000"/>
          <w:sz w:val="24"/>
          <w:szCs w:val="24"/>
        </w:rPr>
        <w:t>Заявитель пояснил, что установление этого факта ему необходимо для оформления наследственных прав на оставшейся после смерти Соколовой жилой дом. Кроме сестры, проживающей в другом населённом пункте, у Соколовой других родственников не было. В судебном заседании были заслушаны объяснения заявителей и свидетелей, подтвердивших, что заявитель и Соколова в течение многих лет жили совместно. Народный судья вынес решение об удовлетворении просьбы Киселёва.</w:t>
      </w:r>
    </w:p>
    <w:p w:rsidR="002A1F3E" w:rsidRDefault="002A1F3E">
      <w:pPr>
        <w:widowControl w:val="0"/>
        <w:spacing w:before="120"/>
        <w:ind w:firstLine="567"/>
        <w:jc w:val="both"/>
        <w:rPr>
          <w:color w:val="000000"/>
          <w:sz w:val="24"/>
          <w:szCs w:val="24"/>
        </w:rPr>
      </w:pPr>
      <w:r>
        <w:rPr>
          <w:color w:val="000000"/>
          <w:sz w:val="24"/>
          <w:szCs w:val="24"/>
        </w:rPr>
        <w:t>К какому виду гражданского судопроизводства относится данное дело? Каков порядок его рассмотрения? При каких обстоятельствах возможно установление факта нахождения в фактических брачных отношениях.</w:t>
      </w:r>
    </w:p>
    <w:p w:rsidR="002A1F3E" w:rsidRDefault="002A1F3E">
      <w:pPr>
        <w:widowControl w:val="0"/>
        <w:spacing w:before="120"/>
        <w:ind w:firstLine="567"/>
        <w:jc w:val="both"/>
        <w:rPr>
          <w:color w:val="000000"/>
          <w:sz w:val="24"/>
          <w:szCs w:val="24"/>
        </w:rPr>
      </w:pPr>
      <w:r>
        <w:rPr>
          <w:color w:val="000000"/>
          <w:sz w:val="24"/>
          <w:szCs w:val="24"/>
        </w:rPr>
        <w:t>Возникновение субъективных личных и имущественных прав граждан и организаций их изменение и прекращение закон всегда связывает с наступлением или изменением определённых обстоятельств, то есть с юридическими фактами. В большинстве случаев такие факты подтверждаются записями актов гражданского состояния, различными свидетельствами и другими документами. На основании этих документов соответствующими компетентными органами (судом, органами социального обеспечения, нотариата и другие) обычно делаются определённые выводы о тех или иных юридических последствиях, касающихся личных или имущественных прав граждан. Но не всегда тот или иной факт, имеющий юридическое значение может быть удостоверен соответствующим документом. Например, документ может быть утрачен, и восстановить его невозможно в связи с уничтожением архива. Заявление об установлении юридического факта может быть принято и рассмотрено судом в порядке особого производства, если:</w:t>
      </w:r>
    </w:p>
    <w:p w:rsidR="002A1F3E" w:rsidRDefault="002A1F3E">
      <w:pPr>
        <w:widowControl w:val="0"/>
        <w:spacing w:before="120"/>
        <w:ind w:firstLine="567"/>
        <w:jc w:val="both"/>
        <w:rPr>
          <w:color w:val="000000"/>
          <w:sz w:val="24"/>
          <w:szCs w:val="24"/>
        </w:rPr>
      </w:pPr>
      <w:r>
        <w:rPr>
          <w:color w:val="000000"/>
          <w:sz w:val="24"/>
          <w:szCs w:val="24"/>
        </w:rPr>
        <w:t>· Согласно закону, такой факт порождает определённые юридические последствия (возникновение, изменение или прекращение личных или имущественных прав) или установление данного факта не связывается с последующим решением спора о праве, подведомственного суду;</w:t>
      </w:r>
    </w:p>
    <w:p w:rsidR="002A1F3E" w:rsidRDefault="002A1F3E">
      <w:pPr>
        <w:widowControl w:val="0"/>
        <w:spacing w:before="120"/>
        <w:ind w:firstLine="567"/>
        <w:jc w:val="both"/>
        <w:rPr>
          <w:color w:val="000000"/>
          <w:sz w:val="24"/>
          <w:szCs w:val="24"/>
        </w:rPr>
      </w:pPr>
      <w:r>
        <w:rPr>
          <w:color w:val="000000"/>
          <w:sz w:val="24"/>
          <w:szCs w:val="24"/>
        </w:rPr>
        <w:t>· Для соответствующих фактов законом не предусмотрен иной порядок их установления;</w:t>
      </w:r>
    </w:p>
    <w:p w:rsidR="002A1F3E" w:rsidRDefault="002A1F3E">
      <w:pPr>
        <w:widowControl w:val="0"/>
        <w:spacing w:before="120"/>
        <w:ind w:firstLine="567"/>
        <w:jc w:val="both"/>
        <w:rPr>
          <w:color w:val="000000"/>
          <w:sz w:val="24"/>
          <w:szCs w:val="24"/>
        </w:rPr>
      </w:pPr>
      <w:r>
        <w:rPr>
          <w:color w:val="000000"/>
          <w:sz w:val="24"/>
          <w:szCs w:val="24"/>
        </w:rPr>
        <w:t>· Получение заявителем в ином порядке надлежащих документов, удостоверяющих эти факты, невозможно или же невозможно восстановление утерянных либо уничтоженных документов;</w:t>
      </w:r>
    </w:p>
    <w:p w:rsidR="002A1F3E" w:rsidRDefault="002A1F3E">
      <w:pPr>
        <w:widowControl w:val="0"/>
        <w:spacing w:before="120"/>
        <w:ind w:firstLine="567"/>
        <w:jc w:val="both"/>
        <w:rPr>
          <w:snapToGrid w:val="0"/>
          <w:color w:val="000000"/>
          <w:sz w:val="24"/>
          <w:szCs w:val="24"/>
        </w:rPr>
      </w:pPr>
      <w:r>
        <w:rPr>
          <w:snapToGrid w:val="0"/>
          <w:color w:val="000000"/>
          <w:sz w:val="24"/>
          <w:szCs w:val="24"/>
        </w:rPr>
        <w:t xml:space="preserve"> В силу п. 4 ст. 247 ГПК РСФСР и соответствующих статей ГПК других союзных республик установление факта состояния в фактических брачных отношениях может иметь место, если эти отношения возникли до издания Указа Президиума Верховного Совета СССР от 8 июля 1944 г. и существовали до смерти (или пропажи без вести на фронте) одного из лиц, состоявших в таких отношениях. В этом случае по просьбе заявителя одновременно с признанием указанного факта может быть установлен и факт нахождения заявителя на иждивении умершего либо пропавшего без вести. В соответствии с действующим законодательством суд не вправе рассматривать заявление об установлении факта нахождения в фактических брачных отношениях, возникших после 8 июля 1944 г.</w:t>
      </w:r>
    </w:p>
    <w:p w:rsidR="002A1F3E" w:rsidRDefault="002A1F3E">
      <w:pPr>
        <w:widowControl w:val="0"/>
        <w:spacing w:before="120"/>
        <w:ind w:firstLine="567"/>
        <w:jc w:val="both"/>
        <w:rPr>
          <w:snapToGrid w:val="0"/>
          <w:color w:val="000000"/>
          <w:sz w:val="24"/>
          <w:szCs w:val="24"/>
        </w:rPr>
      </w:pPr>
      <w:r>
        <w:rPr>
          <w:snapToGrid w:val="0"/>
          <w:color w:val="000000"/>
          <w:sz w:val="24"/>
          <w:szCs w:val="24"/>
        </w:rPr>
        <w:t xml:space="preserve">Как уже отмечалось, суд устанавливает факты, имеющие юридическое значение, лишь при невозможности получения заявителем в ином порядке надлежащих документов, удостоверяющих эти факты, либо при невозможности восстановления утраченных документов. </w:t>
      </w:r>
    </w:p>
    <w:p w:rsidR="002A1F3E" w:rsidRDefault="002A1F3E">
      <w:pPr>
        <w:widowControl w:val="0"/>
        <w:spacing w:before="120"/>
        <w:ind w:firstLine="567"/>
        <w:jc w:val="both"/>
        <w:rPr>
          <w:color w:val="000000"/>
          <w:sz w:val="24"/>
          <w:szCs w:val="24"/>
        </w:rPr>
      </w:pPr>
      <w:r>
        <w:rPr>
          <w:color w:val="000000"/>
          <w:sz w:val="24"/>
          <w:szCs w:val="24"/>
        </w:rPr>
        <w:t xml:space="preserve">Заявление по делам об установлении фактов, имеющих юридическое значение, подаются в суд по месту жительства заявителя, за исключением заявления об установлении факта владения строением на праве собственности, которое подается в суд по месту нахождения строения. </w:t>
      </w:r>
    </w:p>
    <w:p w:rsidR="002A1F3E" w:rsidRDefault="002A1F3E">
      <w:pPr>
        <w:widowControl w:val="0"/>
        <w:spacing w:before="120"/>
        <w:ind w:firstLine="567"/>
        <w:jc w:val="both"/>
        <w:rPr>
          <w:snapToGrid w:val="0"/>
          <w:color w:val="000000"/>
          <w:sz w:val="24"/>
          <w:szCs w:val="24"/>
        </w:rPr>
      </w:pPr>
      <w:r>
        <w:rPr>
          <w:snapToGrid w:val="0"/>
          <w:color w:val="000000"/>
          <w:sz w:val="24"/>
          <w:szCs w:val="24"/>
        </w:rPr>
        <w:t xml:space="preserve">В заявлении должно быть указано, для какой цели заявителю необходимо установить данный факт, а также должны быть приведены доказательства, подтверждающие невозможность получения заявителем надлежащих документов либо невозможность восстановления утраченных документов. </w:t>
      </w:r>
    </w:p>
    <w:p w:rsidR="002A1F3E" w:rsidRDefault="002A1F3E">
      <w:pPr>
        <w:widowControl w:val="0"/>
        <w:spacing w:before="120"/>
        <w:ind w:firstLine="567"/>
        <w:jc w:val="both"/>
        <w:rPr>
          <w:color w:val="000000"/>
          <w:sz w:val="24"/>
          <w:szCs w:val="24"/>
        </w:rPr>
      </w:pPr>
      <w:r>
        <w:rPr>
          <w:color w:val="000000"/>
          <w:sz w:val="24"/>
          <w:szCs w:val="24"/>
        </w:rPr>
        <w:t>Решение суда об установлении факта, подлежащего регистрации в органах записи актов гражданского состояния или оформлению в других органах, служит основанием для такой регистрации или оформления, не заменяя собой документов, выдаваемых этими органами.</w:t>
      </w:r>
    </w:p>
    <w:p w:rsidR="002A1F3E" w:rsidRDefault="002A1F3E">
      <w:pPr>
        <w:widowControl w:val="0"/>
        <w:spacing w:before="120"/>
        <w:jc w:val="center"/>
        <w:rPr>
          <w:b/>
          <w:bCs/>
          <w:color w:val="000000"/>
          <w:sz w:val="28"/>
          <w:szCs w:val="28"/>
        </w:rPr>
      </w:pPr>
      <w:r>
        <w:rPr>
          <w:b/>
          <w:bCs/>
          <w:color w:val="000000"/>
          <w:sz w:val="28"/>
          <w:szCs w:val="28"/>
        </w:rPr>
        <w:t>Задача 2:</w:t>
      </w:r>
    </w:p>
    <w:p w:rsidR="002A1F3E" w:rsidRDefault="002A1F3E">
      <w:pPr>
        <w:widowControl w:val="0"/>
        <w:spacing w:before="120"/>
        <w:ind w:firstLine="567"/>
        <w:jc w:val="both"/>
        <w:rPr>
          <w:color w:val="000000"/>
          <w:sz w:val="24"/>
          <w:szCs w:val="24"/>
        </w:rPr>
      </w:pPr>
      <w:r>
        <w:rPr>
          <w:color w:val="000000"/>
          <w:sz w:val="24"/>
          <w:szCs w:val="24"/>
        </w:rPr>
        <w:t>Люберецким городским народным судом было рассмотрено дело по иску собственника квартиры Дорофеева к Лимонову о выселении. Решением суда иск удовлетворён. Ответчик подал кассационную жалобу, направив её непосредственно в Московский областной суд. К жалобе были приложены дополнительные материалы – письменные показания соседей по спорной квартире, записанные ими собственноручно. Соседи сообщали, что Лимонов поселился в квартире с согласия прежнего её собственника -–дочери Дорофеева, последняя вселяла Лимонова как члена семьи. Дорофеев о дне слушанья дела в кассационной инстанции был извещен, однако не явился в судебное заседание. Судебная коллегия Московского областного суда, основываясь на материалах дела и дополнительно представленных материалах, отменила решение народного суда и в иске о выселении отказала.</w:t>
      </w:r>
    </w:p>
    <w:p w:rsidR="002A1F3E" w:rsidRDefault="002A1F3E">
      <w:pPr>
        <w:widowControl w:val="0"/>
        <w:spacing w:before="120"/>
        <w:ind w:firstLine="567"/>
        <w:jc w:val="both"/>
        <w:rPr>
          <w:color w:val="000000"/>
          <w:sz w:val="24"/>
          <w:szCs w:val="24"/>
        </w:rPr>
      </w:pPr>
      <w:r>
        <w:rPr>
          <w:color w:val="000000"/>
          <w:sz w:val="24"/>
          <w:szCs w:val="24"/>
        </w:rPr>
        <w:t>Каковы полномочия суда кассационной инстанции?</w:t>
      </w:r>
    </w:p>
    <w:p w:rsidR="002A1F3E" w:rsidRDefault="002A1F3E">
      <w:pPr>
        <w:widowControl w:val="0"/>
        <w:spacing w:before="120"/>
        <w:ind w:firstLine="567"/>
        <w:jc w:val="both"/>
        <w:rPr>
          <w:color w:val="000000"/>
          <w:sz w:val="24"/>
          <w:szCs w:val="24"/>
        </w:rPr>
      </w:pPr>
      <w:r>
        <w:rPr>
          <w:color w:val="000000"/>
          <w:sz w:val="24"/>
          <w:szCs w:val="24"/>
        </w:rPr>
        <w:t>Когда суд второй инстанции может вынести новое решение?</w:t>
      </w:r>
    </w:p>
    <w:p w:rsidR="002A1F3E" w:rsidRDefault="002A1F3E">
      <w:pPr>
        <w:widowControl w:val="0"/>
        <w:spacing w:before="120"/>
        <w:ind w:firstLine="567"/>
        <w:jc w:val="both"/>
        <w:rPr>
          <w:color w:val="000000"/>
          <w:sz w:val="24"/>
          <w:szCs w:val="24"/>
        </w:rPr>
      </w:pPr>
      <w:r>
        <w:rPr>
          <w:color w:val="000000"/>
          <w:sz w:val="24"/>
          <w:szCs w:val="24"/>
        </w:rPr>
        <w:t>Какие ошибки были допущены по делу?</w:t>
      </w:r>
    </w:p>
    <w:p w:rsidR="002A1F3E" w:rsidRDefault="002A1F3E">
      <w:pPr>
        <w:widowControl w:val="0"/>
        <w:spacing w:before="120"/>
        <w:ind w:firstLine="567"/>
        <w:jc w:val="both"/>
        <w:rPr>
          <w:color w:val="000000"/>
          <w:sz w:val="24"/>
          <w:szCs w:val="24"/>
        </w:rPr>
      </w:pPr>
      <w:r>
        <w:rPr>
          <w:color w:val="000000"/>
          <w:sz w:val="24"/>
          <w:szCs w:val="24"/>
        </w:rPr>
        <w:t>Судебное разбирательство во второй инстанции существенно отличается от разбирательства дел в первой инстанции, что обусловлено различной целью стоящей перед судами: суд первой инстанции разрешает гражданско-правовой спор на основе исследования всех доказательств, установление фактических обстоятельств по делу и применение соответствующих законов; суд второй инстанции проверяет законность и обоснованность решения суда первой инстанции на основе имеющихся в деле и дополнительно представленных материалов. В отличие от суда первой инстанции кассационный суд не вправе устанавливать фактические обстоятельства дела.</w:t>
      </w:r>
    </w:p>
    <w:p w:rsidR="002A1F3E" w:rsidRDefault="002A1F3E">
      <w:pPr>
        <w:widowControl w:val="0"/>
        <w:spacing w:before="120"/>
        <w:ind w:firstLine="567"/>
        <w:jc w:val="both"/>
        <w:rPr>
          <w:color w:val="000000"/>
          <w:sz w:val="24"/>
          <w:szCs w:val="24"/>
        </w:rPr>
      </w:pPr>
      <w:r>
        <w:rPr>
          <w:color w:val="000000"/>
          <w:sz w:val="24"/>
          <w:szCs w:val="24"/>
        </w:rPr>
        <w:t>Полномочия суда второй инстанции – его права и обязанности, которые могут быть реализованы в результате рассмотрения кассационной жалобы или протеста. В результате рассмотрения жалобы или протеста в кассационно-ревизионном порядке суд второй инстанции вправе:</w:t>
      </w:r>
    </w:p>
    <w:p w:rsidR="002A1F3E" w:rsidRDefault="002A1F3E">
      <w:pPr>
        <w:widowControl w:val="0"/>
        <w:spacing w:before="120"/>
        <w:ind w:firstLine="567"/>
        <w:jc w:val="both"/>
        <w:rPr>
          <w:snapToGrid w:val="0"/>
          <w:color w:val="000000"/>
          <w:sz w:val="24"/>
          <w:szCs w:val="24"/>
        </w:rPr>
      </w:pPr>
      <w:r>
        <w:rPr>
          <w:snapToGrid w:val="0"/>
          <w:color w:val="000000"/>
          <w:sz w:val="24"/>
          <w:szCs w:val="24"/>
        </w:rPr>
        <w:t>1) оставить решение без изменения, а жалобу или протест - без удовлетворения;</w:t>
      </w:r>
    </w:p>
    <w:p w:rsidR="002A1F3E" w:rsidRDefault="002A1F3E">
      <w:pPr>
        <w:widowControl w:val="0"/>
        <w:spacing w:before="120"/>
        <w:ind w:firstLine="567"/>
        <w:jc w:val="both"/>
        <w:rPr>
          <w:snapToGrid w:val="0"/>
          <w:color w:val="000000"/>
          <w:sz w:val="24"/>
          <w:szCs w:val="24"/>
        </w:rPr>
      </w:pPr>
      <w:r>
        <w:rPr>
          <w:snapToGrid w:val="0"/>
          <w:color w:val="000000"/>
          <w:sz w:val="24"/>
          <w:szCs w:val="24"/>
        </w:rPr>
        <w:t>2) отменить решение полностью или в части и направить дело на новое рассмотрение в суд первой инстанции в ином или в том же составе судей;</w:t>
      </w:r>
    </w:p>
    <w:p w:rsidR="002A1F3E" w:rsidRDefault="002A1F3E">
      <w:pPr>
        <w:widowControl w:val="0"/>
        <w:spacing w:before="120"/>
        <w:ind w:firstLine="567"/>
        <w:jc w:val="both"/>
        <w:rPr>
          <w:snapToGrid w:val="0"/>
          <w:color w:val="000000"/>
          <w:sz w:val="24"/>
          <w:szCs w:val="24"/>
        </w:rPr>
      </w:pPr>
      <w:r>
        <w:rPr>
          <w:snapToGrid w:val="0"/>
          <w:color w:val="000000"/>
          <w:sz w:val="24"/>
          <w:szCs w:val="24"/>
        </w:rPr>
        <w:t>3) отменить решение полностью или в части и прекратить производство по делу либо оставить заявление без рассмотрения;</w:t>
      </w:r>
    </w:p>
    <w:p w:rsidR="002A1F3E" w:rsidRDefault="002A1F3E">
      <w:pPr>
        <w:widowControl w:val="0"/>
        <w:spacing w:before="120"/>
        <w:ind w:firstLine="567"/>
        <w:jc w:val="both"/>
        <w:rPr>
          <w:color w:val="000000"/>
          <w:sz w:val="24"/>
          <w:szCs w:val="24"/>
        </w:rPr>
      </w:pPr>
      <w:r>
        <w:rPr>
          <w:color w:val="000000"/>
          <w:sz w:val="24"/>
          <w:szCs w:val="24"/>
        </w:rPr>
        <w:t xml:space="preserve">4)изменить решение или вынести новое решение, не передавая дела на новое рассмотрение, если обстоятельства, имеющие значение для дела, установлены на основании имеющихся, а также дополнительно представленных материалов, с которыми ознакомлены стороны. </w:t>
      </w:r>
    </w:p>
    <w:p w:rsidR="002A1F3E" w:rsidRDefault="002A1F3E">
      <w:pPr>
        <w:widowControl w:val="0"/>
        <w:spacing w:before="120"/>
        <w:ind w:firstLine="567"/>
        <w:jc w:val="both"/>
        <w:rPr>
          <w:color w:val="000000"/>
          <w:sz w:val="24"/>
          <w:szCs w:val="24"/>
        </w:rPr>
      </w:pPr>
      <w:r>
        <w:rPr>
          <w:color w:val="000000"/>
          <w:sz w:val="24"/>
          <w:szCs w:val="24"/>
        </w:rPr>
        <w:t>Суд второй инстанции может изменить решение суда первой инстанции или вынести новое решение, не передавая дело на новое рассмотрение, если по делу не требуется собирания или дополнительной проверки доказательств, обстоятельства дела установлены судом первой инстанции полно и правильно, но допущена ошибка в применении норм материального права. Непременное условие использования указанного полномочия судом второй инстанции - установление всех фактических обстоятельств дела и подтверждение их всеми необходимыми доказательствами собранными и исследованными судом первой инстанции. Полномочия суда второй инстанции по изменению решения и вынесению нового решения различны по содержанию, но условия их применения одинаковы. Новое решение по содержанию противоположно решению суда первой инстанции, в нём меняется основной вывод суда о правах и обязанностях сторон. Следовательно, новое решение – это иное суждение о существовании самого спорного права, однако при полном сохранении фактического основания решения, которое подвергается лишь иной правовой оценке, поскольку выводу суда, изложенные в решении, не соответствуют обстоятельствам дела установленным судом первой инстанции. В отличие от этого изменение решения – количественное изменение присуждённой суммы, а также любое другое изменение результативной части решения и мотивов решения, допускаемое, как и вынесение нового решения, при условии полного и правильного установления всех фактических обстоятельств дела судом первой инстанции. Суд второй инстанции не вправе выносить новое решение или изменять его по обстоятельствам, которые не были обсуждены и проверены судом первой инстанции.</w:t>
      </w:r>
    </w:p>
    <w:p w:rsidR="002A1F3E" w:rsidRDefault="002A1F3E">
      <w:pPr>
        <w:widowControl w:val="0"/>
        <w:spacing w:before="120"/>
        <w:ind w:firstLine="567"/>
        <w:jc w:val="both"/>
        <w:rPr>
          <w:color w:val="000000"/>
          <w:sz w:val="24"/>
          <w:szCs w:val="24"/>
        </w:rPr>
      </w:pPr>
      <w:r>
        <w:rPr>
          <w:color w:val="000000"/>
          <w:sz w:val="24"/>
          <w:szCs w:val="24"/>
        </w:rPr>
        <w:t>По существу третьего вопроса задачи следует отметить:</w:t>
      </w:r>
    </w:p>
    <w:p w:rsidR="002A1F3E" w:rsidRDefault="002A1F3E">
      <w:pPr>
        <w:widowControl w:val="0"/>
        <w:spacing w:before="120"/>
        <w:ind w:firstLine="567"/>
        <w:jc w:val="both"/>
        <w:rPr>
          <w:snapToGrid w:val="0"/>
          <w:color w:val="000000"/>
          <w:sz w:val="24"/>
          <w:szCs w:val="24"/>
        </w:rPr>
      </w:pPr>
      <w:r>
        <w:rPr>
          <w:color w:val="000000"/>
          <w:sz w:val="24"/>
          <w:szCs w:val="24"/>
        </w:rPr>
        <w:t>Характерно, что кассационная жалоба и протеста приносятся через суд, вынесший решение, однако к</w:t>
      </w:r>
      <w:r>
        <w:rPr>
          <w:snapToGrid w:val="0"/>
          <w:color w:val="000000"/>
          <w:sz w:val="24"/>
          <w:szCs w:val="24"/>
        </w:rPr>
        <w:t>ассационные жалобы и протесты приносятся через суд, вынесший решение. Подача жалобы или протеста непосредственно в кассационную инстанцию не является препятствием для рассмотрения жалобы или протеста.</w:t>
      </w:r>
    </w:p>
    <w:p w:rsidR="002A1F3E" w:rsidRDefault="002A1F3E">
      <w:pPr>
        <w:widowControl w:val="0"/>
        <w:spacing w:before="120"/>
        <w:ind w:firstLine="567"/>
        <w:jc w:val="both"/>
        <w:rPr>
          <w:snapToGrid w:val="0"/>
          <w:color w:val="000000"/>
          <w:sz w:val="24"/>
          <w:szCs w:val="24"/>
        </w:rPr>
      </w:pPr>
      <w:r>
        <w:rPr>
          <w:snapToGrid w:val="0"/>
          <w:color w:val="000000"/>
          <w:sz w:val="24"/>
          <w:szCs w:val="24"/>
        </w:rPr>
        <w:t>Вместе с тем, ссылка лица, подающего кассационную жалобу (в данной задаче Лимонов), на новые доказательства, которые не были представлены в суд первой инстанции, допускается лишь в случае обоснования им в жалобе невозможности их представления в суд первой инстанции. Следует также учитывать, что эти доказательства (показания свидетелей) не исследовались судом первой инстанции. Кроме того, думается, что суд второй инстанции не должен их принимать в качестве доказательств, без личного опроса свидетелей.</w:t>
      </w:r>
    </w:p>
    <w:p w:rsidR="002A1F3E" w:rsidRDefault="002A1F3E">
      <w:pPr>
        <w:widowControl w:val="0"/>
        <w:spacing w:before="120"/>
        <w:jc w:val="center"/>
        <w:rPr>
          <w:b/>
          <w:bCs/>
          <w:snapToGrid w:val="0"/>
          <w:color w:val="000000"/>
          <w:sz w:val="28"/>
          <w:szCs w:val="28"/>
        </w:rPr>
      </w:pPr>
      <w:r>
        <w:rPr>
          <w:b/>
          <w:bCs/>
          <w:snapToGrid w:val="0"/>
          <w:color w:val="000000"/>
          <w:sz w:val="28"/>
          <w:szCs w:val="28"/>
        </w:rPr>
        <w:t>Список литературы</w:t>
      </w:r>
    </w:p>
    <w:p w:rsidR="002A1F3E" w:rsidRDefault="002A1F3E">
      <w:pPr>
        <w:widowControl w:val="0"/>
        <w:spacing w:before="120"/>
        <w:ind w:firstLine="567"/>
        <w:jc w:val="both"/>
        <w:rPr>
          <w:color w:val="000000"/>
          <w:sz w:val="24"/>
          <w:szCs w:val="24"/>
        </w:rPr>
      </w:pPr>
      <w:r>
        <w:rPr>
          <w:color w:val="000000"/>
          <w:sz w:val="24"/>
          <w:szCs w:val="24"/>
        </w:rPr>
        <w:t>1. Гражданский процессуальный кодекс РСФСР</w:t>
      </w:r>
    </w:p>
    <w:p w:rsidR="002A1F3E" w:rsidRDefault="002A1F3E">
      <w:pPr>
        <w:widowControl w:val="0"/>
        <w:spacing w:before="120"/>
        <w:ind w:firstLine="567"/>
        <w:jc w:val="both"/>
        <w:rPr>
          <w:color w:val="000000"/>
          <w:sz w:val="24"/>
          <w:szCs w:val="24"/>
        </w:rPr>
      </w:pPr>
      <w:r>
        <w:rPr>
          <w:color w:val="000000"/>
          <w:sz w:val="24"/>
          <w:szCs w:val="24"/>
        </w:rPr>
        <w:t>2. Постановление Пленума Верховного Суда СССР от 21 июня 1985 г. N 9 "О судебной практике по делам об установлении фактов, имеющих юридическое значение"</w:t>
      </w:r>
    </w:p>
    <w:p w:rsidR="002A1F3E" w:rsidRDefault="002A1F3E">
      <w:pPr>
        <w:widowControl w:val="0"/>
        <w:spacing w:before="120"/>
        <w:ind w:firstLine="567"/>
        <w:jc w:val="both"/>
        <w:rPr>
          <w:color w:val="000000"/>
          <w:sz w:val="24"/>
          <w:szCs w:val="24"/>
        </w:rPr>
      </w:pPr>
      <w:r>
        <w:rPr>
          <w:color w:val="000000"/>
          <w:sz w:val="24"/>
          <w:szCs w:val="24"/>
        </w:rPr>
        <w:t>3. Гражданское процессуальное право России. /Учебное пособие/</w:t>
      </w:r>
    </w:p>
    <w:p w:rsidR="002A1F3E" w:rsidRDefault="002A1F3E">
      <w:pPr>
        <w:widowControl w:val="0"/>
        <w:spacing w:before="120"/>
        <w:ind w:firstLine="567"/>
        <w:jc w:val="both"/>
        <w:rPr>
          <w:color w:val="000000"/>
          <w:sz w:val="24"/>
          <w:szCs w:val="24"/>
        </w:rPr>
      </w:pPr>
      <w:bookmarkStart w:id="0" w:name="_GoBack"/>
      <w:bookmarkEnd w:id="0"/>
    </w:p>
    <w:sectPr w:rsidR="002A1F3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_FuturaOrto">
    <w:altName w:val="Century Gothic"/>
    <w:panose1 w:val="00000000000000000000"/>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1421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71EC3618"/>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525"/>
    <w:rsid w:val="002A1F3E"/>
    <w:rsid w:val="00623928"/>
    <w:rsid w:val="006C0525"/>
    <w:rsid w:val="008E35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5C660D-1DFA-4847-8156-FDF37FC6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napToGrid w:val="0"/>
      <w:jc w:val="both"/>
    </w:pPr>
    <w:rPr>
      <w:rFonts w:ascii="a_FuturaOrto" w:hAnsi="a_FuturaOrto" w:cs="a_FuturaOrto"/>
      <w:color w:val="000000"/>
      <w:sz w:val="18"/>
      <w:szCs w:val="1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
    <w:name w:val="Body Text 2"/>
    <w:basedOn w:val="a"/>
    <w:link w:val="20"/>
    <w:uiPriority w:val="99"/>
    <w:pPr>
      <w:snapToGrid w:val="0"/>
      <w:spacing w:line="360" w:lineRule="auto"/>
      <w:jc w:val="both"/>
    </w:pPr>
    <w:rPr>
      <w:rFonts w:ascii="Courier New" w:hAnsi="Courier New" w:cs="Courier New"/>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z-">
    <w:name w:val="HTML Bottom of Form"/>
    <w:basedOn w:val="a"/>
    <w:next w:val="a"/>
    <w:link w:val="z-0"/>
    <w:hidden/>
    <w:uiPriority w:val="99"/>
    <w:pPr>
      <w:pBdr>
        <w:top w:val="single" w:sz="6" w:space="1" w:color="auto"/>
      </w:pBdr>
      <w:jc w:val="center"/>
    </w:pPr>
    <w:rPr>
      <w:rFonts w:ascii="Arial" w:hAnsi="Arial" w:cs="Arial"/>
      <w:vanish/>
      <w:sz w:val="16"/>
      <w:szCs w:val="16"/>
      <w:lang w:val="ro-RO"/>
    </w:rPr>
  </w:style>
  <w:style w:type="character" w:customStyle="1" w:styleId="z-0">
    <w:name w:val="z-Конец формы Знак"/>
    <w:link w:val="z-"/>
    <w:uiPriority w:val="99"/>
    <w:semiHidden/>
    <w:rPr>
      <w:rFonts w:ascii="Arial" w:hAnsi="Arial" w:cs="Arial"/>
      <w:vanish/>
      <w:sz w:val="16"/>
      <w:szCs w:val="16"/>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5955</Words>
  <Characters>3395</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КОНТРОЛЬНАЯ РАБОТА ПО ГРАЖДАНСКОМУ ПРОЦЕССУ</vt:lpstr>
    </vt:vector>
  </TitlesOfParts>
  <Company>PERSONAL COMPUTERS</Company>
  <LinksUpToDate>false</LinksUpToDate>
  <CharactersWithSpaces>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ГРАЖДАНСКОМУ ПРОЦЕССУ</dc:title>
  <dc:subject/>
  <dc:creator>USER</dc:creator>
  <cp:keywords/>
  <dc:description/>
  <cp:lastModifiedBy>admin</cp:lastModifiedBy>
  <cp:revision>2</cp:revision>
  <dcterms:created xsi:type="dcterms:W3CDTF">2014-01-26T20:09:00Z</dcterms:created>
  <dcterms:modified xsi:type="dcterms:W3CDTF">2014-01-26T20:09:00Z</dcterms:modified>
</cp:coreProperties>
</file>