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30" w:rsidRDefault="00C24C3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Координация ценообразования и ассортиментной политики фирмы. Обоснование цен на взаимозаменяющие и взаимодополняющие товары.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Ассортиментная политика фирмы выступает как активный инструмент маркетинга и как средство формирования той среды, в которой будут действовать цены.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фирма может разработать продукт, адресованный малочувствительному к ценам сегменту рынка. И это создаст условия для реализации уже ценовых решений, а именно стратегии премиального ценообразования.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Иной вариант — создание продукта, позволяющего добиться максимальной экономии затрат. Столь дешевый продукт может стать для фирмы базой реализации стратегии ценового прорыва.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на практике дело обстоит еще более сложно. Это связано тем, что подавляющее большинство фирм предлагает покупателям не один, а множество товаров. И это порождает новую проблему: взаимовлияние цен и свойств различных товаров. На рынке существует три типа товаров: 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нейтральные товары;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взаимозаменяемые товары;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взаимодополняющие товары.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 дополнения может возникать в силу двух причин: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для достижения нужного покупателю конечного результата товары должны потребляться;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товары выгоднее покупать вместе, а не поодиночке. 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Учет эффектов замещения или дополнения приобретает для ценовой политики фирмы существенное значение в том случае, когда она производит широкий ассортимент товаров, некоторые из которых могут оказаться по отношению к друг другу дополняющими или заменяющими. 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значит, что возникает задача установления цен не изолированно, а для целой линейки товаров.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Линейка товаров — группа товаров, которые тесно связаны между собой либо в процессах потребления или распределения, либо по уровням цен, либо за счет привлечения одних и тех же групп покупателей.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Частным случаем линейки товаров является параметрический ряд товаров, который возникает чаще всего в машиностроении или химической промышленности.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Параметрический ряд товаров — группа товаров одинакового функционального назначения, различающихся уровнями основных потребительских параметров (например, мощности, грузоподъемности и т. п.).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Обоснование цен на взаимозаменяемые товары Простейшим примером такого рода ситуаций является установление цен на бензоколонках. Здесь обычно продается бензин различных марок и различного качества. В России это чаще всего 76-я, 93-я и 95-я марка. Бензин 76-й марки и бензины более высоких марок реально мало заменимы, так как 76-й бензин пригоден лишь для определенного класса двигателей. Напротив, бензины 93-й и 95-й марок взаимозаменяемы, и потому чем дороже будет стоить 95-я марка, тем большее число владельцев машин будут заправляться бензином 93-й марки.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Следовательно, чтобы просчитать экономические последствия изменения цены с учетом еще и фактора переключения спроса с одного заменяющего товара на другой, нам надо определить уточненную величину удельного абсолютного выигрыша для того товара, цену которого мы анализируем.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Эту величину можно определить либо путем организации эксперимента на одной из бензоколонок фирмы, либо на основе экспертных оценок служащих бензоколонок, которые уже наблюдали поведение покупателей в таких ситуациях.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Обоснование цен на взаимодополняющие товары В данном случае, определяя уточненный удельный абсолютный выигрыш, надо не вычитать, а складывать. Общая формула расчета величины уточненного удельного выигрыша для продукта, входящего в линейку товаров, имеет следующий вид: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если остальные товары линейки являются заменяющими: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СМа = СМ0 - (∆</w:t>
      </w:r>
      <w:r>
        <w:rPr>
          <w:color w:val="000000"/>
          <w:sz w:val="24"/>
          <w:szCs w:val="24"/>
          <w:lang w:val="en-US"/>
        </w:rPr>
        <w:t>Ssub</w:t>
      </w:r>
      <w:r>
        <w:rPr>
          <w:color w:val="000000"/>
          <w:sz w:val="24"/>
          <w:szCs w:val="24"/>
        </w:rPr>
        <w:t xml:space="preserve"> • </w:t>
      </w:r>
      <w:r>
        <w:rPr>
          <w:color w:val="000000"/>
          <w:sz w:val="24"/>
          <w:szCs w:val="24"/>
          <w:lang w:val="en-US"/>
        </w:rPr>
        <w:t>CMsub</w:t>
      </w:r>
      <w:r>
        <w:rPr>
          <w:color w:val="000000"/>
          <w:sz w:val="24"/>
          <w:szCs w:val="24"/>
        </w:rPr>
        <w:t>),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если остальные товары линейки являются дополняющими: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СМа = СМ0 + (∆</w:t>
      </w:r>
      <w:r>
        <w:rPr>
          <w:color w:val="000000"/>
          <w:sz w:val="24"/>
          <w:szCs w:val="24"/>
          <w:lang w:val="en-US"/>
        </w:rPr>
        <w:t>Sc</w:t>
      </w:r>
      <w:r>
        <w:rPr>
          <w:color w:val="000000"/>
          <w:sz w:val="24"/>
          <w:szCs w:val="24"/>
        </w:rPr>
        <w:t xml:space="preserve"> • СМС),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СМа — уточненный удельный абсолютный выигрыш; СМо — исходный удельный выигрыш; ∆</w:t>
      </w:r>
      <w:r>
        <w:rPr>
          <w:color w:val="000000"/>
          <w:sz w:val="24"/>
          <w:szCs w:val="24"/>
          <w:lang w:val="en-US"/>
        </w:rPr>
        <w:t>SSub</w:t>
      </w:r>
      <w:r>
        <w:rPr>
          <w:color w:val="000000"/>
          <w:sz w:val="24"/>
          <w:szCs w:val="24"/>
        </w:rPr>
        <w:t>, ∆</w:t>
      </w:r>
      <w:r>
        <w:rPr>
          <w:color w:val="000000"/>
          <w:sz w:val="24"/>
          <w:szCs w:val="24"/>
          <w:lang w:val="en-US"/>
        </w:rPr>
        <w:t>SC</w:t>
      </w:r>
      <w:r>
        <w:rPr>
          <w:color w:val="000000"/>
          <w:sz w:val="24"/>
          <w:szCs w:val="24"/>
        </w:rPr>
        <w:t xml:space="preserve"> — изменение объема продаж соответственно заменителей и дополняющих товаров; </w:t>
      </w:r>
      <w:r>
        <w:rPr>
          <w:color w:val="000000"/>
          <w:sz w:val="24"/>
          <w:szCs w:val="24"/>
          <w:lang w:val="en-US"/>
        </w:rPr>
        <w:t>CMsub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CMC</w:t>
      </w:r>
      <w:r>
        <w:rPr>
          <w:color w:val="000000"/>
          <w:sz w:val="24"/>
          <w:szCs w:val="24"/>
        </w:rPr>
        <w:t xml:space="preserve"> — удельный выигрыш соответственно заменителей и дополняющих товаров.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этом надо иметь в виду, что изменение цены интересующего нас товара может вызвать изменения объемов продаж заменяющих или дополняющих товаров не сразу, а спустя некоторое время, т. е. с лагом. И этот эффект может быть весьма заметным.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подтверждение пример.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фармацевтические фирмы используют практику продаж лекарств с очень большими скидками для клиник при медицинских вузах. В этом нет благотворительности — лишь четкий коммерческий расчет. Он состоит в том, что студенты-медики, привыкнув во время практики к использованию определенных лекарств, будут и в своей дальнейшей самостоятельной практике выписывать пациентам именно их. А значит, потери выручки от продажи лекарств учебным клиникам окупятся спустя несколько лет резким приростом продаж на общем рынке.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расчетов уточненных величин удельных выигрышей и основанных на них оценок безубыточных изменений продаж становится делом особенно трудным в тех случаях, когда изменения цены одного товара затрагивают несколько других дополняющих или заменяющих товаров, причем влияние это может быть разнонаправленным.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линейки, включающей много взаимозависимых товаров, расчеты уточненной величины удельного выигрыша могут стать делом весьма обременительным. Поэтому в таких ситуациях лучше идти на агрегирование данных, чтобы упростить задачу. 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 товара в качестве «убыточного лидера продаж»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Нередко снижение цен на один из товаров линейки проводится не столько даже для увеличения продаж именно этого товара, сколько ради привлечения покупателей к другим товарам линейки.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при этом цена на удешевляемый товар устанавливается даже ниже переменных затрат на него, то мы имеем дело с особой коммерческой ситуацией — выделением в составе линейки товаров убыточного лидера продаж. 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этого обратимся к ситуации, когда понятие линейки товаров оказывается наиболее широким, т. е. когда в качестве ее элементов выступают все товары, продающиеся в определенном магазине. При этом опыт показывает, что всегда есть некоторые товары, которые особенно сильно влияют на желание покупателей делать покупки именно в данном магазине. Но, уже попав туда, он заодно покупает и другие товары из имеющегося ассортимента. А следовательно, как мы уже знаем, это реально меняет выигрыш от продаж такого «товара-приманки». Отсюда уже только один шаг до логического вывода о том, что если даже установить цену на «товар-приманку» с отрицательный величиной его собственного выигрыша, то уточненная (с учетом продаж других товаров) величина этого выигрыша может оказаться не просто положительной, но весьма высокой.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Такая ситуация достаточно широко встречается в продовольственной торговле, когда конкурирующие супермаркеты начинают рекламировать особенно низкие цены то на один, то на другой товар из своего ассортимента. Логика здесь проста — раз уж покупатели придут в супермаркет, привлеченные дешевизной данного товара, то весьма вероятно, что они здесь купят и все остальные нужные им товары, хотя цены на них и будут аналогичны ценам в других магазинах. В итоге общий торговый оборот возрастет и прирост прибыли перекроет потери на убыточном лидере продаж.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товар смог стать убыточным лидером продаж, он должен отвечать по крайней мере одному из двух требований: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относиться к категории тех товаров, цены которых хорошо известны большинству покупателей.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Дело в том, что большинство покупателей способны устойчиво помнить цены только ограниченного набора товаров, которые они приобретают наиболее часто (особенно сильно это обстоятельство проявляется в период инфляции, порождающей частые изменения цен и их большую дифференциацию по продавцам). Отсюда проистекает любопытный психологический феномен — цены именно таких товаров начинают рассматриваться покупателями как индикатор общего уровня цен на все Товары в том или ином магазине, который в результате попадает в категорию либо «дорогих», либо «дешевых» торговых заведений. И если такие товары-индикаторы превратить в убыточных лидеров продаж, то тем самым можно дезориентировать покупателей и привлечь их в магазин, создав иллюзию общей «дешевизны» его ассортимента;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относиться к категории тех товаров, которые приобретаются наиболее чувствительными к ценам группами покупателей.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 мы уже упоминали о том, что различные группы покупателей неодинаково чувствительны к уровням цен и их изменениям. Более того, сам набор товаров может варьироваться по этим группам, а потому избрание какого-то товара в качестве убыточного лидера продаж принесет результат лишь в том случае, если этот товар входит в «корзинку» наиболее чувствительных к ценам покупателей. Например, бессмысленно выбирать в качестве «приманки» какую-то из марок дорогих вин. Куда больший эффект может принести выдвижение на эту роль таких товаров, как белый хлеб, яйца, мука или сливочное масло — все они входят в обычную «продовольственную корзинку» семей с невысокими доходами и большой чувствительностью к ценам.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же существует товар, который отвечает обоим этим требованиям, то он становится идеальным кандидатом на роль убыточного лидера продаж.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Успешность использования такой методики ценообразования обычно тем выше, чем длиннее линейка товаров, предлагаемых фирмой своим клиентам. Ведь это повышает шансы на приобретение покупателями, «подманенными» товаром — убыточным лидером продаж, других товаров линейки с нормальными величинами выигрыша в цене.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поэтому к ней чаще обращаются супермаркеты с большим набором разнообразных товаров, чем специализированные продуктовые магазины. Легче обнаружить элементы такого ценообразования и в ценовой политике фирм с большим ассортиментом товаров, а не производителей, выпускающих узкий набор продукции.</w:t>
      </w:r>
    </w:p>
    <w:p w:rsidR="00C24C30" w:rsidRDefault="00C24C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24C30">
      <w:pgSz w:w="11907" w:h="16840" w:code="9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746"/>
    <w:rsid w:val="00035B58"/>
    <w:rsid w:val="000D7746"/>
    <w:rsid w:val="009D70F5"/>
    <w:rsid w:val="00C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1B9DDC-0243-48B2-BD73-E96201B2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hd w:val="clear" w:color="auto" w:fill="FFFFFF"/>
      <w:ind w:left="264"/>
      <w:jc w:val="center"/>
    </w:pPr>
    <w:rPr>
      <w:b/>
      <w:bCs/>
      <w:color w:val="000000"/>
      <w:spacing w:val="-4"/>
      <w:sz w:val="23"/>
      <w:szCs w:val="23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spacing w:line="312" w:lineRule="auto"/>
      <w:ind w:firstLine="284"/>
      <w:jc w:val="both"/>
    </w:pPr>
    <w:rPr>
      <w:color w:val="000000"/>
      <w:sz w:val="23"/>
      <w:szCs w:val="23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6045</Words>
  <Characters>3447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№19</vt:lpstr>
    </vt:vector>
  </TitlesOfParts>
  <Company>Home</Company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№19</dc:title>
  <dc:subject/>
  <dc:creator>Светлана</dc:creator>
  <cp:keywords/>
  <dc:description/>
  <cp:lastModifiedBy>admin</cp:lastModifiedBy>
  <cp:revision>2</cp:revision>
  <dcterms:created xsi:type="dcterms:W3CDTF">2014-01-27T01:55:00Z</dcterms:created>
  <dcterms:modified xsi:type="dcterms:W3CDTF">2014-01-27T01:55:00Z</dcterms:modified>
</cp:coreProperties>
</file>