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F5" w:rsidRDefault="006A6DF5">
      <w:pPr>
        <w:pStyle w:val="a5"/>
        <w:rPr>
          <w:sz w:val="26"/>
        </w:rPr>
      </w:pPr>
      <w:r>
        <w:rPr>
          <w:sz w:val="26"/>
        </w:rPr>
        <w:t>Московский Государственный Университет имени М. В. Ломоносова</w:t>
      </w:r>
    </w:p>
    <w:p w:rsidR="006A6DF5" w:rsidRDefault="006A6DF5">
      <w:pPr>
        <w:jc w:val="center"/>
        <w:rPr>
          <w:sz w:val="26"/>
        </w:rPr>
      </w:pPr>
      <w:r>
        <w:rPr>
          <w:sz w:val="26"/>
        </w:rPr>
        <w:t>биологический факультет</w:t>
      </w:r>
    </w:p>
    <w:p w:rsidR="006A6DF5" w:rsidRDefault="006A6DF5">
      <w:pPr>
        <w:jc w:val="center"/>
        <w:rPr>
          <w:sz w:val="26"/>
        </w:rPr>
      </w:pPr>
      <w:r>
        <w:rPr>
          <w:sz w:val="26"/>
        </w:rPr>
        <w:t>кафедра антропологии</w:t>
      </w: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  <w:r>
        <w:rPr>
          <w:sz w:val="22"/>
        </w:rPr>
        <w:t>Реферат:</w:t>
      </w: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pStyle w:val="1"/>
        <w:rPr>
          <w:sz w:val="60"/>
        </w:rPr>
      </w:pPr>
      <w:r>
        <w:rPr>
          <w:sz w:val="60"/>
        </w:rPr>
        <w:t>Кошачий лемур</w:t>
      </w:r>
    </w:p>
    <w:p w:rsidR="006A6DF5" w:rsidRDefault="006A6DF5">
      <w:pPr>
        <w:jc w:val="center"/>
        <w:rPr>
          <w:sz w:val="60"/>
        </w:rPr>
      </w:pPr>
      <w:r>
        <w:rPr>
          <w:sz w:val="60"/>
        </w:rPr>
        <w:t>(</w:t>
      </w:r>
      <w:r>
        <w:rPr>
          <w:i/>
          <w:sz w:val="60"/>
          <w:lang w:val="en-US"/>
        </w:rPr>
        <w:t>Lemur</w:t>
      </w:r>
      <w:r>
        <w:rPr>
          <w:i/>
          <w:sz w:val="60"/>
        </w:rPr>
        <w:t xml:space="preserve"> </w:t>
      </w:r>
      <w:r>
        <w:rPr>
          <w:i/>
          <w:sz w:val="60"/>
          <w:lang w:val="en-US"/>
        </w:rPr>
        <w:t>catta</w:t>
      </w:r>
      <w:r>
        <w:rPr>
          <w:sz w:val="60"/>
        </w:rPr>
        <w:t>)</w:t>
      </w: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jc w:val="center"/>
        <w:rPr>
          <w:sz w:val="22"/>
        </w:rPr>
      </w:pPr>
    </w:p>
    <w:p w:rsidR="006A6DF5" w:rsidRDefault="006A6DF5">
      <w:pPr>
        <w:pStyle w:val="2"/>
      </w:pPr>
      <w:r>
        <w:t>Москва, 2001</w:t>
      </w:r>
    </w:p>
    <w:p w:rsidR="006A6DF5" w:rsidRDefault="006A6DF5">
      <w:pPr>
        <w:pStyle w:val="a3"/>
      </w:pPr>
    </w:p>
    <w:p w:rsidR="006A6DF5" w:rsidRDefault="006A6DF5">
      <w:pPr>
        <w:pStyle w:val="a3"/>
      </w:pPr>
      <w:r>
        <w:br w:type="page"/>
      </w:r>
    </w:p>
    <w:p w:rsidR="006A6DF5" w:rsidRDefault="006A6DF5">
      <w:pPr>
        <w:pStyle w:val="a3"/>
      </w:pPr>
      <w:r>
        <w:t>Ни одно животное так не напоминает нам нас самих, как обезьяна. Мы часто склонны к антропоморфизации, а обезьяны – самый благодатный материал для этого.</w:t>
      </w:r>
    </w:p>
    <w:p w:rsidR="006A6DF5" w:rsidRDefault="006A6DF5">
      <w:pPr>
        <w:pStyle w:val="a3"/>
      </w:pPr>
      <w:r>
        <w:t>Впрочем, из всех народов древности только жители Индии и египтяне симпатизировали обезьянам; первые строили для обезьян храмы, а вторые высекали их изображения из прочного камня и часто придавали своим богам внешний вид обезьян. Римляне держали обезян в своих домах, изучали по их трупам строение человеческого тела, выводили на арену цирка для борьбы с дикими зверями. Они считали обезьян обычными животными и никогда не приравнивали к человеку. Иначе на это дело смотрели арабы: они видели в обезьянах проклятых Аллахом существ, вечно обреченных носить в себе образ дьявола в сочетании с внешностью человека. Христиане в данном вопросе были солидарны с мусульманами.</w:t>
      </w:r>
    </w:p>
    <w:p w:rsidR="006A6DF5" w:rsidRDefault="006A6DF5">
      <w:pPr>
        <w:ind w:firstLine="709"/>
        <w:jc w:val="both"/>
      </w:pPr>
      <w:r>
        <w:t xml:space="preserve">Всего насчитывается около 200 видов приматов, составляющих 50 родов. Отряд делят на два подотряда: </w:t>
      </w:r>
      <w:r>
        <w:rPr>
          <w:i/>
          <w:lang w:val="en-US"/>
        </w:rPr>
        <w:t>Prosimii</w:t>
      </w:r>
      <w:r>
        <w:t xml:space="preserve"> (полуобезьяны, или низшие приматы) и </w:t>
      </w:r>
      <w:r>
        <w:rPr>
          <w:i/>
          <w:lang w:val="en-US"/>
        </w:rPr>
        <w:t>Antropoidae</w:t>
      </w:r>
      <w:r>
        <w:t xml:space="preserve"> (человекообразные, или высшие приматы). Поговорим о низших приматах, а именно, о кошачих лемурах.</w:t>
      </w:r>
    </w:p>
    <w:p w:rsidR="006A6DF5" w:rsidRDefault="006A6DF5">
      <w:pPr>
        <w:ind w:firstLine="709"/>
        <w:jc w:val="both"/>
      </w:pPr>
      <w:r>
        <w:t>Лемурами римляне называли души умерших, из которых добрые охраняли семью и дом, в виде Ларов, а злые, в виде блуждающих и злобных привидений, беспокоили бедных смертных.</w:t>
      </w:r>
    </w:p>
    <w:p w:rsidR="006A6DF5" w:rsidRDefault="006A6DF5">
      <w:pPr>
        <w:ind w:firstLine="709"/>
        <w:jc w:val="both"/>
      </w:pPr>
      <w:r>
        <w:t>Современная наука разумеет под этим названием также ночных бродяг (по большей части!), но вовсе не бестелесных, а животных из плоти и крови, обладающих очень красивой наружностью и приятным нравом.</w:t>
      </w:r>
    </w:p>
    <w:p w:rsidR="006A6DF5" w:rsidRDefault="006A6DF5">
      <w:pPr>
        <w:ind w:firstLine="709"/>
        <w:jc w:val="both"/>
      </w:pPr>
      <w:r>
        <w:t>Кошачий лемур относится к подотряду низших приматов, дальнейшая классификация следующая:</w:t>
      </w:r>
    </w:p>
    <w:p w:rsidR="006A6DF5" w:rsidRDefault="006A6DF5">
      <w:pPr>
        <w:pStyle w:val="a3"/>
        <w:rPr>
          <w:lang w:val="en-US"/>
        </w:rPr>
      </w:pPr>
      <w:r>
        <w:t xml:space="preserve"> </w:t>
      </w:r>
      <w:r>
        <w:rPr>
          <w:i/>
          <w:lang w:val="en-US"/>
        </w:rPr>
        <w:t>sectio</w:t>
      </w:r>
      <w:r>
        <w:rPr>
          <w:lang w:val="en-US"/>
        </w:rPr>
        <w:t xml:space="preserve"> </w:t>
      </w:r>
      <w:r>
        <w:rPr>
          <w:i/>
          <w:lang w:val="en-US"/>
        </w:rPr>
        <w:t>Lemuriformes</w:t>
      </w:r>
      <w:r>
        <w:rPr>
          <w:lang w:val="en-US"/>
        </w:rPr>
        <w:t xml:space="preserve"> (</w:t>
      </w:r>
      <w:r>
        <w:t>Лемурообразные</w:t>
      </w:r>
      <w:r>
        <w:rPr>
          <w:lang w:val="en-US"/>
        </w:rPr>
        <w:t>)</w:t>
      </w:r>
    </w:p>
    <w:p w:rsidR="006A6DF5" w:rsidRDefault="006A6DF5">
      <w:pPr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>suprafamilia Lemuroidea</w:t>
      </w:r>
      <w:r>
        <w:rPr>
          <w:lang w:val="en-US"/>
        </w:rPr>
        <w:t xml:space="preserve"> (</w:t>
      </w:r>
      <w:r>
        <w:t>мадагаскарские</w:t>
      </w:r>
      <w:r>
        <w:rPr>
          <w:lang w:val="en-US"/>
        </w:rPr>
        <w:t xml:space="preserve"> </w:t>
      </w:r>
      <w:r>
        <w:t>лемуры</w:t>
      </w:r>
      <w:r>
        <w:rPr>
          <w:lang w:val="en-US"/>
        </w:rPr>
        <w:t>)</w:t>
      </w:r>
    </w:p>
    <w:p w:rsidR="006A6DF5" w:rsidRDefault="006A6DF5">
      <w:pPr>
        <w:tabs>
          <w:tab w:val="left" w:pos="2336"/>
        </w:tabs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>familia</w:t>
      </w:r>
      <w:r>
        <w:rPr>
          <w:lang w:val="en-US"/>
        </w:rPr>
        <w:t xml:space="preserve"> </w:t>
      </w:r>
      <w:r>
        <w:rPr>
          <w:i/>
          <w:lang w:val="en-US"/>
        </w:rPr>
        <w:t>Lemuridae: Lemur</w:t>
      </w:r>
      <w:r>
        <w:rPr>
          <w:lang w:val="en-US"/>
        </w:rPr>
        <w:t xml:space="preserve"> </w:t>
      </w:r>
      <w:r>
        <w:rPr>
          <w:i/>
          <w:lang w:val="en-US"/>
        </w:rPr>
        <w:t>catta</w:t>
      </w:r>
      <w:r>
        <w:rPr>
          <w:lang w:val="en-US"/>
        </w:rPr>
        <w:t xml:space="preserve"> (</w:t>
      </w:r>
      <w:r>
        <w:t>кошачий</w:t>
      </w:r>
      <w:r>
        <w:rPr>
          <w:lang w:val="en-US"/>
        </w:rPr>
        <w:t xml:space="preserve"> </w:t>
      </w:r>
      <w:r>
        <w:t>лемур</w:t>
      </w:r>
      <w:r>
        <w:rPr>
          <w:lang w:val="en-US"/>
        </w:rPr>
        <w:t xml:space="preserve">)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Надсемейство мадагаскарских лемуров – наиболее адаптированная группа низших приматов. Они появились в плейстоцене. В отличие от большинства видов лемуров, ведущих ночной образ жизни, катта – сравнительно дневная форма.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Этот типичный представитель полуобезьян называется также кошачим лемуром, поскольку он размером с кошку, покрыт сизо-серой шерстью (именно этот цвет его мягкого и плотного меха преобладает, хотя возможнны переходы в пепельно-серый или в ржаво-красные тона), мордочка, уши и брюшко беловатого цвета, оконечность морды и окружность глаз – черного, имеет пару лимонно-желтых глаз и длинный хвост, красиво украшенный черными и белыми кольцами. Он даже крик издает, похожий на кошачье мяуканье! Но на этом сходство кончается: катта, как и многие другие просимии, – вегетарианец.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 Лемуры – древесные формы, основными видами локомоции для них служат прыжки, лазание с обхватом (сильное развитие 1 и 5 пальцев), бег по ветвям, вертикальное цепление.</w:t>
      </w:r>
    </w:p>
    <w:p w:rsidR="006A6DF5" w:rsidRDefault="006A6DF5">
      <w:pPr>
        <w:pStyle w:val="20"/>
        <w:jc w:val="both"/>
      </w:pPr>
      <w:r>
        <w:t>Для того, чтобы лазить и прыгать по деревьям, нужно обладать двумя способностями: определять на взгляд расстояние (для этого нужен хороший глазомер – два глаза, направленные вперед и фокусирующиеся на одном объекте) и крепко хвататься за ветви (эту проблему решают крепкие руки с цепкими пальцами).</w:t>
      </w:r>
    </w:p>
    <w:p w:rsidR="006A6DF5" w:rsidRDefault="006A6DF5">
      <w:pPr>
        <w:pStyle w:val="20"/>
        <w:jc w:val="both"/>
      </w:pPr>
      <w:r>
        <w:t>Для кошачих лемуров также характерны кисти рук с подвижными пальцами и противопоставленным большим пальцем, что позволяет кольцом обхватывать ветки, а вместо когтей – плоские ногти, которые не мешают захвату. Этими хватающими руками катта срывает плоды и листья с концов веток. И, несмотря на свои довольно большие размеры, легко перепрыгивает с дерева на дерево.</w:t>
      </w:r>
    </w:p>
    <w:p w:rsidR="006A6DF5" w:rsidRDefault="006A6DF5">
      <w:pPr>
        <w:pStyle w:val="20"/>
        <w:jc w:val="both"/>
        <w:rPr>
          <w:lang w:val="en-US"/>
        </w:rPr>
      </w:pPr>
      <w:r>
        <w:t xml:space="preserve">Конечности катта одинаковой длины и все обладают подвижными пальцами, способными к кольцевому захвату. Когда животноые бегут по земле или по ветке, они пользуются всеми четырьмя конечностями. </w:t>
      </w:r>
    </w:p>
    <w:p w:rsidR="006A6DF5" w:rsidRDefault="006A6DF5">
      <w:pPr>
        <w:pStyle w:val="20"/>
        <w:jc w:val="both"/>
      </w:pPr>
      <w:r>
        <w:t>Цепкость пальцев оказывает хорошую услугу детенышам лемуров; они прицепляются к шерсти матери сразу после рождения, путешествуют с ней повсюду и постоянно обеспечены родительской лаской и опекой.</w:t>
      </w:r>
    </w:p>
    <w:p w:rsidR="006A6DF5" w:rsidRDefault="006A6DF5">
      <w:pPr>
        <w:pStyle w:val="20"/>
        <w:jc w:val="both"/>
      </w:pPr>
      <w:r>
        <w:rPr>
          <w:lang w:val="en-US"/>
        </w:rPr>
        <w:t>sss</w:t>
      </w:r>
      <w:r>
        <w:t>Кошачьи лемуры живут стадами, организоваными по типу высших приматов, многосамцовыми сообществами. Наблюдения Джолли (</w:t>
      </w:r>
      <w:r>
        <w:rPr>
          <w:lang w:val="en-US"/>
        </w:rPr>
        <w:t>Jolly</w:t>
      </w:r>
      <w:r>
        <w:t>, 1966) показали, что границы территории отдельных групп кошачьих лемуров очень стабильны. Маршрут группы обычно связан с расположением пищевых объектов. Места ночевки и отдыха периодически меняются. Участок составляет 5,7 – 8,8 га. За день они могут проходить 500–1000 метров, за один раз – до 200 метров. Большую часть времени кошачие лемуры проводят на земле, где они передвигаются и питаются. На деревьях они обычно спят и отдыхают. Лемуры активнны и в верхних ярусах леса, питаясь на  верхушках крон. Обычно группа в течение нескольких дней  держится на одной части участка, затем переходит на другую.</w:t>
      </w:r>
    </w:p>
    <w:p w:rsidR="006A6DF5" w:rsidRDefault="006A6DF5">
      <w:pPr>
        <w:pStyle w:val="20"/>
        <w:jc w:val="both"/>
      </w:pPr>
      <w:r>
        <w:t xml:space="preserve">В социальной структуре есть черты сходства с высшими приматами: в группах отчетливо выражена матрилинейность, что проявляется в простанственной близости родственных особей. Контакты в группе в основном дружелюбные (кроме груминга это еще и касание кончиком носа, подпрыгивания, игра-борьба), но бывают и агрессивные вспышки. </w:t>
      </w:r>
    </w:p>
    <w:p w:rsidR="006A6DF5" w:rsidRDefault="006A6DF5">
      <w:pPr>
        <w:pStyle w:val="20"/>
        <w:jc w:val="both"/>
      </w:pPr>
      <w:r>
        <w:t>Для лемуров характерен широкий набор форм общения. Коммуникация идет по всем четырем каналам связи: визуальному, акустическому, тактильному и ольфакторному, в основном используются акустические сигналы.</w:t>
      </w:r>
    </w:p>
    <w:p w:rsidR="006A6DF5" w:rsidRDefault="006A6DF5">
      <w:pPr>
        <w:pStyle w:val="20"/>
        <w:jc w:val="both"/>
      </w:pPr>
      <w:r>
        <w:t>Группа состоит из 12–25 особей, ядро которой состовляют взрослые самки. Есть две независимых иерархии доминирования ♂ и ♀. Самки доминируют над самцами, но в период размножения структура группы меняется: самцы больше времени проводят вдали от ядра группы самок, учащаются автогруминг и агрессивные столкновения. В период размножения локомоторная активность самцов увеличивается, их иерархия разрушается и после восстанавливается. Иерархия самок стабильна. Доминантность самца устанавливается в схватках.</w:t>
      </w:r>
    </w:p>
    <w:p w:rsidR="006A6DF5" w:rsidRDefault="006A6DF5">
      <w:pPr>
        <w:pStyle w:val="20"/>
        <w:jc w:val="both"/>
      </w:pPr>
      <w:r>
        <w:t xml:space="preserve">При передвижении впереди группы выступает самец-доминант, а субдоминанты замыкают шествие. Длинные полосатые хвосты обеспечивают координацию группы.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Малая плодовитость, отмечающаяся уже у самых примитивных приматов, характерна и для кошачего лемура. Количество грудных желез больше двух. Самка рождает одного, реже двух детенышей. Самки катта часто отдыхают группами, приводя себя в порядок, расположившись на лесной подстилке. Детеныши тем временем играют, перепрыгивая с одной самки на другую. Бывает, что на одной многотерпеливой самке висят сразу трое или четверо детенышей, а другая тем временем, наклонившись к ней, любовно их вылизывает.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Вообще трудно представить себе более дружелюбное существо, чем кошачий лемур! Привыкнув к людям, они делаются до известной степени доверчивыми, ведут себя кротко, миролюбиво и добродушно, хотя редко теряют свою пугливость.</w:t>
      </w:r>
    </w:p>
    <w:p w:rsidR="006A6DF5" w:rsidRDefault="006A6DF5">
      <w:pPr>
        <w:pStyle w:val="a3"/>
      </w:pPr>
      <w:r>
        <w:t>Плацента низших приматов отличается от таковой высших – она диффузная, неопадающая. Контакт с капиллярами поверхностный. Способ прикрепления яйцеклетки поверхностный, нет имплантации. Матка двурогая.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Еще упомянем о наличии полных колец трахеи, что свойственно также и другим низшим приматам.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Поговорим об организации мозга. У лемуров, как и у других низших приматов, лиссэнцефалический (гладкий) мозг (у высших – гирэнцефалический). Характерна одна борозда – латеральная, отделяющая височные доли от остального мозга. У крупных лемуров есть еще несколько борозд первого порядка.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Кошачие лемуры – макросматики (имеют хорошо развитое обоняние, есть две доли обонятельного мозга). Нос построен по гаплориновому типу. Они живут в мире запахов, используя их для общения. Катта имеет три пары мускусных желез: одна расположена на внутренней стороне запястий и открывается через роговые шипы, другая – на груди, вблизи подмышек, третья – анальные железы – около гениталий. При помощи желез самцы и в меньшей степени самки буквально возводят вокруг себя заграждение из запахов. От бредущей по лесу группы отделяется животное, подходит к деревцу, обнюхивает его, выясняя, кто побывал здесь до него, затем оборачивается к деревцу задом, опускается на передние лапки, а задную часть задирает как можно выше и трется о ствол анальными железами. Очень часто не проходит и двух минут, как это деревце метит уже другая особь. Кроме того, самцы катта иногда метят деревья и запястными железами. Лемур обхватывает деревце и, раскачиваясь из стороны в сторону, расцарапывает роговыми шипами запястий кору, которая пропитывается стойким запахом мускуса.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Самцы катта используют запах не только для оставления автографов, но и как оружие. Когда самец готовится к поединку с соперником, он растирает подмышечные железы запястьями, пропускает свой пушистый хвост между ног, прижимает его к груди и продергивает его между запястьями так, что бы он обильно пропитался выделениями желез. Вооруженные таким образом соперники, стоя друг перед другом на четвереньках, выпрямляют задние ноги и молотят роскошными расфуфыренными хвостами по собственным спинам, направляя волну запаха навстречу врагу. Две группы лемуров, встретившихся на границе территорий, могут так сражаться целый час – пританцовывая, подпрыгивая, возбужденно пища, разевая пасти и то и дело ставя запястными железами новые метки на молодых деревцах.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В связи с дневным образом жизни, у кошачих лемуров сравнительно небольшие глаза дневного типа. Несмотя на то, что катта активны в течении дня, их глаза имеют отражающий слой позади сетчатки, который усиливает способность видеть при самом слабом свете. Зрение не стереоскопическое, но чувствительное к цвету. Точность восприятия окружающих предметов позволяет им определить степень зрелости плодов и свежесть листьев, а также обнаружить в чаще присутствие других животных, которые в монохромном мире остались бы незамеченными. Цвет для обезьян еще и средство общения – это самые яркоокрашенные животные из всех млекопитающих мира!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Тактильная чувствительность развита хорошо – лемуры имеют так называемую “осязательную кожу”, позволяющую им “видеть руками”. На ладонной поверхности выражен гребешковый рельеф – чередование впадин и возвышений, папилярные узоры примитивные, прямолинейные.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Манипулирование несъедобными объектами у лемуров развито значительно лучше, чем у других просимий. Такие игры с предметами расцениваются как важная преадаптация для развития интеллекта. На пищевые объекты нет длительной ориентации, зато контакт и манипулирование ими значительно разнообразнее. В обращении с предметами лемуры используют как правило передние конечности и ротовой аппарат совместно. Пищу они чаще поднимают ртом, плоды срывают или берут передними конечностями, одной или двумя, и сразу же подносят ко рту. Крупные фрукты откусывают ртом на дереве, не срывая, мелкие – подносят ко рту. </w:t>
      </w:r>
    </w:p>
    <w:p w:rsidR="006A6DF5" w:rsidRDefault="006A6DF5">
      <w:pPr>
        <w:pStyle w:val="20"/>
        <w:jc w:val="both"/>
      </w:pPr>
      <w:r>
        <w:t>Рассмотрим череп. Для удобства выделим характерные черты каждой области, что позволит нам судить об организации как низших приматов в целом, так и мадагаскарских лемуров в частности.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Глазная область.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1. Косое положение глазниц, наличие окологлазничного кольца (формируется из отростков скуловой и лобной кости).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2. Положение слезного канала вне полости глазницы, слезная кость имеет лицевую часть.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Область основания черепа.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1. Наличие слухового отверстия. У мадагаскарских лемуров нет слухового прохода. Барабанная косточка расположена внутри капсулы, не прирастая (зачаточный слуховой проход есть у лориевых, у них же слуховая косточка образует колечко и прирастает к капсуле).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2. Способ вхождения в полость черепа внутренних сонных артерий у мадагаскарских лемуров позади слуховых капсул.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Носовая область.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4 пары носовых раковин.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Область челюстного аппарата.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1. Синхондроз (хрящ) двух половинок нижней челюсти.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2. Наличие третьего отростка – углового (</w:t>
      </w:r>
      <w:r>
        <w:rPr>
          <w:lang w:val="en-US"/>
        </w:rPr>
        <w:t>processus</w:t>
      </w:r>
      <w:r>
        <w:t xml:space="preserve"> </w:t>
      </w:r>
      <w:r>
        <w:rPr>
          <w:lang w:val="en-US"/>
        </w:rPr>
        <w:t>angularis</w:t>
      </w:r>
      <w:r>
        <w:t>).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3. Низкое положение сочленовного отростка по отношению к венечному.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Зубная формула.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3402"/>
      </w:tblGrid>
      <w:tr w:rsidR="006A6DF5">
        <w:trPr>
          <w:cantSplit/>
        </w:trPr>
        <w:tc>
          <w:tcPr>
            <w:tcW w:w="4361" w:type="dxa"/>
          </w:tcPr>
          <w:p w:rsidR="006A6DF5" w:rsidRDefault="006A6DF5">
            <w:pPr>
              <w:tabs>
                <w:tab w:val="left" w:pos="2336"/>
              </w:tabs>
              <w:jc w:val="right"/>
              <w:rPr>
                <w:u w:val="single"/>
              </w:rPr>
            </w:pPr>
            <w:r>
              <w:rPr>
                <w:u w:val="single"/>
              </w:rPr>
              <w:t>2 1 3 3</w:t>
            </w:r>
          </w:p>
        </w:tc>
        <w:tc>
          <w:tcPr>
            <w:tcW w:w="3402" w:type="dxa"/>
            <w:vMerge w:val="restart"/>
            <w:vAlign w:val="center"/>
          </w:tcPr>
          <w:p w:rsidR="006A6DF5" w:rsidRDefault="006A6DF5">
            <w:pPr>
              <w:tabs>
                <w:tab w:val="left" w:pos="2336"/>
              </w:tabs>
              <w:jc w:val="both"/>
            </w:pPr>
            <w:r>
              <w:t>= 36</w:t>
            </w:r>
          </w:p>
        </w:tc>
      </w:tr>
      <w:tr w:rsidR="006A6DF5">
        <w:trPr>
          <w:cantSplit/>
        </w:trPr>
        <w:tc>
          <w:tcPr>
            <w:tcW w:w="4361" w:type="dxa"/>
          </w:tcPr>
          <w:p w:rsidR="006A6DF5" w:rsidRDefault="006A6DF5">
            <w:pPr>
              <w:tabs>
                <w:tab w:val="left" w:pos="2336"/>
              </w:tabs>
              <w:jc w:val="right"/>
            </w:pPr>
            <w:r>
              <w:t>2 1 3 3</w:t>
            </w:r>
          </w:p>
        </w:tc>
        <w:tc>
          <w:tcPr>
            <w:tcW w:w="3402" w:type="dxa"/>
            <w:vMerge/>
          </w:tcPr>
          <w:p w:rsidR="006A6DF5" w:rsidRDefault="006A6DF5">
            <w:pPr>
              <w:tabs>
                <w:tab w:val="left" w:pos="2336"/>
              </w:tabs>
              <w:jc w:val="both"/>
            </w:pPr>
          </w:p>
        </w:tc>
      </w:tr>
    </w:tbl>
    <w:p w:rsidR="006A6DF5" w:rsidRDefault="006A6DF5">
      <w:pPr>
        <w:tabs>
          <w:tab w:val="left" w:pos="2336"/>
        </w:tabs>
        <w:ind w:firstLine="709"/>
        <w:jc w:val="both"/>
      </w:pPr>
      <w:r>
        <w:t>У мадагаскарских лемуров на нижней челюсти шесть игольчатых зубов (4 резца и 2 клыка) образуют так называемую "туалетную щетку", служащую для расчесывания шерсти (зубы одинаковой формы, располагаются почти горизонтально) и играющую большую роль при груминге. Наличие специализированных зубов свидетельствует о важности этой формы поведения в групповых связях. Обычно комфорт (автогруминг) производится утром после сна. Автогруминг начинается с облизывания и чистки зубами и заканчивается расчесыванием шерсти специальным туалетным когтем на втором пальце задней конечности, этот же палец используется и при чистке ушей. Передние конечности без помощи ротового аппарата в груминге участия не принимают. Груминг в жизни лемуров, как, впрочем, и всех обезьян, играет значительную роль, поэтому данное приспособление оказывается очень кстати и заметно упрощает жизнь, внося в нее много приятных моментов. Нежное поглаживание, перебирание волосков шерсти – что может более успокоить не в меру агрессивного самца или испуганного детеныша? Очищает туалетную щетку подъязык (</w:t>
      </w:r>
      <w:r>
        <w:rPr>
          <w:lang w:val="en-US"/>
        </w:rPr>
        <w:t>sublingula</w:t>
      </w:r>
      <w:r>
        <w:t xml:space="preserve">) – ороговевшая слизистая оболочка, расположенная под языком. На верхней челюсти зубы-антогонисты имеют рудиментарное строение, часто они скошены, разделены. Премоляры однобугорковые, моляры верхней челюсти трехбугорковые (иногда есть четвертый бугорок, рудиментарный), нижней – четырехбугорковые.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Перейдем к описанию скелета. В связи с особенностями локомоции можно выделить следующие черты посткраниального скелета: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1. Хорошо развиты ключицы.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2. Боковое положение лопаток, лопаточная ость параллельна позвоночнику (у человека – перпендикулярна), акромиальный отросток почти не развит.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3. Грудина имеет форму палочки, состоит из нескольких несрастающихся сегментов.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4. Таз: вертикальное расположение крыльев, длинная лобковая кость, маленькие вертлужные впадины.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5. Бедренная кость: наличие третьего вертела.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6. Надмыщелковые отверстия над медиальным мыщелком.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7. Плечевой сустав свободный.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8. Локтевой сустав: возможность вращательных движений.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 xml:space="preserve">9. Кисть, стопа: редукция центральных лучей, увеличение большого пальца, противопоставление остальным </w:t>
      </w:r>
    </w:p>
    <w:p w:rsidR="006A6DF5" w:rsidRDefault="006A6DF5">
      <w:pPr>
        <w:tabs>
          <w:tab w:val="left" w:pos="2336"/>
        </w:tabs>
        <w:ind w:firstLine="709"/>
        <w:jc w:val="both"/>
      </w:pPr>
      <w:r>
        <w:t>10. Ногти (плоский ноготь сначала появляется на большом пальце стопы).</w:t>
      </w:r>
    </w:p>
    <w:p w:rsidR="006A6DF5" w:rsidRDefault="006A6DF5">
      <w:pPr>
        <w:ind w:firstLine="709"/>
        <w:jc w:val="both"/>
      </w:pPr>
      <w:r>
        <w:t xml:space="preserve"> 11. Пальцевая формула: 4 3 2 5 1 </w:t>
      </w:r>
    </w:p>
    <w:p w:rsidR="006A6DF5" w:rsidRDefault="006A6DF5">
      <w:pPr>
        <w:ind w:firstLine="709"/>
        <w:jc w:val="both"/>
      </w:pPr>
      <w:r>
        <w:t>Такова краткая характеристика этих поистине необычных животных. Что привлекает меня в них? Не могу ответить однозначно. Их мягкая, теплая шкурка, полосато-серая у взрослых и рыжеватая у детенышей, их огромные хвосты, украшенные кольцами, "очки" на глазах, придающие их кошачей мордочки выражение строгое и невероятно комичное в то же время, их подкупающее добродушие, ласковость... Достоинства этих зверьков можно перечислять часами!</w:t>
      </w: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t>Если бы мы чаще присматривались к "братьям нашим меньшим", может, мы стали бы более добрыми и, без сомнения, более человечными. Я стараюсь следовать этому правилу и смотрю на лемуров.</w:t>
      </w: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br w:type="page"/>
      </w: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t>Литература.</w:t>
      </w: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t>Дерягина М. А., Бутовская  .  . "Этология приматов", Москва, МГУ, 19   год</w:t>
      </w: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t>Брем А. "Жизнь животных", том 1, "Млекопитающие", Москва, "Терра", 1992 год</w:t>
      </w: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t>Эттенборо Д. "Жизнь на Земле", Москва, "Мир", 1984 год</w:t>
      </w: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t xml:space="preserve">Лекции по этологии приматов (Дерягина М. А.) </w:t>
      </w:r>
    </w:p>
    <w:p w:rsidR="006A6DF5" w:rsidRDefault="006A6DF5">
      <w:pPr>
        <w:pStyle w:val="a4"/>
        <w:ind w:firstLine="709"/>
        <w:rPr>
          <w:lang w:val="ru-RU"/>
        </w:rPr>
      </w:pPr>
      <w:r>
        <w:rPr>
          <w:lang w:val="ru-RU"/>
        </w:rPr>
        <w:t>Лекции по антропогенезу (Хрисанфова Е. Н.)</w:t>
      </w:r>
      <w:bookmarkStart w:id="0" w:name="_GoBack"/>
      <w:bookmarkEnd w:id="0"/>
    </w:p>
    <w:sectPr w:rsidR="006A6DF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0D8"/>
    <w:rsid w:val="0003637A"/>
    <w:rsid w:val="006A6DF5"/>
    <w:rsid w:val="007350D8"/>
    <w:rsid w:val="00C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5F71-5401-441C-A896-C6EFEFC2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2336"/>
      </w:tabs>
      <w:ind w:firstLine="709"/>
      <w:jc w:val="both"/>
    </w:pPr>
  </w:style>
  <w:style w:type="paragraph" w:styleId="20">
    <w:name w:val="Body Text Indent 2"/>
    <w:basedOn w:val="a"/>
    <w:semiHidden/>
    <w:pPr>
      <w:tabs>
        <w:tab w:val="left" w:pos="2336"/>
      </w:tabs>
      <w:ind w:firstLine="709"/>
    </w:pPr>
  </w:style>
  <w:style w:type="paragraph" w:styleId="a4">
    <w:name w:val="Body Text"/>
    <w:basedOn w:val="a"/>
    <w:semiHidden/>
    <w:pPr>
      <w:jc w:val="both"/>
    </w:pPr>
    <w:rPr>
      <w:lang w:val="en-US"/>
    </w:rPr>
  </w:style>
  <w:style w:type="paragraph" w:styleId="a5">
    <w:name w:val="Title"/>
    <w:basedOn w:val="a"/>
    <w:qFormat/>
    <w:pPr>
      <w:tabs>
        <w:tab w:val="left" w:pos="142"/>
      </w:tabs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 одно животное так не напоминает нам нас самих, как обезьяна</vt:lpstr>
    </vt:vector>
  </TitlesOfParts>
  <Company>МГУ</Company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 одно животное так не напоминает нам нас самих, как обезьяна</dc:title>
  <dc:subject/>
  <dc:creator>Дробышевский</dc:creator>
  <cp:keywords/>
  <cp:lastModifiedBy>Irina</cp:lastModifiedBy>
  <cp:revision>2</cp:revision>
  <dcterms:created xsi:type="dcterms:W3CDTF">2014-08-03T16:53:00Z</dcterms:created>
  <dcterms:modified xsi:type="dcterms:W3CDTF">2014-08-03T16:53:00Z</dcterms:modified>
</cp:coreProperties>
</file>