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C7" w:rsidRDefault="005253C7">
      <w:pPr>
        <w:pStyle w:val="a6"/>
        <w:jc w:val="center"/>
        <w:rPr>
          <w:rFonts w:ascii="Times New Roman" w:hAnsi="Times New Roman"/>
          <w:b/>
          <w:sz w:val="24"/>
        </w:rPr>
      </w:pPr>
      <w:r>
        <w:rPr>
          <w:rFonts w:ascii="Times New Roman" w:hAnsi="Times New Roman"/>
          <w:b/>
          <w:sz w:val="24"/>
        </w:rPr>
        <w:t>МИНИСТЕРСТВО ОБЩЕГО И ПРОФЕССИОНАЛЬНОГО ОБРАЗОВАНИЯ РФ</w:t>
      </w:r>
    </w:p>
    <w:p w:rsidR="005253C7" w:rsidRDefault="005253C7">
      <w:pPr>
        <w:pStyle w:val="a6"/>
        <w:jc w:val="center"/>
        <w:rPr>
          <w:rFonts w:ascii="Times New Roman" w:hAnsi="Times New Roman"/>
          <w:b/>
          <w:sz w:val="24"/>
        </w:rPr>
      </w:pPr>
    </w:p>
    <w:p w:rsidR="005253C7" w:rsidRDefault="005253C7">
      <w:pPr>
        <w:pStyle w:val="a6"/>
        <w:jc w:val="center"/>
        <w:rPr>
          <w:rFonts w:ascii="Times New Roman" w:hAnsi="Times New Roman"/>
          <w:b/>
          <w:sz w:val="24"/>
        </w:rPr>
      </w:pPr>
      <w:r>
        <w:rPr>
          <w:rFonts w:ascii="Times New Roman" w:hAnsi="Times New Roman"/>
          <w:b/>
          <w:sz w:val="24"/>
        </w:rPr>
        <w:t>ГОСУДАРСТВЕННЫЙ УНИВЕРСИТЕТ УПРАВЛЕНИЯ</w:t>
      </w:r>
    </w:p>
    <w:p w:rsidR="005253C7" w:rsidRDefault="005253C7">
      <w:pPr>
        <w:pBdr>
          <w:bottom w:val="single" w:sz="12" w:space="1" w:color="auto"/>
        </w:pBdr>
        <w:jc w:val="center"/>
        <w:rPr>
          <w:sz w:val="28"/>
        </w:rPr>
      </w:pPr>
    </w:p>
    <w:p w:rsidR="005253C7" w:rsidRDefault="005253C7">
      <w:pPr>
        <w:jc w:val="center"/>
        <w:rPr>
          <w:sz w:val="28"/>
        </w:rPr>
      </w:pPr>
    </w:p>
    <w:p w:rsidR="005253C7" w:rsidRDefault="005253C7">
      <w:pPr>
        <w:pStyle w:val="a4"/>
        <w:jc w:val="both"/>
        <w:rPr>
          <w:sz w:val="24"/>
        </w:rPr>
      </w:pPr>
      <w:r>
        <w:rPr>
          <w:b/>
        </w:rPr>
        <w:t>ИНСТИТУТ:</w:t>
      </w:r>
      <w:r>
        <w:t xml:space="preserve"> </w:t>
      </w:r>
    </w:p>
    <w:p w:rsidR="005253C7" w:rsidRDefault="005253C7">
      <w:pPr>
        <w:ind w:left="1560" w:hanging="1560"/>
        <w:rPr>
          <w:sz w:val="24"/>
        </w:rPr>
      </w:pPr>
      <w:r>
        <w:rPr>
          <w:b/>
          <w:sz w:val="26"/>
        </w:rPr>
        <w:t>СПЕЦИАЛЬНОСТЬ:</w:t>
      </w:r>
      <w:r>
        <w:rPr>
          <w:sz w:val="26"/>
        </w:rPr>
        <w:t xml:space="preserve"> </w:t>
      </w:r>
    </w:p>
    <w:p w:rsidR="005253C7" w:rsidRDefault="005253C7">
      <w:pPr>
        <w:ind w:left="1560" w:hanging="1560"/>
        <w:rPr>
          <w:sz w:val="26"/>
        </w:rPr>
      </w:pPr>
      <w:r>
        <w:rPr>
          <w:b/>
          <w:sz w:val="26"/>
        </w:rPr>
        <w:t>ДИСЦИПЛИНА</w:t>
      </w:r>
      <w:r>
        <w:rPr>
          <w:b/>
          <w:sz w:val="24"/>
        </w:rPr>
        <w:t>:</w:t>
      </w:r>
      <w:r>
        <w:rPr>
          <w:sz w:val="24"/>
        </w:rPr>
        <w:t xml:space="preserve"> ГОСУДАРСТВЕННОЕ РЕГУЛИРОВАНИЕ ЭКОНОМИКИ</w:t>
      </w:r>
    </w:p>
    <w:p w:rsidR="005253C7" w:rsidRDefault="005253C7">
      <w:pPr>
        <w:ind w:left="1560" w:hanging="1560"/>
        <w:rPr>
          <w:b/>
          <w:sz w:val="26"/>
        </w:rPr>
      </w:pPr>
      <w:r>
        <w:rPr>
          <w:b/>
          <w:sz w:val="26"/>
        </w:rPr>
        <w:t>ПРЕПОДАВАТЕЛЬ:</w:t>
      </w:r>
    </w:p>
    <w:p w:rsidR="005253C7" w:rsidRDefault="005253C7">
      <w:pPr>
        <w:ind w:left="1560" w:hanging="1560"/>
        <w:rPr>
          <w:sz w:val="26"/>
        </w:rPr>
      </w:pPr>
    </w:p>
    <w:p w:rsidR="005253C7" w:rsidRDefault="005253C7">
      <w:pPr>
        <w:ind w:left="1560" w:hanging="1560"/>
        <w:rPr>
          <w:sz w:val="26"/>
        </w:rPr>
      </w:pPr>
    </w:p>
    <w:p w:rsidR="005253C7" w:rsidRDefault="005253C7">
      <w:pPr>
        <w:ind w:left="1560" w:hanging="1560"/>
        <w:rPr>
          <w:sz w:val="26"/>
        </w:rPr>
      </w:pPr>
    </w:p>
    <w:p w:rsidR="005253C7" w:rsidRDefault="005253C7">
      <w:pPr>
        <w:ind w:left="1560" w:hanging="1560"/>
        <w:rPr>
          <w:sz w:val="26"/>
        </w:rPr>
      </w:pPr>
    </w:p>
    <w:p w:rsidR="005253C7" w:rsidRDefault="005253C7">
      <w:pPr>
        <w:ind w:left="1560" w:hanging="1560"/>
        <w:rPr>
          <w:sz w:val="26"/>
        </w:rPr>
      </w:pPr>
    </w:p>
    <w:p w:rsidR="005253C7" w:rsidRDefault="005253C7">
      <w:pPr>
        <w:ind w:left="1560" w:hanging="1560"/>
        <w:rPr>
          <w:sz w:val="26"/>
        </w:rPr>
      </w:pPr>
    </w:p>
    <w:p w:rsidR="005253C7" w:rsidRDefault="005253C7">
      <w:pPr>
        <w:ind w:left="1560" w:hanging="1560"/>
        <w:rPr>
          <w:sz w:val="26"/>
        </w:rPr>
      </w:pPr>
    </w:p>
    <w:p w:rsidR="005253C7" w:rsidRDefault="005253C7">
      <w:pPr>
        <w:ind w:left="1560" w:hanging="1560"/>
        <w:rPr>
          <w:sz w:val="26"/>
        </w:rPr>
      </w:pPr>
    </w:p>
    <w:p w:rsidR="005253C7" w:rsidRDefault="005253C7">
      <w:pPr>
        <w:ind w:left="1560" w:hanging="1560"/>
        <w:rPr>
          <w:sz w:val="26"/>
        </w:rPr>
      </w:pPr>
    </w:p>
    <w:p w:rsidR="005253C7" w:rsidRDefault="005253C7">
      <w:pPr>
        <w:ind w:left="1560" w:hanging="1560"/>
        <w:rPr>
          <w:sz w:val="26"/>
        </w:rPr>
      </w:pPr>
    </w:p>
    <w:p w:rsidR="005253C7" w:rsidRDefault="005253C7">
      <w:pPr>
        <w:ind w:left="1560" w:hanging="1560"/>
        <w:rPr>
          <w:sz w:val="26"/>
        </w:rPr>
      </w:pPr>
    </w:p>
    <w:p w:rsidR="005253C7" w:rsidRDefault="005253C7">
      <w:pPr>
        <w:ind w:left="1560" w:hanging="1560"/>
        <w:rPr>
          <w:sz w:val="26"/>
        </w:rPr>
      </w:pPr>
    </w:p>
    <w:p w:rsidR="005253C7" w:rsidRDefault="005253C7">
      <w:pPr>
        <w:ind w:left="1560" w:hanging="1560"/>
        <w:rPr>
          <w:sz w:val="26"/>
        </w:rPr>
      </w:pPr>
    </w:p>
    <w:p w:rsidR="005253C7" w:rsidRDefault="005253C7">
      <w:pPr>
        <w:ind w:left="1560" w:hanging="1560"/>
        <w:jc w:val="center"/>
        <w:rPr>
          <w:sz w:val="26"/>
        </w:rPr>
      </w:pPr>
      <w:r>
        <w:rPr>
          <w:b/>
          <w:sz w:val="26"/>
        </w:rPr>
        <w:t>РЕФЕРАТ</w:t>
      </w:r>
      <w:r>
        <w:rPr>
          <w:sz w:val="26"/>
        </w:rPr>
        <w:t xml:space="preserve"> </w:t>
      </w:r>
    </w:p>
    <w:p w:rsidR="005253C7" w:rsidRDefault="005253C7">
      <w:pPr>
        <w:ind w:left="1560" w:hanging="1560"/>
        <w:jc w:val="center"/>
        <w:rPr>
          <w:sz w:val="26"/>
        </w:rPr>
      </w:pPr>
      <w:r>
        <w:rPr>
          <w:sz w:val="26"/>
        </w:rPr>
        <w:t>на тему: «Кредитно-денежная политика»</w:t>
      </w:r>
    </w:p>
    <w:p w:rsidR="005253C7" w:rsidRDefault="005253C7">
      <w:pPr>
        <w:ind w:left="1560" w:hanging="1560"/>
        <w:jc w:val="center"/>
        <w:rPr>
          <w:sz w:val="26"/>
        </w:rPr>
      </w:pPr>
    </w:p>
    <w:p w:rsidR="005253C7" w:rsidRDefault="005253C7">
      <w:pPr>
        <w:ind w:left="1560" w:hanging="1560"/>
        <w:jc w:val="center"/>
        <w:rPr>
          <w:sz w:val="26"/>
        </w:rPr>
      </w:pPr>
    </w:p>
    <w:p w:rsidR="005253C7" w:rsidRDefault="005253C7">
      <w:pPr>
        <w:ind w:left="1560" w:hanging="1560"/>
        <w:jc w:val="center"/>
        <w:rPr>
          <w:sz w:val="26"/>
        </w:rPr>
      </w:pPr>
    </w:p>
    <w:p w:rsidR="005253C7" w:rsidRDefault="005253C7">
      <w:pPr>
        <w:ind w:left="1560" w:hanging="1560"/>
        <w:jc w:val="center"/>
        <w:rPr>
          <w:sz w:val="26"/>
        </w:rPr>
      </w:pPr>
    </w:p>
    <w:p w:rsidR="005253C7" w:rsidRDefault="005253C7">
      <w:pPr>
        <w:ind w:left="1560" w:hanging="1560"/>
        <w:jc w:val="center"/>
        <w:rPr>
          <w:sz w:val="26"/>
        </w:rPr>
      </w:pPr>
    </w:p>
    <w:p w:rsidR="005253C7" w:rsidRDefault="005253C7">
      <w:pPr>
        <w:ind w:left="1560" w:hanging="1560"/>
        <w:jc w:val="center"/>
        <w:rPr>
          <w:sz w:val="26"/>
        </w:rPr>
      </w:pPr>
    </w:p>
    <w:p w:rsidR="005253C7" w:rsidRDefault="005253C7">
      <w:pPr>
        <w:ind w:left="1560" w:hanging="1560"/>
        <w:jc w:val="center"/>
        <w:rPr>
          <w:sz w:val="26"/>
        </w:rPr>
      </w:pPr>
    </w:p>
    <w:p w:rsidR="005253C7" w:rsidRDefault="005253C7">
      <w:pPr>
        <w:ind w:left="1560" w:hanging="1560"/>
        <w:jc w:val="center"/>
        <w:rPr>
          <w:sz w:val="26"/>
        </w:rPr>
      </w:pPr>
    </w:p>
    <w:p w:rsidR="005253C7" w:rsidRDefault="005253C7">
      <w:pPr>
        <w:ind w:left="1560" w:hanging="1560"/>
        <w:jc w:val="center"/>
        <w:rPr>
          <w:sz w:val="26"/>
        </w:rPr>
      </w:pPr>
    </w:p>
    <w:p w:rsidR="005253C7" w:rsidRDefault="005253C7">
      <w:pPr>
        <w:ind w:left="1560" w:hanging="1560"/>
        <w:jc w:val="center"/>
        <w:rPr>
          <w:sz w:val="26"/>
        </w:rPr>
      </w:pPr>
    </w:p>
    <w:p w:rsidR="005253C7" w:rsidRDefault="005253C7">
      <w:pPr>
        <w:ind w:left="1560" w:hanging="1560"/>
        <w:jc w:val="center"/>
        <w:rPr>
          <w:sz w:val="26"/>
        </w:rPr>
      </w:pPr>
    </w:p>
    <w:p w:rsidR="005253C7" w:rsidRDefault="005253C7">
      <w:pPr>
        <w:ind w:left="1560" w:hanging="1560"/>
        <w:jc w:val="center"/>
        <w:rPr>
          <w:sz w:val="26"/>
        </w:rPr>
      </w:pPr>
    </w:p>
    <w:p w:rsidR="005253C7" w:rsidRDefault="005253C7">
      <w:pPr>
        <w:ind w:left="1560" w:firstLine="5528"/>
        <w:rPr>
          <w:sz w:val="26"/>
        </w:rPr>
      </w:pPr>
      <w:r>
        <w:rPr>
          <w:sz w:val="26"/>
        </w:rPr>
        <w:t xml:space="preserve">Выполнил: </w:t>
      </w:r>
    </w:p>
    <w:p w:rsidR="005253C7" w:rsidRDefault="005253C7">
      <w:pPr>
        <w:ind w:left="1560" w:hanging="1560"/>
        <w:jc w:val="center"/>
        <w:rPr>
          <w:sz w:val="26"/>
        </w:rPr>
      </w:pPr>
    </w:p>
    <w:p w:rsidR="005253C7" w:rsidRDefault="005253C7">
      <w:pPr>
        <w:ind w:left="1560" w:hanging="1560"/>
        <w:jc w:val="center"/>
        <w:rPr>
          <w:sz w:val="26"/>
        </w:rPr>
      </w:pPr>
    </w:p>
    <w:p w:rsidR="005253C7" w:rsidRDefault="005253C7">
      <w:pPr>
        <w:ind w:left="1560" w:hanging="1560"/>
        <w:jc w:val="center"/>
        <w:rPr>
          <w:sz w:val="26"/>
        </w:rPr>
      </w:pPr>
    </w:p>
    <w:p w:rsidR="005253C7" w:rsidRDefault="005253C7">
      <w:pPr>
        <w:ind w:left="1560" w:hanging="1560"/>
        <w:jc w:val="center"/>
        <w:rPr>
          <w:sz w:val="26"/>
        </w:rPr>
      </w:pPr>
    </w:p>
    <w:p w:rsidR="005253C7" w:rsidRDefault="005253C7">
      <w:pPr>
        <w:ind w:left="1560" w:hanging="1560"/>
        <w:jc w:val="center"/>
        <w:rPr>
          <w:sz w:val="26"/>
        </w:rPr>
      </w:pPr>
    </w:p>
    <w:p w:rsidR="005253C7" w:rsidRDefault="005253C7">
      <w:pPr>
        <w:ind w:left="1560" w:hanging="1560"/>
        <w:jc w:val="center"/>
        <w:rPr>
          <w:sz w:val="26"/>
        </w:rPr>
      </w:pPr>
    </w:p>
    <w:p w:rsidR="005253C7" w:rsidRDefault="005253C7">
      <w:pPr>
        <w:ind w:left="1560" w:hanging="1560"/>
        <w:jc w:val="center"/>
        <w:rPr>
          <w:sz w:val="26"/>
        </w:rPr>
      </w:pPr>
    </w:p>
    <w:p w:rsidR="005253C7" w:rsidRDefault="005253C7">
      <w:pPr>
        <w:ind w:left="1560" w:hanging="1560"/>
        <w:jc w:val="center"/>
        <w:rPr>
          <w:sz w:val="26"/>
        </w:rPr>
      </w:pPr>
    </w:p>
    <w:p w:rsidR="005253C7" w:rsidRDefault="005253C7">
      <w:pPr>
        <w:pStyle w:val="a6"/>
        <w:jc w:val="center"/>
        <w:rPr>
          <w:rFonts w:ascii="Times New Roman" w:hAnsi="Times New Roman"/>
          <w:b/>
          <w:sz w:val="24"/>
        </w:rPr>
        <w:sectPr w:rsidR="005253C7">
          <w:headerReference w:type="even" r:id="rId7"/>
          <w:headerReference w:type="default" r:id="rId8"/>
          <w:pgSz w:w="11906" w:h="16838"/>
          <w:pgMar w:top="1134" w:right="1134" w:bottom="1134" w:left="1021" w:header="720" w:footer="720" w:gutter="0"/>
          <w:cols w:space="720"/>
          <w:titlePg/>
        </w:sectPr>
      </w:pPr>
      <w:r>
        <w:rPr>
          <w:rFonts w:ascii="Times New Roman" w:hAnsi="Times New Roman"/>
          <w:b/>
          <w:sz w:val="24"/>
        </w:rPr>
        <w:t>МОСКВА, 1998</w:t>
      </w:r>
    </w:p>
    <w:p w:rsidR="005253C7" w:rsidRDefault="005253C7">
      <w:pPr>
        <w:pStyle w:val="31"/>
      </w:pPr>
    </w:p>
    <w:p w:rsidR="005253C7" w:rsidRDefault="005253C7">
      <w:pPr>
        <w:pStyle w:val="a6"/>
        <w:jc w:val="center"/>
        <w:rPr>
          <w:rFonts w:ascii="Times New Roman" w:hAnsi="Times New Roman"/>
          <w:b/>
          <w:sz w:val="26"/>
        </w:rPr>
      </w:pPr>
      <w:r>
        <w:rPr>
          <w:rFonts w:ascii="Times New Roman" w:hAnsi="Times New Roman"/>
          <w:b/>
          <w:sz w:val="26"/>
        </w:rPr>
        <w:t>ОГЛАВЛЕНИЕ:</w:t>
      </w:r>
    </w:p>
    <w:p w:rsidR="005253C7" w:rsidRDefault="005253C7"/>
    <w:p w:rsidR="005253C7" w:rsidRDefault="005253C7">
      <w:pPr>
        <w:pStyle w:val="12"/>
        <w:tabs>
          <w:tab w:val="right" w:leader="dot" w:pos="9061"/>
        </w:tabs>
        <w:rPr>
          <w:noProof/>
        </w:rPr>
      </w:pPr>
      <w:r>
        <w:rPr>
          <w:noProof/>
        </w:rPr>
        <w:t>1. ВВЕДЕНИЕ</w:t>
      </w:r>
      <w:r>
        <w:rPr>
          <w:noProof/>
        </w:rPr>
        <w:tab/>
        <w:t>3</w:t>
      </w:r>
    </w:p>
    <w:p w:rsidR="005253C7" w:rsidRDefault="005253C7">
      <w:pPr>
        <w:pStyle w:val="12"/>
        <w:tabs>
          <w:tab w:val="right" w:leader="dot" w:pos="9061"/>
        </w:tabs>
        <w:rPr>
          <w:noProof/>
        </w:rPr>
      </w:pPr>
      <w:r>
        <w:rPr>
          <w:noProof/>
        </w:rPr>
        <w:t>2. КРЕДИТНАЯ ПОЛИТИКА: ЕЁ ЦЕЛИ И ПРИНЦИПЫ</w:t>
      </w:r>
      <w:r>
        <w:rPr>
          <w:noProof/>
        </w:rPr>
        <w:tab/>
        <w:t>4</w:t>
      </w:r>
    </w:p>
    <w:p w:rsidR="005253C7" w:rsidRDefault="005253C7">
      <w:pPr>
        <w:pStyle w:val="12"/>
        <w:tabs>
          <w:tab w:val="right" w:leader="dot" w:pos="9061"/>
        </w:tabs>
        <w:rPr>
          <w:noProof/>
        </w:rPr>
      </w:pPr>
      <w:r>
        <w:rPr>
          <w:noProof/>
        </w:rPr>
        <w:t>З. ИНСТРУМЕНТЫ КРЕДИТНОЙ ПОЛИТИКИ</w:t>
      </w:r>
      <w:r>
        <w:rPr>
          <w:noProof/>
        </w:rPr>
        <w:tab/>
        <w:t>8</w:t>
      </w:r>
    </w:p>
    <w:p w:rsidR="005253C7" w:rsidRDefault="005253C7">
      <w:pPr>
        <w:pStyle w:val="12"/>
        <w:tabs>
          <w:tab w:val="right" w:leader="dot" w:pos="9061"/>
        </w:tabs>
        <w:rPr>
          <w:noProof/>
        </w:rPr>
      </w:pPr>
      <w:r>
        <w:rPr>
          <w:noProof/>
        </w:rPr>
        <w:t>4. ПРОБЛЕМЫ РЕАЛИЗАЦИИ КРЕДИТНОЙ ПОЛИТИКИ</w:t>
      </w:r>
      <w:r>
        <w:rPr>
          <w:noProof/>
        </w:rPr>
        <w:tab/>
        <w:t>11</w:t>
      </w:r>
    </w:p>
    <w:p w:rsidR="005253C7" w:rsidRDefault="005253C7">
      <w:pPr>
        <w:pStyle w:val="12"/>
        <w:tabs>
          <w:tab w:val="right" w:leader="dot" w:pos="9061"/>
        </w:tabs>
        <w:rPr>
          <w:noProof/>
        </w:rPr>
      </w:pPr>
      <w:r>
        <w:rPr>
          <w:noProof/>
        </w:rPr>
        <w:t>5. ЗАКЛЮЧЕНИЕ</w:t>
      </w:r>
      <w:r>
        <w:rPr>
          <w:noProof/>
        </w:rPr>
        <w:tab/>
        <w:t>13</w:t>
      </w:r>
    </w:p>
    <w:p w:rsidR="005253C7" w:rsidRDefault="005253C7">
      <w:pPr>
        <w:pStyle w:val="12"/>
        <w:tabs>
          <w:tab w:val="right" w:leader="dot" w:pos="9061"/>
        </w:tabs>
        <w:rPr>
          <w:noProof/>
        </w:rPr>
      </w:pPr>
      <w:r>
        <w:rPr>
          <w:noProof/>
        </w:rPr>
        <w:t>6. ПИСОК ИСПОЛЬЗОВАННОЙ ЛИТЕРАТУРЫ</w:t>
      </w:r>
      <w:r>
        <w:rPr>
          <w:noProof/>
        </w:rPr>
        <w:tab/>
        <w:t>15</w:t>
      </w:r>
    </w:p>
    <w:p w:rsidR="005253C7" w:rsidRDefault="005253C7"/>
    <w:p w:rsidR="005253C7" w:rsidRDefault="005253C7">
      <w:pPr>
        <w:pStyle w:val="1"/>
        <w:rPr>
          <w:sz w:val="26"/>
        </w:rPr>
      </w:pPr>
      <w:r>
        <w:br w:type="page"/>
      </w:r>
      <w:bookmarkStart w:id="0" w:name="_Toc376586873"/>
      <w:r>
        <w:rPr>
          <w:sz w:val="26"/>
        </w:rPr>
        <w:t>1. ВВЕДЕНИЕ</w:t>
      </w:r>
      <w:bookmarkEnd w:id="0"/>
    </w:p>
    <w:p w:rsidR="005253C7" w:rsidRDefault="005253C7">
      <w:pPr>
        <w:ind w:firstLine="567"/>
        <w:rPr>
          <w:sz w:val="26"/>
        </w:rPr>
      </w:pPr>
    </w:p>
    <w:p w:rsidR="005253C7" w:rsidRDefault="005253C7">
      <w:pPr>
        <w:ind w:firstLine="567"/>
        <w:jc w:val="both"/>
        <w:rPr>
          <w:sz w:val="26"/>
        </w:rPr>
      </w:pPr>
      <w:r>
        <w:rPr>
          <w:sz w:val="26"/>
        </w:rPr>
        <w:t xml:space="preserve">«Денежно – кредитная политика (англ. </w:t>
      </w:r>
      <w:r>
        <w:rPr>
          <w:sz w:val="26"/>
          <w:lang w:val="en-US"/>
        </w:rPr>
        <w:t xml:space="preserve">Monetary policy) </w:t>
      </w:r>
      <w:r>
        <w:rPr>
          <w:sz w:val="26"/>
        </w:rPr>
        <w:t>представляет собой комплекс взаимосвязанных мероприятий, предпринимаемых Центральным банком в целях регулирования совокупного спроса путем планируемого воздействия на состояние кредита и денежного обращения.</w:t>
      </w:r>
    </w:p>
    <w:p w:rsidR="005253C7" w:rsidRDefault="005253C7">
      <w:pPr>
        <w:ind w:firstLine="567"/>
        <w:jc w:val="both"/>
        <w:rPr>
          <w:sz w:val="26"/>
        </w:rPr>
      </w:pPr>
      <w:r>
        <w:rPr>
          <w:sz w:val="26"/>
        </w:rPr>
        <w:t>Центральный банк играет ключевую роль и занимает монопольное положение не только в сфере эмиссии банкнот, но и в сфере проведения денежной политики государства, которая рассчитана на краткосрочные периоды и ведется косвенными методами. Целями Кредитно-денежной политики являются: регулирование темпов экономического роста; смягчение циклических колебаний на рынке товаров, капитала и рабочей силы; сдерживание инфляции; достижение сбалансированности платежного баланса.»</w:t>
      </w:r>
      <w:r>
        <w:rPr>
          <w:rStyle w:val="a8"/>
          <w:sz w:val="26"/>
        </w:rPr>
        <w:footnoteReference w:id="1"/>
      </w:r>
    </w:p>
    <w:p w:rsidR="005253C7" w:rsidRDefault="005253C7">
      <w:pPr>
        <w:pStyle w:val="a6"/>
        <w:ind w:firstLine="567"/>
        <w:jc w:val="both"/>
        <w:rPr>
          <w:rFonts w:ascii="Times New Roman" w:hAnsi="Times New Roman"/>
          <w:sz w:val="26"/>
        </w:rPr>
      </w:pPr>
      <w:r>
        <w:rPr>
          <w:rFonts w:ascii="Times New Roman" w:hAnsi="Times New Roman"/>
          <w:sz w:val="26"/>
        </w:rPr>
        <w:t>Осуществляя эмиссию и кредитование экономики, банки выполняют полезную и необходимую для развития страны роль. Денежные инструменты обслуживают экономический оборот, и их можно сравнить с транспортными средствами. Последние дают возможность доставлять товары, продукцию промышленности и сельского хозяйства к месту их переработки или потребления; аналогично денежные инструменты обеспечивают обращение различных товаров, их переход от одного владельца к другому, облегчая их переработку или потребление. Однако чрезмерная или бесконтрольная эмиссия денег может привести к опасным и даже разрушительным последствиям. Когда банковское кредитование превышает определенный лимит, оно уже не стимулирует производство, а порождает избыточную покупательную способность, следствием которой является повышение цен.</w:t>
      </w:r>
    </w:p>
    <w:p w:rsidR="005253C7" w:rsidRDefault="005253C7">
      <w:pPr>
        <w:pStyle w:val="a6"/>
        <w:ind w:firstLine="567"/>
        <w:jc w:val="both"/>
        <w:rPr>
          <w:sz w:val="26"/>
        </w:rPr>
      </w:pPr>
      <w:r>
        <w:rPr>
          <w:rFonts w:ascii="Times New Roman" w:hAnsi="Times New Roman"/>
          <w:sz w:val="26"/>
        </w:rPr>
        <w:t>Когда денежное обращение осуществлялось в соответствии с металлистической концепцией, имевшийся объем золотого запаса ограничивал эмиссию платежных средств. Эволюция денег в духе номиналистической концепции привела к необходимости обдуманных и согласованных действий в области не только банковского кредитования, но и государственных финансов и внешней торговли с целью поддержания денежного равновесия. Что касается кредитной сферы, государственные органы призваны контролировать и регулировать эмиссию денег в соответствии с задачами денежной политики; для этого они поручают различным учреждениям осуществление контроля и регламентации кредитных операций, облегчая применение соответствующих мер воздействия. В этом смысле кредитная политика является составной частью денежной политики; двумя другими ее компонентами являются бюджетная политика и политика международных финансовых отношений.</w:t>
      </w:r>
    </w:p>
    <w:p w:rsidR="005253C7" w:rsidRDefault="005253C7">
      <w:pPr>
        <w:ind w:firstLine="567"/>
        <w:jc w:val="both"/>
        <w:rPr>
          <w:sz w:val="26"/>
        </w:rPr>
      </w:pPr>
      <w:r>
        <w:rPr>
          <w:sz w:val="26"/>
        </w:rPr>
        <w:t>В данной работе будут рассмотрены принципы и цели кредитной политики, ее инструменты и проблемы ее реализации, а также будут приведены примеры России и других стран.</w:t>
      </w:r>
    </w:p>
    <w:p w:rsidR="005253C7" w:rsidRDefault="005253C7">
      <w:pPr>
        <w:pStyle w:val="1"/>
        <w:rPr>
          <w:sz w:val="26"/>
        </w:rPr>
      </w:pPr>
      <w:r>
        <w:rPr>
          <w:sz w:val="26"/>
        </w:rPr>
        <w:br w:type="page"/>
      </w:r>
      <w:bookmarkStart w:id="1" w:name="_Toc376586874"/>
      <w:r>
        <w:rPr>
          <w:sz w:val="26"/>
        </w:rPr>
        <w:t>2. КРЕДИТНАЯ ПОЛИТИКА: ЕЁ ЦЕЛИ И ПРИНЦИПЫ</w:t>
      </w:r>
      <w:bookmarkEnd w:id="1"/>
    </w:p>
    <w:p w:rsidR="005253C7" w:rsidRDefault="005253C7">
      <w:pPr>
        <w:rPr>
          <w:sz w:val="26"/>
        </w:rPr>
      </w:pPr>
    </w:p>
    <w:p w:rsidR="005253C7" w:rsidRDefault="005253C7">
      <w:pPr>
        <w:pStyle w:val="a6"/>
        <w:ind w:firstLine="567"/>
        <w:jc w:val="both"/>
        <w:rPr>
          <w:rFonts w:ascii="Times New Roman" w:hAnsi="Times New Roman"/>
          <w:sz w:val="26"/>
        </w:rPr>
      </w:pPr>
      <w:r>
        <w:rPr>
          <w:rFonts w:ascii="Times New Roman" w:hAnsi="Times New Roman"/>
          <w:sz w:val="26"/>
        </w:rPr>
        <w:t>В процессе экономического регулирования государство широко использует денежно-кредитные меры. Как и финансовый механизм, они рассматриваются двояко. С одной стороны, эти меры являются составной частью всего комплекса экономической политики, с другой — кредитное регулирование выступает своего рода инструментом государственного вмешательства в экономику.</w:t>
      </w:r>
    </w:p>
    <w:p w:rsidR="005253C7" w:rsidRDefault="005253C7">
      <w:pPr>
        <w:pStyle w:val="a6"/>
        <w:ind w:firstLine="567"/>
        <w:jc w:val="both"/>
        <w:rPr>
          <w:rFonts w:ascii="Times New Roman" w:hAnsi="Times New Roman"/>
          <w:sz w:val="26"/>
        </w:rPr>
      </w:pPr>
      <w:r>
        <w:rPr>
          <w:rFonts w:ascii="Times New Roman" w:hAnsi="Times New Roman"/>
          <w:sz w:val="26"/>
        </w:rPr>
        <w:t>«По своему содержанию кредитная политика — совокупность мероприятий центрального банка в области денежного обращения и кредита по воздействию на макроэкономический процесс».</w:t>
      </w:r>
      <w:r>
        <w:rPr>
          <w:rStyle w:val="a8"/>
          <w:rFonts w:ascii="Times New Roman" w:hAnsi="Times New Roman"/>
          <w:sz w:val="26"/>
        </w:rPr>
        <w:footnoteReference w:id="2"/>
      </w:r>
      <w:r>
        <w:rPr>
          <w:rFonts w:ascii="Times New Roman" w:hAnsi="Times New Roman"/>
          <w:sz w:val="26"/>
        </w:rPr>
        <w:t xml:space="preserve"> Цель данных мер – «частное преломление общей государственной линии на обеспечение равновесного и устойчивого развития экономики».</w:t>
      </w:r>
      <w:r>
        <w:rPr>
          <w:rStyle w:val="a8"/>
          <w:rFonts w:ascii="Times New Roman" w:hAnsi="Times New Roman"/>
          <w:sz w:val="26"/>
        </w:rPr>
        <w:footnoteReference w:id="3"/>
      </w:r>
    </w:p>
    <w:p w:rsidR="005253C7" w:rsidRDefault="005253C7">
      <w:pPr>
        <w:pStyle w:val="a6"/>
        <w:ind w:firstLine="567"/>
        <w:jc w:val="both"/>
        <w:rPr>
          <w:rFonts w:ascii="Times New Roman" w:hAnsi="Times New Roman"/>
          <w:sz w:val="26"/>
        </w:rPr>
      </w:pPr>
      <w:r>
        <w:rPr>
          <w:rFonts w:ascii="Times New Roman" w:hAnsi="Times New Roman"/>
          <w:sz w:val="26"/>
        </w:rPr>
        <w:t>Выделяют следующие цели:</w:t>
      </w:r>
    </w:p>
    <w:p w:rsidR="005253C7" w:rsidRDefault="005253C7">
      <w:pPr>
        <w:pStyle w:val="a6"/>
        <w:numPr>
          <w:ilvl w:val="0"/>
          <w:numId w:val="1"/>
        </w:numPr>
        <w:jc w:val="both"/>
        <w:rPr>
          <w:rFonts w:ascii="Times New Roman" w:hAnsi="Times New Roman"/>
          <w:sz w:val="26"/>
        </w:rPr>
      </w:pPr>
      <w:r>
        <w:rPr>
          <w:rFonts w:ascii="Times New Roman" w:hAnsi="Times New Roman"/>
          <w:i/>
          <w:sz w:val="26"/>
        </w:rPr>
        <w:t>Экономические цели.</w:t>
      </w:r>
    </w:p>
    <w:p w:rsidR="005253C7" w:rsidRDefault="005253C7">
      <w:pPr>
        <w:pStyle w:val="a6"/>
        <w:ind w:firstLine="567"/>
        <w:jc w:val="both"/>
        <w:rPr>
          <w:rFonts w:ascii="Times New Roman" w:hAnsi="Times New Roman"/>
          <w:sz w:val="26"/>
        </w:rPr>
      </w:pPr>
      <w:r>
        <w:rPr>
          <w:rFonts w:ascii="Times New Roman" w:hAnsi="Times New Roman"/>
          <w:sz w:val="26"/>
        </w:rPr>
        <w:t>После длительного периода экономического роста и полной занятости цели государства в области экономики имеют скорее защитный характер и направлены на поддержание экономической активности и сокращение безработицы.</w:t>
      </w:r>
    </w:p>
    <w:p w:rsidR="005253C7" w:rsidRDefault="005253C7">
      <w:pPr>
        <w:pStyle w:val="a6"/>
        <w:ind w:firstLine="567"/>
        <w:jc w:val="both"/>
        <w:rPr>
          <w:rFonts w:ascii="Times New Roman" w:hAnsi="Times New Roman"/>
          <w:sz w:val="26"/>
        </w:rPr>
      </w:pPr>
      <w:r>
        <w:rPr>
          <w:rFonts w:ascii="Times New Roman" w:hAnsi="Times New Roman"/>
          <w:sz w:val="26"/>
        </w:rPr>
        <w:t>Стремление сохранить и по возможности увеличить производство, а также поддержать достигнутый уровень жизни соответствует современным задачам. Это «предполагает крупные капиталовложения на переоборудование промышленных и сельскохозяйственных предприятий и создание производственных структур, чтобы уменьшить зависимость страны в сфере энергетики, повысить производительность труда на предприятиях, удовлетворить нужды населения в целом, а также обеспечить подготовку специалистов (инженеров, техников) и наладить разработки научно-технических исследований.»</w:t>
      </w:r>
      <w:r>
        <w:rPr>
          <w:rStyle w:val="a8"/>
          <w:rFonts w:ascii="Times New Roman" w:hAnsi="Times New Roman"/>
          <w:sz w:val="26"/>
        </w:rPr>
        <w:footnoteReference w:id="4"/>
      </w:r>
      <w:r>
        <w:rPr>
          <w:rFonts w:ascii="Times New Roman" w:hAnsi="Times New Roman"/>
          <w:sz w:val="26"/>
        </w:rPr>
        <w:t xml:space="preserve"> Для этого также требуются значительные оборотные капиталы, необходимые, например, для выдачи заработной платы, для закупок сырья и энергии.</w:t>
      </w:r>
    </w:p>
    <w:p w:rsidR="005253C7" w:rsidRDefault="005253C7">
      <w:pPr>
        <w:pStyle w:val="a6"/>
        <w:ind w:firstLine="567"/>
        <w:jc w:val="both"/>
        <w:rPr>
          <w:rFonts w:ascii="Times New Roman" w:hAnsi="Times New Roman"/>
          <w:sz w:val="26"/>
        </w:rPr>
      </w:pPr>
      <w:r>
        <w:rPr>
          <w:rFonts w:ascii="Times New Roman" w:hAnsi="Times New Roman"/>
          <w:sz w:val="26"/>
        </w:rPr>
        <w:t>Необходимость подчинения эмиссии платежных средств экономическим целям ставит проблему согласованности всех мер, принимаемых государственными органами. Поэтому кредитная политика должна быть составной частью общей экономической политики. В этом отношении особую важность представляют собой два явления, наблюдающиеся в настоящее время в развитых странах: во-первых, это значительное вмешательство государства в экономическую деятельность, во-вторых, реализация номиналистической концепции денег, которая позволила снять ограничения эмиссии платежных средств, свойственные золотому стандарту.</w:t>
      </w:r>
    </w:p>
    <w:p w:rsidR="005253C7" w:rsidRDefault="005253C7">
      <w:pPr>
        <w:pStyle w:val="a6"/>
        <w:ind w:firstLine="567"/>
        <w:jc w:val="both"/>
        <w:rPr>
          <w:rFonts w:ascii="Times New Roman" w:hAnsi="Times New Roman"/>
          <w:sz w:val="26"/>
        </w:rPr>
      </w:pPr>
      <w:r>
        <w:rPr>
          <w:rFonts w:ascii="Times New Roman" w:hAnsi="Times New Roman"/>
          <w:sz w:val="26"/>
        </w:rPr>
        <w:t>Кредиты должны направляться прежде всего в те отрасли экономики, динамизм которых представляется наиболее необходимым для гармоничного развития экономики вцелом.</w:t>
      </w:r>
    </w:p>
    <w:p w:rsidR="005253C7" w:rsidRDefault="005253C7">
      <w:pPr>
        <w:pStyle w:val="a6"/>
        <w:ind w:firstLine="567"/>
        <w:jc w:val="both"/>
        <w:rPr>
          <w:rFonts w:ascii="Times New Roman" w:hAnsi="Times New Roman"/>
          <w:sz w:val="26"/>
        </w:rPr>
      </w:pPr>
      <w:r>
        <w:rPr>
          <w:rFonts w:ascii="Times New Roman" w:hAnsi="Times New Roman"/>
          <w:sz w:val="26"/>
        </w:rPr>
        <w:t>Политика полной занятости соответствует прежде всего интересам человека, но ее объектом является также промышленное оборудование, технические ресурсы, потенциальные экономические возможности.</w:t>
      </w:r>
    </w:p>
    <w:p w:rsidR="005253C7" w:rsidRDefault="005253C7">
      <w:pPr>
        <w:pStyle w:val="a6"/>
        <w:ind w:firstLine="567"/>
        <w:jc w:val="both"/>
        <w:rPr>
          <w:rFonts w:ascii="Times New Roman" w:hAnsi="Times New Roman"/>
          <w:sz w:val="26"/>
        </w:rPr>
      </w:pPr>
      <w:r>
        <w:rPr>
          <w:rFonts w:ascii="Times New Roman" w:hAnsi="Times New Roman"/>
          <w:sz w:val="26"/>
        </w:rPr>
        <w:t xml:space="preserve">Полная занятость населения означает отсутствие массовой безработицы: она представляет собой такую ситуацию, в которой трудоспособные члены общества могут найти без особых трудностей и за довольно короткий срок работу, соответствующую их способностям. Тем не менее отсутствие постоянной безработицы не исключает возможности временной безработицы, поскольку развитие экономики предполагает определенный минимум текучести кадров. Смена должности, переход из одной сферы экономики в другую или с одного предприятия на другое могут сопровождаться временной потерей работы, которая терпима, если длится недолго. Банковское кредитование должно способствовать такой мобильности. </w:t>
      </w:r>
    </w:p>
    <w:p w:rsidR="005253C7" w:rsidRDefault="005253C7">
      <w:pPr>
        <w:pStyle w:val="a6"/>
        <w:ind w:firstLine="567"/>
        <w:jc w:val="both"/>
        <w:rPr>
          <w:rFonts w:ascii="Times New Roman" w:hAnsi="Times New Roman"/>
          <w:sz w:val="26"/>
        </w:rPr>
      </w:pPr>
      <w:r>
        <w:rPr>
          <w:rFonts w:ascii="Times New Roman" w:hAnsi="Times New Roman"/>
          <w:sz w:val="26"/>
        </w:rPr>
        <w:t xml:space="preserve">2. </w:t>
      </w:r>
      <w:r>
        <w:rPr>
          <w:rFonts w:ascii="Times New Roman" w:hAnsi="Times New Roman"/>
          <w:i/>
          <w:sz w:val="26"/>
        </w:rPr>
        <w:t>Монетарные цели контроля над кредитом.</w:t>
      </w:r>
      <w:r>
        <w:rPr>
          <w:rFonts w:ascii="Times New Roman" w:hAnsi="Times New Roman"/>
          <w:sz w:val="26"/>
        </w:rPr>
        <w:cr/>
      </w:r>
    </w:p>
    <w:p w:rsidR="005253C7" w:rsidRDefault="005253C7">
      <w:pPr>
        <w:pStyle w:val="a6"/>
        <w:ind w:firstLine="567"/>
        <w:jc w:val="both"/>
        <w:rPr>
          <w:rFonts w:ascii="Times New Roman" w:hAnsi="Times New Roman"/>
          <w:sz w:val="26"/>
        </w:rPr>
      </w:pPr>
      <w:r>
        <w:rPr>
          <w:rFonts w:ascii="Times New Roman" w:hAnsi="Times New Roman"/>
          <w:sz w:val="26"/>
        </w:rPr>
        <w:t>Цель государственных органов в области денежной политики можно сформулировать кратко: экономический рост без инфляции. Важно, чтобы ресурсы, используемые для развития экономики, были застрахованы от потерь; в частности, кредитование с целью увеличения богатства не должно повлечь за собой повышение цен или истощение валютных ресурсов. Здесь проявляется сдерживающая роль внутреннего и внешнего аспектов кредитной политики.</w:t>
      </w:r>
    </w:p>
    <w:p w:rsidR="005253C7" w:rsidRDefault="005253C7">
      <w:pPr>
        <w:pStyle w:val="a6"/>
        <w:ind w:firstLine="567"/>
        <w:jc w:val="both"/>
        <w:rPr>
          <w:rFonts w:ascii="Times New Roman" w:hAnsi="Times New Roman"/>
          <w:sz w:val="26"/>
        </w:rPr>
      </w:pPr>
      <w:r>
        <w:rPr>
          <w:rFonts w:ascii="Times New Roman" w:hAnsi="Times New Roman"/>
          <w:sz w:val="26"/>
        </w:rPr>
        <w:t xml:space="preserve">Стабильность внутренних цен необходима для нормального функционирования экономики. Общее понижение цен повлекло бы за собой замедление темпов производства и тем самым препятствовало бы экономическому развитию; однако эту возможность не стоит рассматривать, поскольку в настоящее время она не может реализоваться. Общее повышение цен таит в себе известные социальные и экономические опасности, оно не только подрывает или ослабляет стремление к накоплению денег и делает неэффективными предпринимаемые усилия, приводя к неоправданному обогащению некоторых слоев населения, оно также ухудшает условия капиталовложений и снижает их рентабельность. </w:t>
      </w:r>
    </w:p>
    <w:p w:rsidR="005253C7" w:rsidRDefault="005253C7">
      <w:pPr>
        <w:pStyle w:val="a6"/>
        <w:ind w:firstLine="567"/>
        <w:jc w:val="both"/>
        <w:rPr>
          <w:rFonts w:ascii="Times New Roman" w:hAnsi="Times New Roman"/>
          <w:sz w:val="26"/>
        </w:rPr>
      </w:pPr>
      <w:r>
        <w:rPr>
          <w:rFonts w:ascii="Times New Roman" w:hAnsi="Times New Roman"/>
          <w:sz w:val="26"/>
        </w:rPr>
        <w:t>Тем не менее стабилизация не может быть абсолютной и не исключает изменений в соотношении цен. В определенных случаях могут и должны допускаться изменения, чтобы, например, создать благоприятные условия для приспособления производства к спросу потребителей или к техническим новшествам. Эта гибкая политика, как бы желательна она ни была, может привести к понижению цен и даже заработной платы; поэтому она способна вызвать ожесточенное сопротивление, которое затрудняет выполнение государственными органами своих задач в этой области.</w:t>
      </w:r>
    </w:p>
    <w:p w:rsidR="005253C7" w:rsidRDefault="005253C7">
      <w:pPr>
        <w:pStyle w:val="a6"/>
        <w:ind w:firstLine="567"/>
        <w:jc w:val="both"/>
        <w:rPr>
          <w:rFonts w:ascii="Times New Roman" w:hAnsi="Times New Roman"/>
          <w:sz w:val="26"/>
        </w:rPr>
      </w:pPr>
      <w:r>
        <w:rPr>
          <w:rFonts w:ascii="Times New Roman" w:hAnsi="Times New Roman"/>
          <w:sz w:val="26"/>
        </w:rPr>
        <w:t>Для нормального функционирования экономики требуется также стабильность международных финансовых отношений, которая позволяет поддерживать валютные резервы на удовлетворительном уровне. Такая стабильность позволяет бороться с безработицей и поддерживать высокий уровень жизни населения, поскольку именно от нее зависит регулярность импорта сырья и энергоносителей, необходимых для народного хозяйства. Эта проблема связана с проблемой цен; кредитная политика должна способствовать разрешению и той, и другой проблемы.</w:t>
      </w:r>
    </w:p>
    <w:p w:rsidR="005253C7" w:rsidRDefault="005253C7">
      <w:pPr>
        <w:pStyle w:val="a6"/>
        <w:ind w:firstLine="567"/>
        <w:jc w:val="both"/>
        <w:rPr>
          <w:rFonts w:ascii="Times New Roman" w:hAnsi="Times New Roman"/>
          <w:sz w:val="26"/>
        </w:rPr>
      </w:pPr>
      <w:r>
        <w:rPr>
          <w:rFonts w:ascii="Times New Roman" w:hAnsi="Times New Roman"/>
          <w:sz w:val="26"/>
        </w:rPr>
        <w:t>3</w:t>
      </w:r>
      <w:r>
        <w:rPr>
          <w:rFonts w:ascii="Times New Roman" w:hAnsi="Times New Roman"/>
          <w:i/>
          <w:sz w:val="26"/>
        </w:rPr>
        <w:t>. Согласование целей экономической и денежной политики.</w:t>
      </w:r>
    </w:p>
    <w:p w:rsidR="005253C7" w:rsidRDefault="005253C7">
      <w:pPr>
        <w:pStyle w:val="a6"/>
        <w:ind w:firstLine="567"/>
        <w:jc w:val="both"/>
        <w:rPr>
          <w:rFonts w:ascii="Times New Roman" w:hAnsi="Times New Roman"/>
          <w:sz w:val="26"/>
        </w:rPr>
      </w:pPr>
      <w:r>
        <w:rPr>
          <w:rFonts w:ascii="Times New Roman" w:hAnsi="Times New Roman"/>
          <w:sz w:val="26"/>
        </w:rPr>
        <w:t>Если проследить эволюцию денежной системы на протяжении последних сорока лет, то мы будем вынуждены констатировать, что энергичные меры, которые принимали некоторые правительства для стабилизации денежной системы, не всегда были эффективны. Иногда подобная денежная политика вызывала замедление экономического развития, в частности в Великобритании после двух мировых войн, неоднократно в Бельгии в 1948—1959 гг., во Франции в 1 930—1 936 гг., а в последние годы иногда в течение непродолжительного времени. В других случаях экономический рост сопровождался обесценением денег; в Великобритании и Франции это явление неоднократно наблюдалось после второй мировой войны.</w:t>
      </w:r>
    </w:p>
    <w:p w:rsidR="005253C7" w:rsidRDefault="005253C7">
      <w:pPr>
        <w:pStyle w:val="a6"/>
        <w:ind w:firstLine="567"/>
        <w:jc w:val="both"/>
        <w:rPr>
          <w:rFonts w:ascii="Times New Roman" w:hAnsi="Times New Roman"/>
          <w:sz w:val="26"/>
        </w:rPr>
      </w:pPr>
      <w:r>
        <w:rPr>
          <w:rFonts w:ascii="Times New Roman" w:hAnsi="Times New Roman"/>
          <w:sz w:val="26"/>
        </w:rPr>
        <w:t>Тем не менее в последние годы в этой сфере был достигнут заметный прогресс, и большинство стран Запада продемонстрировали в той или иной степени решение проблемы экономического роста без чрезмерного инфляционного напряжения. Трудности обусловлены тем, что факторы, вызывающие инфляцию, более мощные, чем факторы стабилизации денег. Опасность инфляции кажется абстрактной и далекой; необходимость ее предотвращения с трудом осознается из-за привязанности людей к номинальным доходам и их стремления избежать немедленных жертв. Глобальная и почти естественная тенденция экономических агентов вызывать инфляционные напряжения заставляет государственные и финансовые органы прибегать к принудительным мерам в интересах всего общества.</w:t>
      </w:r>
    </w:p>
    <w:p w:rsidR="005253C7" w:rsidRDefault="005253C7">
      <w:pPr>
        <w:pStyle w:val="a6"/>
        <w:ind w:firstLine="567"/>
        <w:jc w:val="both"/>
        <w:rPr>
          <w:rFonts w:ascii="Times New Roman" w:hAnsi="Times New Roman"/>
          <w:sz w:val="26"/>
        </w:rPr>
      </w:pPr>
      <w:r>
        <w:rPr>
          <w:rFonts w:ascii="Times New Roman" w:hAnsi="Times New Roman"/>
          <w:sz w:val="26"/>
        </w:rPr>
        <w:t>При оценке эффективности мер, принимаемых в кредитной сфере, необходимо помнить, что они лишь дополняют экономическую, финансовую и социальную политику правительства. Хотя кредитная политика, даже хорошо продуманная и эффективно осуществляемая, не всегда позволяет предусмотреть и полностью избежать инфляционные напряжения, она должна по меньшей мере смягчать последствия инфляции, препятствовать злоупотреблениям, связанным с накоплением иностранной валюты, созданию товарных запасов в спекулятивных целях и в целом предотвращать опасность чрезмерного избытка денег.</w:t>
      </w:r>
    </w:p>
    <w:p w:rsidR="005253C7" w:rsidRDefault="005253C7">
      <w:pPr>
        <w:pStyle w:val="a6"/>
        <w:ind w:firstLine="567"/>
        <w:jc w:val="both"/>
        <w:rPr>
          <w:rFonts w:ascii="Times New Roman" w:hAnsi="Times New Roman"/>
          <w:sz w:val="26"/>
        </w:rPr>
      </w:pPr>
      <w:r>
        <w:rPr>
          <w:rFonts w:ascii="Times New Roman" w:hAnsi="Times New Roman"/>
          <w:sz w:val="26"/>
        </w:rPr>
        <w:t>Однако, хотя кредитная политика играет важную роль в осуществлении такой двоякой задачи, как обеспечение экономического роста и стабильности денежной системы, ее суть может быть правильно понята только при надлежащем анализе роли банков в современной экономике, прежде всего их функции эмитирования платежных средств. В таком случае предоставление кредитов должно осуществляться в интересах всего общества; поэтому появляется необходимость в законной жесткой регламентации деятельности банков.</w:t>
      </w:r>
    </w:p>
    <w:p w:rsidR="005253C7" w:rsidRDefault="005253C7">
      <w:pPr>
        <w:pStyle w:val="a6"/>
        <w:ind w:firstLine="567"/>
        <w:jc w:val="both"/>
        <w:rPr>
          <w:rFonts w:ascii="Times New Roman" w:hAnsi="Times New Roman"/>
          <w:sz w:val="26"/>
        </w:rPr>
      </w:pPr>
      <w:r>
        <w:rPr>
          <w:rFonts w:ascii="Times New Roman" w:hAnsi="Times New Roman"/>
          <w:sz w:val="26"/>
        </w:rPr>
        <w:t>Субъектом кредитной политики является центральный банк (ЦБ). Согласно закону он выполняет целевые установки правительства, но в то же время не является правительственным институтом. ЦБ имеет определенную степень самостоятельности. Такие права даны ему на основе принципа разделения власти. Как показывает опыт западных стран, данный институт, обладающий относительной самостоятельностью, не является простым исполнителем воли государства. В условиях сложной экономической ситуации правительство не может требовать от кредитного центра решения своих финансовых проблем за счет выпуска дополнительного количества денежной массы.</w:t>
      </w:r>
    </w:p>
    <w:p w:rsidR="005253C7" w:rsidRDefault="005253C7">
      <w:pPr>
        <w:pStyle w:val="a6"/>
        <w:ind w:firstLine="567"/>
        <w:jc w:val="both"/>
        <w:rPr>
          <w:rFonts w:ascii="Times New Roman" w:hAnsi="Times New Roman"/>
          <w:sz w:val="26"/>
        </w:rPr>
      </w:pPr>
      <w:r>
        <w:rPr>
          <w:rFonts w:ascii="Times New Roman" w:hAnsi="Times New Roman"/>
          <w:sz w:val="26"/>
        </w:rPr>
        <w:t>Реализация совокупности задач, стоящих перед центральным банком в осуществлении экономической политики, проходит по двум направлениям. Первое — обеспечение национальной экономики полноценной валютной системой. Устойчивая валюта — важнейший элемент инфраструктуры рынка. Второе направление связано с тем, что центральному банку предписана функция влияния на кредитную деятельность частных деловых (коммерческих) банков в интересах макроэкономической политики.</w:t>
      </w:r>
    </w:p>
    <w:p w:rsidR="005253C7" w:rsidRDefault="005253C7">
      <w:pPr>
        <w:pStyle w:val="a6"/>
        <w:ind w:firstLine="567"/>
        <w:jc w:val="both"/>
        <w:rPr>
          <w:rFonts w:ascii="Times New Roman" w:hAnsi="Times New Roman"/>
          <w:sz w:val="26"/>
        </w:rPr>
      </w:pPr>
      <w:r>
        <w:rPr>
          <w:rFonts w:ascii="Times New Roman" w:hAnsi="Times New Roman"/>
          <w:sz w:val="26"/>
        </w:rPr>
        <w:t>В сфере кредитно-денежного обращения государство проводит свою политику, используя кооперацию с данным соучастником регулирования. Образуются своего рода партнерские отношения: "государство — центральный банк". Практика показывает высокую эффективность данного сотрудничества.</w:t>
      </w:r>
    </w:p>
    <w:p w:rsidR="005253C7" w:rsidRDefault="005253C7">
      <w:pPr>
        <w:pStyle w:val="a6"/>
        <w:ind w:firstLine="567"/>
        <w:jc w:val="both"/>
        <w:rPr>
          <w:rFonts w:ascii="Times New Roman" w:hAnsi="Times New Roman"/>
          <w:sz w:val="26"/>
        </w:rPr>
      </w:pPr>
      <w:r>
        <w:rPr>
          <w:rFonts w:ascii="Times New Roman" w:hAnsi="Times New Roman"/>
          <w:sz w:val="26"/>
        </w:rPr>
        <w:t>Необходимо отметить, что в производственной сфере государство не имеет такого мощного рычага влияния. Производственному сектору должна быть присуща максимально высокая степень свободы и независимости, что требует сама рыночная природа. В рамках производственной сферы государство ориентируется на косвенные пути воздействия - через систему кредитно-денежного обращения, являющейся своего рода кровеносной системой экономики.</w:t>
      </w:r>
    </w:p>
    <w:p w:rsidR="005253C7" w:rsidRDefault="005253C7">
      <w:pPr>
        <w:pStyle w:val="a6"/>
        <w:ind w:firstLine="567"/>
        <w:jc w:val="both"/>
        <w:rPr>
          <w:rFonts w:ascii="Times New Roman" w:hAnsi="Times New Roman"/>
          <w:sz w:val="26"/>
        </w:rPr>
      </w:pPr>
      <w:r>
        <w:rPr>
          <w:rFonts w:ascii="Times New Roman" w:hAnsi="Times New Roman"/>
          <w:sz w:val="26"/>
        </w:rPr>
        <w:t>Этот косвенный вариант регулирующего влияния на производственный сектор построен на компромиссах. Прямого вторжения в планы предпринимателей не сеществует. В то же время косвенные методы создают предпосылки к тому, чтобы предприниматель сам стремился поступать в соответствии с целями экономической политики. Однако внешне государственный замысел будет реализовываться через принятие деловыми кругами самостоятельных решений. Таким образом, «косвенные методы регулирования проявляются в сочетании необходимых для рынка элементов свободы с мягкими, но тонко рассчитанными и настойчивыми действиями государства.»</w:t>
      </w:r>
      <w:r>
        <w:rPr>
          <w:rStyle w:val="a8"/>
          <w:rFonts w:ascii="Times New Roman" w:hAnsi="Times New Roman"/>
          <w:sz w:val="26"/>
        </w:rPr>
        <w:footnoteReference w:id="5"/>
      </w:r>
      <w:r>
        <w:rPr>
          <w:rFonts w:ascii="Times New Roman" w:hAnsi="Times New Roman"/>
          <w:sz w:val="26"/>
        </w:rPr>
        <w:t xml:space="preserve"> Все это возможно лишь благодаря использованию правительством такого мощного регулирующего рычага, как ЦБ.</w:t>
      </w:r>
    </w:p>
    <w:p w:rsidR="005253C7" w:rsidRDefault="005253C7">
      <w:pPr>
        <w:pStyle w:val="1"/>
        <w:rPr>
          <w:sz w:val="26"/>
        </w:rPr>
      </w:pPr>
      <w:r>
        <w:rPr>
          <w:sz w:val="26"/>
        </w:rPr>
        <w:br w:type="page"/>
      </w:r>
      <w:bookmarkStart w:id="2" w:name="_Toc376586875"/>
      <w:r>
        <w:rPr>
          <w:sz w:val="26"/>
        </w:rPr>
        <w:t>З. ИНСТРУМЕНТЫ КРЕДИТНОЙ ПОЛИТИКИ</w:t>
      </w:r>
      <w:bookmarkEnd w:id="2"/>
    </w:p>
    <w:p w:rsidR="005253C7" w:rsidRDefault="005253C7">
      <w:pPr>
        <w:ind w:firstLine="567"/>
        <w:rPr>
          <w:sz w:val="26"/>
        </w:rPr>
      </w:pPr>
    </w:p>
    <w:p w:rsidR="005253C7" w:rsidRDefault="005253C7">
      <w:pPr>
        <w:pStyle w:val="a6"/>
        <w:ind w:firstLine="567"/>
        <w:jc w:val="both"/>
        <w:rPr>
          <w:rFonts w:ascii="Times New Roman" w:hAnsi="Times New Roman"/>
          <w:sz w:val="26"/>
        </w:rPr>
      </w:pPr>
      <w:r>
        <w:rPr>
          <w:rFonts w:ascii="Times New Roman" w:hAnsi="Times New Roman"/>
          <w:sz w:val="26"/>
        </w:rPr>
        <w:t>Работая в сфере денежно-кредитного обращения, ЦБ использует различные инструменты. Большинство из них имеют косвенный характер воздействия.. Однако некоторые операции кредитного центра могут осуществляться прямым образом (схожим примером могут служить субсидии</w:t>
      </w:r>
      <w:r>
        <w:rPr>
          <w:rStyle w:val="a8"/>
          <w:rFonts w:ascii="Times New Roman" w:hAnsi="Times New Roman"/>
          <w:sz w:val="26"/>
        </w:rPr>
        <w:footnoteReference w:id="6"/>
      </w:r>
      <w:r>
        <w:rPr>
          <w:rFonts w:ascii="Times New Roman" w:hAnsi="Times New Roman"/>
          <w:sz w:val="26"/>
        </w:rPr>
        <w:t xml:space="preserve"> государства).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1276"/>
        <w:gridCol w:w="2268"/>
        <w:gridCol w:w="2061"/>
        <w:gridCol w:w="1"/>
      </w:tblGrid>
      <w:tr w:rsidR="005253C7">
        <w:tc>
          <w:tcPr>
            <w:tcW w:w="9967" w:type="dxa"/>
            <w:gridSpan w:val="6"/>
            <w:tcBorders>
              <w:top w:val="nil"/>
              <w:left w:val="nil"/>
              <w:bottom w:val="nil"/>
              <w:right w:val="nil"/>
            </w:tcBorders>
          </w:tcPr>
          <w:p w:rsidR="005253C7" w:rsidRDefault="005253C7">
            <w:pPr>
              <w:pStyle w:val="a6"/>
              <w:jc w:val="both"/>
              <w:rPr>
                <w:rFonts w:ascii="Times New Roman" w:hAnsi="Times New Roman"/>
                <w:sz w:val="26"/>
              </w:rPr>
            </w:pPr>
            <w:r>
              <w:rPr>
                <w:rFonts w:ascii="Times New Roman" w:hAnsi="Times New Roman"/>
                <w:sz w:val="26"/>
              </w:rPr>
              <w:t>Схема 1. Структура мер кредитной политики</w:t>
            </w:r>
            <w:r>
              <w:rPr>
                <w:rStyle w:val="a8"/>
                <w:rFonts w:ascii="Times New Roman" w:hAnsi="Times New Roman"/>
                <w:sz w:val="26"/>
              </w:rPr>
              <w:footnoteReference w:id="7"/>
            </w:r>
          </w:p>
        </w:tc>
      </w:tr>
      <w:tr w:rsidR="0052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Pr>
        <w:tc>
          <w:tcPr>
            <w:tcW w:w="9966" w:type="dxa"/>
            <w:gridSpan w:val="5"/>
            <w:tcBorders>
              <w:top w:val="single" w:sz="4" w:space="0" w:color="auto"/>
              <w:left w:val="single" w:sz="4" w:space="0" w:color="auto"/>
              <w:bottom w:val="single" w:sz="4" w:space="0" w:color="auto"/>
              <w:right w:val="single" w:sz="4" w:space="0" w:color="auto"/>
            </w:tcBorders>
          </w:tcPr>
          <w:p w:rsidR="005253C7" w:rsidRDefault="005253C7">
            <w:pPr>
              <w:pStyle w:val="a6"/>
              <w:jc w:val="center"/>
              <w:rPr>
                <w:rFonts w:ascii="Times New Roman" w:hAnsi="Times New Roman"/>
                <w:sz w:val="26"/>
              </w:rPr>
            </w:pPr>
            <w:r>
              <w:rPr>
                <w:rFonts w:ascii="Times New Roman" w:hAnsi="Times New Roman"/>
                <w:b/>
                <w:sz w:val="26"/>
              </w:rPr>
              <w:t>КРЕДИТНАЯ ПОЛИТИКА</w:t>
            </w:r>
          </w:p>
        </w:tc>
      </w:tr>
      <w:tr w:rsidR="0052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Pr>
        <w:tc>
          <w:tcPr>
            <w:tcW w:w="2235" w:type="dxa"/>
          </w:tcPr>
          <w:p w:rsidR="005253C7" w:rsidRDefault="005253C7">
            <w:pPr>
              <w:pStyle w:val="a6"/>
              <w:jc w:val="center"/>
              <w:rPr>
                <w:rFonts w:ascii="Times New Roman" w:hAnsi="Times New Roman"/>
                <w:sz w:val="26"/>
              </w:rPr>
            </w:pPr>
          </w:p>
        </w:tc>
        <w:tc>
          <w:tcPr>
            <w:tcW w:w="5670" w:type="dxa"/>
            <w:gridSpan w:val="3"/>
            <w:tcBorders>
              <w:left w:val="single" w:sz="4" w:space="0" w:color="auto"/>
              <w:right w:val="single" w:sz="4" w:space="0" w:color="auto"/>
            </w:tcBorders>
          </w:tcPr>
          <w:p w:rsidR="005253C7" w:rsidRDefault="005253C7">
            <w:pPr>
              <w:pStyle w:val="a6"/>
              <w:jc w:val="center"/>
              <w:rPr>
                <w:rFonts w:ascii="Times New Roman" w:hAnsi="Times New Roman"/>
                <w:sz w:val="26"/>
              </w:rPr>
            </w:pPr>
          </w:p>
        </w:tc>
        <w:tc>
          <w:tcPr>
            <w:tcW w:w="2061" w:type="dxa"/>
            <w:tcBorders>
              <w:left w:val="nil"/>
            </w:tcBorders>
          </w:tcPr>
          <w:p w:rsidR="005253C7" w:rsidRDefault="005253C7">
            <w:pPr>
              <w:pStyle w:val="a6"/>
              <w:jc w:val="center"/>
              <w:rPr>
                <w:rFonts w:ascii="Times New Roman" w:hAnsi="Times New Roman"/>
                <w:sz w:val="26"/>
              </w:rPr>
            </w:pPr>
          </w:p>
        </w:tc>
      </w:tr>
      <w:tr w:rsidR="0052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Pr>
        <w:tc>
          <w:tcPr>
            <w:tcW w:w="4361" w:type="dxa"/>
            <w:gridSpan w:val="2"/>
            <w:tcBorders>
              <w:top w:val="single" w:sz="4" w:space="0" w:color="auto"/>
              <w:left w:val="single" w:sz="4" w:space="0" w:color="auto"/>
              <w:bottom w:val="single" w:sz="4" w:space="0" w:color="auto"/>
              <w:right w:val="single" w:sz="4" w:space="0" w:color="auto"/>
            </w:tcBorders>
          </w:tcPr>
          <w:p w:rsidR="005253C7" w:rsidRDefault="005253C7">
            <w:pPr>
              <w:pStyle w:val="a6"/>
              <w:jc w:val="center"/>
              <w:rPr>
                <w:rFonts w:ascii="Times New Roman" w:hAnsi="Times New Roman"/>
                <w:sz w:val="26"/>
              </w:rPr>
            </w:pPr>
            <w:r>
              <w:rPr>
                <w:rFonts w:ascii="Times New Roman" w:hAnsi="Times New Roman"/>
                <w:sz w:val="26"/>
              </w:rPr>
              <w:t>Прямые методы</w:t>
            </w:r>
          </w:p>
        </w:tc>
        <w:tc>
          <w:tcPr>
            <w:tcW w:w="1276" w:type="dxa"/>
            <w:tcBorders>
              <w:left w:val="nil"/>
            </w:tcBorders>
          </w:tcPr>
          <w:p w:rsidR="005253C7" w:rsidRDefault="005253C7">
            <w:pPr>
              <w:pStyle w:val="a6"/>
              <w:jc w:val="center"/>
              <w:rPr>
                <w:rFonts w:ascii="Times New Roman" w:hAnsi="Times New Roman"/>
                <w:sz w:val="26"/>
              </w:rPr>
            </w:pPr>
          </w:p>
        </w:tc>
        <w:tc>
          <w:tcPr>
            <w:tcW w:w="4329" w:type="dxa"/>
            <w:gridSpan w:val="2"/>
            <w:tcBorders>
              <w:top w:val="single" w:sz="4" w:space="0" w:color="auto"/>
              <w:left w:val="single" w:sz="4" w:space="0" w:color="auto"/>
              <w:bottom w:val="single" w:sz="4" w:space="0" w:color="auto"/>
              <w:right w:val="single" w:sz="4" w:space="0" w:color="auto"/>
            </w:tcBorders>
          </w:tcPr>
          <w:p w:rsidR="005253C7" w:rsidRDefault="005253C7">
            <w:pPr>
              <w:pStyle w:val="a6"/>
              <w:jc w:val="center"/>
              <w:rPr>
                <w:rFonts w:ascii="Times New Roman" w:hAnsi="Times New Roman"/>
                <w:sz w:val="26"/>
              </w:rPr>
            </w:pPr>
            <w:r>
              <w:rPr>
                <w:rFonts w:ascii="Times New Roman" w:hAnsi="Times New Roman"/>
                <w:sz w:val="26"/>
              </w:rPr>
              <w:t>Косвенные методы</w:t>
            </w:r>
          </w:p>
        </w:tc>
      </w:tr>
      <w:tr w:rsidR="0052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Pr>
        <w:tc>
          <w:tcPr>
            <w:tcW w:w="2235" w:type="dxa"/>
          </w:tcPr>
          <w:p w:rsidR="005253C7" w:rsidRDefault="005253C7">
            <w:pPr>
              <w:pStyle w:val="a6"/>
              <w:jc w:val="center"/>
              <w:rPr>
                <w:rFonts w:ascii="Times New Roman" w:hAnsi="Times New Roman"/>
                <w:sz w:val="26"/>
              </w:rPr>
            </w:pPr>
          </w:p>
        </w:tc>
        <w:tc>
          <w:tcPr>
            <w:tcW w:w="5670" w:type="dxa"/>
            <w:gridSpan w:val="3"/>
            <w:tcBorders>
              <w:left w:val="single" w:sz="4" w:space="0" w:color="auto"/>
              <w:right w:val="single" w:sz="4" w:space="0" w:color="auto"/>
            </w:tcBorders>
          </w:tcPr>
          <w:p w:rsidR="005253C7" w:rsidRDefault="005253C7">
            <w:pPr>
              <w:pStyle w:val="a6"/>
              <w:jc w:val="center"/>
              <w:rPr>
                <w:rFonts w:ascii="Times New Roman" w:hAnsi="Times New Roman"/>
                <w:sz w:val="26"/>
              </w:rPr>
            </w:pPr>
          </w:p>
        </w:tc>
        <w:tc>
          <w:tcPr>
            <w:tcW w:w="2061" w:type="dxa"/>
            <w:tcBorders>
              <w:left w:val="nil"/>
            </w:tcBorders>
          </w:tcPr>
          <w:p w:rsidR="005253C7" w:rsidRDefault="005253C7">
            <w:pPr>
              <w:pStyle w:val="a6"/>
              <w:jc w:val="center"/>
              <w:rPr>
                <w:rFonts w:ascii="Times New Roman" w:hAnsi="Times New Roman"/>
                <w:sz w:val="26"/>
              </w:rPr>
            </w:pPr>
          </w:p>
        </w:tc>
      </w:tr>
      <w:tr w:rsidR="0052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Pr>
        <w:tc>
          <w:tcPr>
            <w:tcW w:w="4361" w:type="dxa"/>
            <w:gridSpan w:val="2"/>
            <w:tcBorders>
              <w:top w:val="single" w:sz="4" w:space="0" w:color="auto"/>
              <w:left w:val="single" w:sz="4" w:space="0" w:color="auto"/>
              <w:bottom w:val="single" w:sz="4" w:space="0" w:color="auto"/>
              <w:right w:val="single" w:sz="4" w:space="0" w:color="auto"/>
            </w:tcBorders>
            <w:vAlign w:val="center"/>
          </w:tcPr>
          <w:p w:rsidR="005253C7" w:rsidRDefault="005253C7">
            <w:pPr>
              <w:pStyle w:val="a6"/>
              <w:jc w:val="center"/>
              <w:rPr>
                <w:rFonts w:ascii="Times New Roman" w:hAnsi="Times New Roman"/>
                <w:sz w:val="26"/>
              </w:rPr>
            </w:pPr>
            <w:r>
              <w:rPr>
                <w:rFonts w:ascii="Times New Roman" w:hAnsi="Times New Roman"/>
                <w:sz w:val="26"/>
              </w:rPr>
              <w:t>Ограничение динамики кредитования</w:t>
            </w:r>
          </w:p>
        </w:tc>
        <w:tc>
          <w:tcPr>
            <w:tcW w:w="1276" w:type="dxa"/>
            <w:tcBorders>
              <w:left w:val="nil"/>
            </w:tcBorders>
          </w:tcPr>
          <w:p w:rsidR="005253C7" w:rsidRDefault="005253C7">
            <w:pPr>
              <w:pStyle w:val="a6"/>
              <w:jc w:val="center"/>
              <w:rPr>
                <w:rFonts w:ascii="Times New Roman" w:hAnsi="Times New Roman"/>
                <w:sz w:val="26"/>
              </w:rPr>
            </w:pPr>
          </w:p>
        </w:tc>
        <w:tc>
          <w:tcPr>
            <w:tcW w:w="4329" w:type="dxa"/>
            <w:gridSpan w:val="2"/>
            <w:tcBorders>
              <w:top w:val="single" w:sz="4" w:space="0" w:color="auto"/>
              <w:left w:val="single" w:sz="4" w:space="0" w:color="auto"/>
              <w:bottom w:val="single" w:sz="4" w:space="0" w:color="auto"/>
              <w:right w:val="single" w:sz="4" w:space="0" w:color="auto"/>
            </w:tcBorders>
          </w:tcPr>
          <w:p w:rsidR="005253C7" w:rsidRDefault="005253C7">
            <w:pPr>
              <w:pStyle w:val="a6"/>
              <w:numPr>
                <w:ilvl w:val="0"/>
                <w:numId w:val="2"/>
              </w:numPr>
              <w:jc w:val="both"/>
              <w:rPr>
                <w:rFonts w:ascii="Times New Roman" w:hAnsi="Times New Roman"/>
                <w:sz w:val="26"/>
              </w:rPr>
            </w:pPr>
            <w:r>
              <w:rPr>
                <w:rFonts w:ascii="Times New Roman" w:hAnsi="Times New Roman"/>
                <w:sz w:val="26"/>
              </w:rPr>
              <w:t>Учетная (дисконтная) политика</w:t>
            </w:r>
          </w:p>
          <w:p w:rsidR="005253C7" w:rsidRDefault="005253C7">
            <w:pPr>
              <w:pStyle w:val="a6"/>
              <w:numPr>
                <w:ilvl w:val="0"/>
                <w:numId w:val="2"/>
              </w:numPr>
              <w:jc w:val="both"/>
              <w:rPr>
                <w:rFonts w:ascii="Times New Roman" w:hAnsi="Times New Roman"/>
                <w:sz w:val="26"/>
              </w:rPr>
            </w:pPr>
            <w:r>
              <w:rPr>
                <w:rFonts w:ascii="Times New Roman" w:hAnsi="Times New Roman"/>
                <w:sz w:val="26"/>
              </w:rPr>
              <w:t>Операции на открытом рынке</w:t>
            </w:r>
          </w:p>
          <w:p w:rsidR="005253C7" w:rsidRDefault="005253C7">
            <w:pPr>
              <w:pStyle w:val="a6"/>
              <w:numPr>
                <w:ilvl w:val="0"/>
                <w:numId w:val="2"/>
              </w:numPr>
              <w:jc w:val="both"/>
              <w:rPr>
                <w:rFonts w:ascii="Times New Roman" w:hAnsi="Times New Roman"/>
                <w:sz w:val="26"/>
              </w:rPr>
            </w:pPr>
            <w:r>
              <w:rPr>
                <w:rFonts w:ascii="Times New Roman" w:hAnsi="Times New Roman"/>
                <w:sz w:val="26"/>
              </w:rPr>
              <w:t>Политика минимальных резервов</w:t>
            </w:r>
          </w:p>
          <w:p w:rsidR="005253C7" w:rsidRDefault="005253C7">
            <w:pPr>
              <w:pStyle w:val="a6"/>
              <w:numPr>
                <w:ilvl w:val="0"/>
                <w:numId w:val="2"/>
              </w:numPr>
              <w:jc w:val="both"/>
              <w:rPr>
                <w:rFonts w:ascii="Times New Roman" w:hAnsi="Times New Roman"/>
                <w:sz w:val="26"/>
              </w:rPr>
            </w:pPr>
            <w:r>
              <w:rPr>
                <w:rFonts w:ascii="Times New Roman" w:hAnsi="Times New Roman"/>
                <w:sz w:val="26"/>
              </w:rPr>
              <w:t>Добровольные соглашения</w:t>
            </w:r>
          </w:p>
        </w:tc>
      </w:tr>
    </w:tbl>
    <w:p w:rsidR="005253C7" w:rsidRDefault="005253C7">
      <w:pPr>
        <w:pStyle w:val="a6"/>
        <w:jc w:val="center"/>
        <w:rPr>
          <w:rFonts w:ascii="Times New Roman" w:hAnsi="Times New Roman"/>
          <w:sz w:val="26"/>
        </w:rPr>
      </w:pPr>
      <w:r>
        <w:rPr>
          <w:rFonts w:ascii="Times New Roman" w:hAnsi="Times New Roman"/>
          <w:sz w:val="26"/>
        </w:rPr>
        <w:cr/>
      </w:r>
    </w:p>
    <w:p w:rsidR="005253C7" w:rsidRDefault="005253C7">
      <w:pPr>
        <w:pStyle w:val="a6"/>
        <w:ind w:firstLine="567"/>
        <w:jc w:val="both"/>
        <w:rPr>
          <w:rFonts w:ascii="Times New Roman" w:hAnsi="Times New Roman"/>
          <w:i/>
          <w:sz w:val="26"/>
        </w:rPr>
      </w:pPr>
      <w:r>
        <w:rPr>
          <w:rFonts w:ascii="Times New Roman" w:hAnsi="Times New Roman"/>
          <w:i/>
          <w:sz w:val="26"/>
        </w:rPr>
        <w:t xml:space="preserve">Ограничения динамики кредитования. </w:t>
      </w:r>
      <w:r>
        <w:rPr>
          <w:rFonts w:ascii="Times New Roman" w:hAnsi="Times New Roman"/>
          <w:i/>
          <w:sz w:val="26"/>
        </w:rPr>
        <w:cr/>
      </w:r>
    </w:p>
    <w:p w:rsidR="005253C7" w:rsidRDefault="005253C7">
      <w:pPr>
        <w:pStyle w:val="a6"/>
        <w:ind w:firstLine="567"/>
        <w:jc w:val="both"/>
        <w:rPr>
          <w:rFonts w:ascii="Times New Roman" w:hAnsi="Times New Roman"/>
          <w:sz w:val="26"/>
        </w:rPr>
      </w:pPr>
      <w:r>
        <w:rPr>
          <w:rFonts w:ascii="Times New Roman" w:hAnsi="Times New Roman"/>
          <w:sz w:val="26"/>
        </w:rPr>
        <w:t>Данный вариант мер заключается в том, что в некоторых странах (в Англии, Франции, Швейцарии, Нидерландах) ЦБ обладает правом ограничивать степень роста кредитных вложений деловых банков в небанковском секторе. С этой целью вводится процентная норма расширения кредитных операций за определенный отрезок времени. Если условия не выполняются, ЦБ применяет санкции: банки могут быть обязаны выплатить штрафные проценты или '(как это принято в Швейцарии) перевести на беспроцентный счет ЦБ сумму, равную размеру превышенного кредита.</w:t>
      </w:r>
    </w:p>
    <w:p w:rsidR="005253C7" w:rsidRDefault="005253C7">
      <w:pPr>
        <w:pStyle w:val="a6"/>
        <w:ind w:firstLine="567"/>
        <w:jc w:val="both"/>
        <w:rPr>
          <w:rFonts w:ascii="Times New Roman" w:hAnsi="Times New Roman"/>
          <w:sz w:val="26"/>
        </w:rPr>
      </w:pPr>
      <w:r>
        <w:rPr>
          <w:rFonts w:ascii="Times New Roman" w:hAnsi="Times New Roman"/>
          <w:sz w:val="26"/>
        </w:rPr>
        <w:t>Названные методы регулирования имеют "минусы": они ослабляют роль конкуренции. Ограничивается динамика набирающих обороты и стремящихся к значительной экспансии банков. Полученные в ходе конкуренции возможности отдельных банков не дают им преимуществ. ЦБ проводит свою операцию как бы "под одну гребенку". К тому же данный инструмент не очень гибок. Уровень регулируемых ЦБ процентных норм не всегда успевает за оперативным повышением спроса в кредитах.</w:t>
      </w:r>
    </w:p>
    <w:p w:rsidR="005253C7" w:rsidRDefault="005253C7">
      <w:pPr>
        <w:pStyle w:val="a6"/>
        <w:ind w:firstLine="567"/>
        <w:jc w:val="both"/>
        <w:rPr>
          <w:rFonts w:ascii="Times New Roman" w:hAnsi="Times New Roman"/>
          <w:sz w:val="26"/>
        </w:rPr>
      </w:pPr>
      <w:r>
        <w:rPr>
          <w:rFonts w:ascii="Times New Roman" w:hAnsi="Times New Roman"/>
          <w:sz w:val="26"/>
        </w:rPr>
        <w:t>В целом же прямые методы, которые носят несогласованную с рыночной экономикой природу, применяются, как правило, лишь тогда, если косвенные способы уже не способны сыграть свою роль. Но при этом следует признать: результат прямого воздействия может быть достаточно высоким.</w:t>
      </w:r>
    </w:p>
    <w:p w:rsidR="005253C7" w:rsidRDefault="005253C7">
      <w:pPr>
        <w:pStyle w:val="a6"/>
        <w:ind w:firstLine="567"/>
        <w:jc w:val="both"/>
        <w:rPr>
          <w:rFonts w:ascii="Times New Roman" w:hAnsi="Times New Roman"/>
          <w:sz w:val="26"/>
        </w:rPr>
      </w:pPr>
      <w:r>
        <w:rPr>
          <w:rFonts w:ascii="Times New Roman" w:hAnsi="Times New Roman"/>
          <w:i/>
          <w:sz w:val="26"/>
        </w:rPr>
        <w:t>Учетная (дисконтная) политика</w:t>
      </w:r>
      <w:r>
        <w:rPr>
          <w:rFonts w:ascii="Times New Roman" w:hAnsi="Times New Roman"/>
          <w:sz w:val="26"/>
        </w:rPr>
        <w:t>.</w:t>
      </w:r>
    </w:p>
    <w:p w:rsidR="005253C7" w:rsidRDefault="005253C7">
      <w:pPr>
        <w:pStyle w:val="a6"/>
        <w:ind w:firstLine="567"/>
        <w:jc w:val="both"/>
        <w:rPr>
          <w:rFonts w:ascii="Times New Roman" w:hAnsi="Times New Roman"/>
          <w:sz w:val="26"/>
        </w:rPr>
      </w:pPr>
      <w:r>
        <w:rPr>
          <w:rFonts w:ascii="Times New Roman" w:hAnsi="Times New Roman"/>
          <w:sz w:val="26"/>
        </w:rPr>
        <w:t>Данный вид операций относится к давно используемым методам регулирования. ЦБ выступает в роли кредитора по отношению к деловым банкам. Средства предоставляются при условии переучета векселей банков и под залог их ценных бумаг. Такие полученные в центральном кредитном звене средства называются редисконтными или ломбардными кредитами. ЦБ имеет право манипулировать ставкой процента, по которой он выдает банкам кредиты. Возможность установления "цены" кредита выступает как метод влияния на кредитную систему.</w:t>
      </w:r>
    </w:p>
    <w:p w:rsidR="005253C7" w:rsidRDefault="005253C7">
      <w:pPr>
        <w:pStyle w:val="a6"/>
        <w:ind w:firstLine="567"/>
        <w:jc w:val="both"/>
        <w:rPr>
          <w:rFonts w:ascii="Times New Roman" w:hAnsi="Times New Roman"/>
          <w:sz w:val="26"/>
        </w:rPr>
      </w:pPr>
      <w:r>
        <w:rPr>
          <w:rFonts w:ascii="Times New Roman" w:hAnsi="Times New Roman"/>
          <w:sz w:val="26"/>
        </w:rPr>
        <w:t>Определяемый центральным банком уровень "цены кредита" получил в экономической науке и практике обозначение официальной «учетной ставки»</w:t>
      </w:r>
      <w:r>
        <w:rPr>
          <w:rStyle w:val="a8"/>
          <w:rFonts w:ascii="Times New Roman" w:hAnsi="Times New Roman"/>
          <w:sz w:val="26"/>
        </w:rPr>
        <w:footnoteReference w:id="8"/>
      </w:r>
      <w:r>
        <w:rPr>
          <w:rFonts w:ascii="Times New Roman" w:hAnsi="Times New Roman"/>
          <w:sz w:val="26"/>
        </w:rPr>
        <w:t xml:space="preserve"> (которую иначе также называют дисконтной или ломбардной).</w:t>
      </w:r>
    </w:p>
    <w:p w:rsidR="005253C7" w:rsidRDefault="005253C7">
      <w:pPr>
        <w:pStyle w:val="a6"/>
        <w:ind w:firstLine="567"/>
        <w:jc w:val="both"/>
        <w:rPr>
          <w:rFonts w:ascii="Times New Roman" w:hAnsi="Times New Roman"/>
          <w:sz w:val="26"/>
        </w:rPr>
      </w:pPr>
      <w:r>
        <w:rPr>
          <w:rFonts w:ascii="Times New Roman" w:hAnsi="Times New Roman"/>
          <w:sz w:val="26"/>
        </w:rPr>
        <w:t>Взятые в ЦБ кредиты предоставляются банками другим субъектам экономики, но уже по более высокому проценту. Естественно, что процентная политика деловых банков отражает те изменения, которые осуществляет ЦБ в ходе своей политики. С помощью ставки процента ЦБ тем самым оказывает косвенное воздействие на соотношение спроса и предложения на рынке капиталов.</w:t>
      </w:r>
    </w:p>
    <w:p w:rsidR="005253C7" w:rsidRDefault="005253C7">
      <w:pPr>
        <w:pStyle w:val="a6"/>
        <w:ind w:firstLine="567"/>
        <w:jc w:val="both"/>
        <w:rPr>
          <w:rFonts w:ascii="Times New Roman" w:hAnsi="Times New Roman"/>
          <w:sz w:val="26"/>
        </w:rPr>
      </w:pPr>
      <w:r>
        <w:rPr>
          <w:rFonts w:ascii="Times New Roman" w:hAnsi="Times New Roman"/>
          <w:sz w:val="26"/>
        </w:rPr>
        <w:t>Рост процентной ставки, т.е. «удорожание» кредита, ограничивает размер спроса на заемные ресурсы и сокращает намерения фирм к увеличению инвестиций. Снижение же ставки "удешевляет" кредит, в результате чего у частного сектора (домашних хозяйств, фирм) возрастает стремление к инвестициям. Этот стимул реализуется в форме покупки акций, производственного оборудования или строительства новых производственных корпусов. Такова схема данного механизма. В реальной жизни взаимодействие параметров является, естественно, не всегда столь простым.</w:t>
      </w:r>
    </w:p>
    <w:p w:rsidR="005253C7" w:rsidRDefault="005253C7">
      <w:pPr>
        <w:pStyle w:val="a6"/>
        <w:ind w:firstLine="567"/>
        <w:jc w:val="both"/>
        <w:rPr>
          <w:rFonts w:ascii="Times New Roman" w:hAnsi="Times New Roman"/>
          <w:sz w:val="26"/>
        </w:rPr>
      </w:pPr>
      <w:r>
        <w:rPr>
          <w:rFonts w:ascii="Times New Roman" w:hAnsi="Times New Roman"/>
          <w:sz w:val="26"/>
        </w:rPr>
        <w:t>Важное значение имеет функция учетной политики, как манипулирование ставкой процента, которое усиливает эффект от применения других регулирующих мер ЦБ, а именно операций на открытом рынке и установления норм обязательных резервов. Если действие одного влияющего рычага на поведение самостоятельного коммерческого банка оказывается недостаточным, то совокупность мер, предпринимаемых центральным банком, дает ему возможность добиться своего замысла.</w:t>
      </w:r>
    </w:p>
    <w:p w:rsidR="005253C7" w:rsidRDefault="005253C7">
      <w:pPr>
        <w:pStyle w:val="a6"/>
        <w:ind w:firstLine="567"/>
        <w:jc w:val="both"/>
        <w:rPr>
          <w:rFonts w:ascii="Times New Roman" w:hAnsi="Times New Roman"/>
          <w:sz w:val="26"/>
        </w:rPr>
      </w:pPr>
      <w:r>
        <w:rPr>
          <w:rFonts w:ascii="Times New Roman" w:hAnsi="Times New Roman"/>
          <w:sz w:val="26"/>
        </w:rPr>
        <w:t>Применительно к России следует отметить, что в рамках учетной политики Центральный банк стал практиковать в 1995 г. также и ломбардный кредит, осуществляемый под залог ценных бумаг (в основном государственных казначейских облигаций).</w:t>
      </w:r>
    </w:p>
    <w:p w:rsidR="005253C7" w:rsidRDefault="005253C7">
      <w:pPr>
        <w:pStyle w:val="a6"/>
        <w:ind w:firstLine="567"/>
        <w:jc w:val="both"/>
        <w:rPr>
          <w:rFonts w:ascii="Times New Roman" w:hAnsi="Times New Roman"/>
          <w:i/>
          <w:sz w:val="26"/>
        </w:rPr>
      </w:pPr>
      <w:r>
        <w:rPr>
          <w:rFonts w:ascii="Times New Roman" w:hAnsi="Times New Roman"/>
          <w:i/>
          <w:sz w:val="26"/>
        </w:rPr>
        <w:t>Операции на открытом рынке.</w:t>
      </w:r>
    </w:p>
    <w:p w:rsidR="005253C7" w:rsidRDefault="005253C7">
      <w:pPr>
        <w:pStyle w:val="a6"/>
        <w:ind w:firstLine="567"/>
        <w:jc w:val="both"/>
        <w:rPr>
          <w:rFonts w:ascii="Times New Roman" w:hAnsi="Times New Roman"/>
          <w:sz w:val="26"/>
        </w:rPr>
      </w:pPr>
      <w:r>
        <w:rPr>
          <w:rFonts w:ascii="Times New Roman" w:hAnsi="Times New Roman"/>
          <w:sz w:val="26"/>
        </w:rPr>
        <w:t xml:space="preserve">Прибегая к данному виду регулирования, ЦБ осуществляет куплю и продажу ценных бумаг на открытом рынке (например, на бирже). За счет их продажи банк, по сути, изымает избыточные балансовые резервы коммерческих банков. В макроэкономическом плане это означает изъятие из оборота определенной массы денежных средств. Покупка центральным банком ценных бумаг способствует образованию у коммерческих банков дополнительных балансовых резервов. Денежная масса в обращении возрастает. В итоге расширяются возможности для кредитных операций деловых банков. </w:t>
      </w:r>
    </w:p>
    <w:p w:rsidR="005253C7" w:rsidRDefault="005253C7">
      <w:pPr>
        <w:pStyle w:val="a6"/>
        <w:ind w:firstLine="567"/>
        <w:jc w:val="both"/>
        <w:rPr>
          <w:rFonts w:ascii="Times New Roman" w:hAnsi="Times New Roman"/>
          <w:sz w:val="26"/>
        </w:rPr>
      </w:pPr>
      <w:r>
        <w:rPr>
          <w:rFonts w:ascii="Times New Roman" w:hAnsi="Times New Roman"/>
          <w:sz w:val="26"/>
        </w:rPr>
        <w:t>Данные меры делают ЦБ активным участником денежного и кредитного рынков. В процессе же проведения учетной политики позиция ЦБ остается в известном смысле пассивной (решения о том, идти ли на учет своих векселей, получать ли кредит под залог своих ценных бумаг у ЦБ, принимаются самими коммерческими банками). К тому же операции на открытом рынке вполне согласуются с рыночными правилами. Выступая на рынке ценных бумаг, ЦБ реализует роль такого же контрагента, как и другие его участники. Поэтому данный метод регулирования принято считать идеальным кредитным инструментом.</w:t>
      </w:r>
    </w:p>
    <w:p w:rsidR="005253C7" w:rsidRDefault="005253C7">
      <w:pPr>
        <w:pStyle w:val="a6"/>
        <w:ind w:firstLine="567"/>
        <w:jc w:val="both"/>
        <w:rPr>
          <w:rFonts w:ascii="Times New Roman" w:hAnsi="Times New Roman"/>
          <w:i/>
          <w:sz w:val="26"/>
        </w:rPr>
      </w:pPr>
      <w:r>
        <w:rPr>
          <w:rFonts w:ascii="Times New Roman" w:hAnsi="Times New Roman"/>
          <w:i/>
          <w:sz w:val="26"/>
        </w:rPr>
        <w:t>Политика минимальных резервов.</w:t>
      </w:r>
    </w:p>
    <w:p w:rsidR="005253C7" w:rsidRDefault="005253C7">
      <w:pPr>
        <w:pStyle w:val="a6"/>
        <w:ind w:firstLine="567"/>
        <w:jc w:val="both"/>
        <w:rPr>
          <w:rFonts w:ascii="Times New Roman" w:hAnsi="Times New Roman"/>
          <w:sz w:val="26"/>
        </w:rPr>
      </w:pPr>
      <w:r>
        <w:rPr>
          <w:rFonts w:ascii="Times New Roman" w:hAnsi="Times New Roman"/>
          <w:sz w:val="26"/>
        </w:rPr>
        <w:t>Согласно сложившимся в мире правилам минимальные резервы хранятся в ЦБ в форме бессрочных вкладов. Верхней границы их не существует. Данные средства не лежат замороженными. Ими могут пользоваться разные банки на протяжении длительного времени, но при этом в распоряжении ЦБ должна оставаться определенная сумма так называемого минимального резерва, необходимая для работы делового банка в течение определенного периода (как правило, одного месяца). Если банк не выполняет это требование, он выплачивает штрафные проценты.</w:t>
      </w:r>
    </w:p>
    <w:p w:rsidR="005253C7" w:rsidRDefault="005253C7">
      <w:pPr>
        <w:pStyle w:val="a6"/>
        <w:ind w:firstLine="567"/>
        <w:jc w:val="both"/>
        <w:rPr>
          <w:rFonts w:ascii="Times New Roman" w:hAnsi="Times New Roman"/>
          <w:sz w:val="26"/>
        </w:rPr>
      </w:pPr>
      <w:r>
        <w:rPr>
          <w:rFonts w:ascii="Times New Roman" w:hAnsi="Times New Roman"/>
          <w:sz w:val="26"/>
        </w:rPr>
        <w:t>Норма обязательного резерва рассчитывается как отношение его суммы к срочным обязательствам делового банка. Для примера: норма резервов составляет 20%. Это значит, что деловой банк, имеющий срочные обязательства на сумму 1 млн дол., должен располагать в ЦБ резервом в сумме 200 тыс. дол. Если в следующем месяце срочные обязательства повысятся до двух миллионов долларов, то коммерческий банк должен увеличить свой резерв в центральном банке до 400 тыс. дол. (Норма резервов в России была повышена в 1992 г. и составляла в 1997 году 15-20% — в зависимости от вида вклада.)</w:t>
      </w:r>
    </w:p>
    <w:p w:rsidR="005253C7" w:rsidRDefault="005253C7">
      <w:pPr>
        <w:pStyle w:val="a6"/>
        <w:ind w:firstLine="567"/>
        <w:jc w:val="both"/>
        <w:rPr>
          <w:rFonts w:ascii="Times New Roman" w:hAnsi="Times New Roman"/>
          <w:sz w:val="26"/>
        </w:rPr>
      </w:pPr>
      <w:r>
        <w:rPr>
          <w:rFonts w:ascii="Times New Roman" w:hAnsi="Times New Roman"/>
          <w:sz w:val="26"/>
        </w:rPr>
        <w:t>Политика резервирования является относительно "грубым" методом и при использовании в отрыве от других средств создает определенную жесткость в экономическом регулировании. Для сравнения можно сказать, что операции на открытом рынке и учетная политика считаются методами тонкого регулирования. В целях смягчения действия резервной политики ЦБ старается дополнять эти меры и относительно редко осуществлять изменения нормы резервов.</w:t>
      </w:r>
    </w:p>
    <w:p w:rsidR="005253C7" w:rsidRDefault="005253C7">
      <w:pPr>
        <w:pStyle w:val="a6"/>
        <w:ind w:firstLine="567"/>
        <w:jc w:val="both"/>
        <w:rPr>
          <w:rFonts w:ascii="Times New Roman" w:hAnsi="Times New Roman"/>
          <w:sz w:val="26"/>
        </w:rPr>
      </w:pPr>
      <w:r>
        <w:rPr>
          <w:rFonts w:ascii="Times New Roman" w:hAnsi="Times New Roman"/>
          <w:i/>
          <w:sz w:val="26"/>
        </w:rPr>
        <w:t>Добровольные соглашения</w:t>
      </w:r>
      <w:r>
        <w:rPr>
          <w:rFonts w:ascii="Times New Roman" w:hAnsi="Times New Roman"/>
          <w:sz w:val="26"/>
        </w:rPr>
        <w:t>.</w:t>
      </w:r>
    </w:p>
    <w:p w:rsidR="005253C7" w:rsidRDefault="005253C7">
      <w:pPr>
        <w:pStyle w:val="a6"/>
        <w:ind w:firstLine="567"/>
        <w:jc w:val="both"/>
        <w:rPr>
          <w:rFonts w:ascii="Times New Roman" w:hAnsi="Times New Roman"/>
          <w:sz w:val="26"/>
        </w:rPr>
      </w:pPr>
      <w:r>
        <w:rPr>
          <w:rFonts w:ascii="Times New Roman" w:hAnsi="Times New Roman"/>
          <w:sz w:val="26"/>
        </w:rPr>
        <w:t>Совокупность регулирующих мер центрального банка дополняется системой так называемых добровольных соглашений, заключаемых между ЦБ и деловыми банками. Такие договоры особенно удобны в том случае, когда ЦБ должен принимать оперативные решения, действовать быстро и без особого бюрократизма.</w:t>
      </w:r>
    </w:p>
    <w:p w:rsidR="005253C7" w:rsidRDefault="005253C7">
      <w:pPr>
        <w:pStyle w:val="a6"/>
        <w:ind w:firstLine="567"/>
        <w:jc w:val="both"/>
        <w:rPr>
          <w:rFonts w:ascii="Times New Roman" w:hAnsi="Times New Roman"/>
          <w:sz w:val="26"/>
        </w:rPr>
      </w:pPr>
      <w:r>
        <w:rPr>
          <w:rFonts w:ascii="Times New Roman" w:hAnsi="Times New Roman"/>
          <w:sz w:val="26"/>
        </w:rPr>
        <w:t>На основании соглашений банки проявляют добровольную готовность на лимитирование своей деятельности. Например, они обязуются расширять кредитные операции лишь до определенного предела. Центральный же банк берет на себя обязательство информировать деловой сектор о тенденциях в денежно-кредитной, валютной сфере. Это вооружает знанием и пониманием возможных неблагоприятных Процессов в монетарной области. Речь идет о своего рода джентльменской кооперации. Ее успех зависит в определенной степени от возможности ЦБ "мягким давлением" на деловые банки побуждать их выполнять условия добровольного соглашения.</w:t>
      </w:r>
    </w:p>
    <w:p w:rsidR="005253C7" w:rsidRDefault="005253C7">
      <w:pPr>
        <w:pStyle w:val="1"/>
        <w:jc w:val="both"/>
        <w:rPr>
          <w:sz w:val="26"/>
        </w:rPr>
      </w:pPr>
      <w:r>
        <w:rPr>
          <w:sz w:val="26"/>
        </w:rPr>
        <w:br w:type="page"/>
      </w:r>
      <w:bookmarkStart w:id="3" w:name="_Toc376586876"/>
      <w:r>
        <w:rPr>
          <w:sz w:val="26"/>
        </w:rPr>
        <w:t>4. ПРОБЛЕМЫ РЕАЛИЗАЦИИ КРЕДИТНОЙ ПОЛИТИКИ</w:t>
      </w:r>
      <w:bookmarkEnd w:id="3"/>
    </w:p>
    <w:p w:rsidR="005253C7" w:rsidRDefault="005253C7">
      <w:pPr>
        <w:ind w:firstLine="567"/>
        <w:jc w:val="both"/>
        <w:rPr>
          <w:sz w:val="26"/>
        </w:rPr>
      </w:pPr>
    </w:p>
    <w:p w:rsidR="005253C7" w:rsidRDefault="005253C7">
      <w:pPr>
        <w:pStyle w:val="a6"/>
        <w:ind w:firstLine="567"/>
        <w:jc w:val="both"/>
        <w:rPr>
          <w:rFonts w:ascii="Times New Roman" w:hAnsi="Times New Roman"/>
          <w:sz w:val="26"/>
        </w:rPr>
      </w:pPr>
      <w:r>
        <w:rPr>
          <w:rFonts w:ascii="Times New Roman" w:hAnsi="Times New Roman"/>
          <w:sz w:val="26"/>
        </w:rPr>
        <w:t>Наибольшая эффективность регулирующего действия центрального банка проявляется тогда, когда используется вся совокупность экономических инструментов, причем в целесообразной последовательности. Необходимо учесть, что возможности центральных банков в разных странах неодинаковы вследствие различных причин. Например, Немецкий федеральный банк использует более разнообразные методы по сравнению с Национальным банком Швейцарии. Действия Российского Центрального банка тоже пока ограничены. Практикуются лишь две операции: политика учетных ставок и политика минимальных резервов. В связи с этим эффект от выбранной последовательности действий ЦБ ограничен малым числом вариантов и зависит во многом от конкретной специфики обстоятельств.</w:t>
      </w:r>
    </w:p>
    <w:p w:rsidR="005253C7" w:rsidRDefault="005253C7">
      <w:pPr>
        <w:pStyle w:val="a6"/>
        <w:ind w:firstLine="567"/>
        <w:jc w:val="both"/>
        <w:rPr>
          <w:rFonts w:ascii="Times New Roman" w:hAnsi="Times New Roman"/>
          <w:sz w:val="26"/>
        </w:rPr>
      </w:pPr>
      <w:r>
        <w:rPr>
          <w:rFonts w:ascii="Times New Roman" w:hAnsi="Times New Roman"/>
          <w:sz w:val="26"/>
        </w:rPr>
        <w:t>Проведение кредитного регулирования объективно осложняется двумя обстоятельствами.</w:t>
      </w:r>
    </w:p>
    <w:p w:rsidR="005253C7" w:rsidRDefault="005253C7">
      <w:pPr>
        <w:pStyle w:val="a6"/>
        <w:ind w:firstLine="567"/>
        <w:jc w:val="both"/>
        <w:rPr>
          <w:rFonts w:ascii="Times New Roman" w:hAnsi="Times New Roman"/>
          <w:sz w:val="26"/>
        </w:rPr>
      </w:pPr>
      <w:r>
        <w:rPr>
          <w:rFonts w:ascii="Times New Roman" w:hAnsi="Times New Roman"/>
          <w:sz w:val="26"/>
        </w:rPr>
        <w:t>Во-первых, непростой проблемой является сама оценка состояния экономического развития (что необходимо для принятия центральным банком наиболее рациональных мер).</w:t>
      </w:r>
    </w:p>
    <w:p w:rsidR="005253C7" w:rsidRDefault="005253C7">
      <w:pPr>
        <w:pStyle w:val="a6"/>
        <w:ind w:firstLine="567"/>
        <w:jc w:val="both"/>
        <w:rPr>
          <w:rFonts w:ascii="Times New Roman" w:hAnsi="Times New Roman"/>
          <w:sz w:val="26"/>
        </w:rPr>
      </w:pPr>
      <w:r>
        <w:rPr>
          <w:rFonts w:ascii="Times New Roman" w:hAnsi="Times New Roman"/>
          <w:sz w:val="26"/>
        </w:rPr>
        <w:t>Во-вторых, регулирование в рамках национальной экономики усложняется из-за влияния внешнеэкономических процессов. Итогом является то, что целевая направленность принимаемых мер может искажаться.</w:t>
      </w:r>
    </w:p>
    <w:p w:rsidR="005253C7" w:rsidRDefault="005253C7">
      <w:pPr>
        <w:pStyle w:val="a6"/>
        <w:ind w:firstLine="567"/>
        <w:jc w:val="both"/>
        <w:rPr>
          <w:rFonts w:ascii="Times New Roman" w:hAnsi="Times New Roman"/>
          <w:sz w:val="26"/>
        </w:rPr>
      </w:pPr>
      <w:r>
        <w:rPr>
          <w:rFonts w:ascii="Times New Roman" w:hAnsi="Times New Roman"/>
          <w:sz w:val="26"/>
        </w:rPr>
        <w:t>Например, проводя рестриктивную (ограничительную, сдерживающую) политику с помощью высокой ставки процента, ЦБ может тем самым привлечь поток иностранного капитала в страну. Если исходная цель состояла в ограничении инвестиционной активности, то из-за притока иностранного капитала степень этой активности может не снизиться, а возрасти.</w:t>
      </w:r>
    </w:p>
    <w:p w:rsidR="005253C7" w:rsidRDefault="005253C7">
      <w:pPr>
        <w:pStyle w:val="a6"/>
        <w:ind w:firstLine="567"/>
        <w:jc w:val="both"/>
        <w:rPr>
          <w:rFonts w:ascii="Times New Roman" w:hAnsi="Times New Roman"/>
          <w:sz w:val="26"/>
        </w:rPr>
      </w:pPr>
      <w:r>
        <w:rPr>
          <w:rFonts w:ascii="Times New Roman" w:hAnsi="Times New Roman"/>
          <w:sz w:val="26"/>
        </w:rPr>
        <w:t>Осуществляя регулирование, ЦБ должен учитывать не только взаимосвязи в рамках мировой экономики, но и взаимозависимость звеньев национального хозяйства. Отметим следующие проблемные случаи.</w:t>
      </w:r>
    </w:p>
    <w:p w:rsidR="005253C7" w:rsidRDefault="005253C7">
      <w:pPr>
        <w:pStyle w:val="a6"/>
        <w:numPr>
          <w:ilvl w:val="0"/>
          <w:numId w:val="3"/>
        </w:numPr>
        <w:tabs>
          <w:tab w:val="clear" w:pos="927"/>
          <w:tab w:val="num" w:pos="284"/>
        </w:tabs>
        <w:ind w:left="284" w:hanging="284"/>
        <w:jc w:val="both"/>
        <w:rPr>
          <w:rFonts w:ascii="Times New Roman" w:hAnsi="Times New Roman"/>
          <w:sz w:val="26"/>
        </w:rPr>
      </w:pPr>
      <w:r>
        <w:rPr>
          <w:rFonts w:ascii="Times New Roman" w:hAnsi="Times New Roman"/>
          <w:sz w:val="26"/>
        </w:rPr>
        <w:t>Учетная политика оказывает влияние не только на банки, но и на другие секторы экономики. Негативное воздействие процентных колебаний проявляется по отношению к тем сферам народного хозяйства, которые обременены долгами. К ним относятся: государственный сектор, капиталоемкие производства (АЭС, ГЭС), железнодорожный транспорт, домовладения, фермерское хозяйство.</w:t>
      </w:r>
    </w:p>
    <w:p w:rsidR="005253C7" w:rsidRDefault="005253C7">
      <w:pPr>
        <w:pStyle w:val="a6"/>
        <w:numPr>
          <w:ilvl w:val="0"/>
          <w:numId w:val="3"/>
        </w:numPr>
        <w:tabs>
          <w:tab w:val="clear" w:pos="927"/>
          <w:tab w:val="num" w:pos="284"/>
        </w:tabs>
        <w:ind w:left="284" w:hanging="284"/>
        <w:jc w:val="both"/>
        <w:rPr>
          <w:rFonts w:ascii="Times New Roman" w:hAnsi="Times New Roman"/>
          <w:sz w:val="26"/>
        </w:rPr>
      </w:pPr>
      <w:r>
        <w:rPr>
          <w:rFonts w:ascii="Times New Roman" w:hAnsi="Times New Roman"/>
          <w:sz w:val="26"/>
        </w:rPr>
        <w:t>Процентная политика приводит к растущему ценовому эффекту. Субъекты экономики стремятся уйти из-под влияния растущей учетной ставки путем переложения своих издержек на плечи клиентов (повышая соответственно цену своих благ). В итоге создается дополнительная трудность для политики государства в области сдерживания инфляции.</w:t>
      </w:r>
    </w:p>
    <w:p w:rsidR="005253C7" w:rsidRDefault="005253C7">
      <w:pPr>
        <w:pStyle w:val="a6"/>
        <w:ind w:firstLine="567"/>
        <w:jc w:val="both"/>
        <w:rPr>
          <w:rFonts w:ascii="Times New Roman" w:hAnsi="Times New Roman"/>
          <w:sz w:val="26"/>
        </w:rPr>
      </w:pPr>
      <w:r>
        <w:rPr>
          <w:rFonts w:ascii="Times New Roman" w:hAnsi="Times New Roman"/>
          <w:sz w:val="26"/>
        </w:rPr>
        <w:t>В рамках российской экономики, переживающей в настоящее время существенные проблемы с инфляцией, такой побочный эффект особенно болезнен. Частный сектор стремится возложить на покупателя всю дополнительную нагрузку, которая падает на него в результате регулирующих мер. Возможность такой финансовой изворотливости в России выше, поскольку степень насыщенности рынка, конкуренции слабее, чем это имеет место в развитых странах Запада.</w:t>
      </w:r>
    </w:p>
    <w:p w:rsidR="005253C7" w:rsidRDefault="005253C7">
      <w:pPr>
        <w:pStyle w:val="a6"/>
        <w:numPr>
          <w:ilvl w:val="0"/>
          <w:numId w:val="3"/>
        </w:numPr>
        <w:tabs>
          <w:tab w:val="clear" w:pos="927"/>
          <w:tab w:val="num" w:pos="284"/>
        </w:tabs>
        <w:ind w:left="284" w:hanging="284"/>
        <w:jc w:val="both"/>
        <w:rPr>
          <w:rFonts w:ascii="Times New Roman" w:hAnsi="Times New Roman"/>
          <w:sz w:val="26"/>
        </w:rPr>
      </w:pPr>
      <w:r>
        <w:rPr>
          <w:rFonts w:ascii="Times New Roman" w:hAnsi="Times New Roman"/>
          <w:sz w:val="26"/>
        </w:rPr>
        <w:t>Административное предписание уровня процента "сверху" не является рыночно ориентированным действием. Ослабление рыночного механизма приводит к нежелательным последствиям. Например, итогом может быть усиление элементов теневой экономики.</w:t>
      </w:r>
    </w:p>
    <w:p w:rsidR="005253C7" w:rsidRDefault="005253C7">
      <w:pPr>
        <w:pStyle w:val="a6"/>
        <w:ind w:firstLine="567"/>
        <w:jc w:val="both"/>
        <w:rPr>
          <w:rFonts w:ascii="Times New Roman" w:hAnsi="Times New Roman"/>
          <w:sz w:val="26"/>
        </w:rPr>
      </w:pPr>
      <w:r>
        <w:rPr>
          <w:rFonts w:ascii="Times New Roman" w:hAnsi="Times New Roman"/>
          <w:sz w:val="26"/>
        </w:rPr>
        <w:t>В условиях России система ограничений и предписаний велика не только относительно ставки процента, но и в области выдачи лицензий на проведение кредитных операций. В стране в настоящее время действует достаточно много коммерческих банков. Однако заметное распространение получила система частного, небанковского кредитования, стоящая вне прямого контроля со стороны государства. Это - элемент теневой экономики. Мелкие бизнесмены пользуются, например, таким (не имеющим институциональной формы) видом кредита для организации зарубежных деловых поездок и проведения закупочно-сбытовых операций. Ставки данного кредита чрезвычайно высоки, но получение таких средств не требует тех формальностей, с которыми предприниматели сталкиваются, ориентируясь на ресурсы коммерческих банков.</w:t>
      </w:r>
    </w:p>
    <w:p w:rsidR="005253C7" w:rsidRDefault="005253C7">
      <w:pPr>
        <w:pStyle w:val="a6"/>
        <w:numPr>
          <w:ilvl w:val="0"/>
          <w:numId w:val="3"/>
        </w:numPr>
        <w:tabs>
          <w:tab w:val="clear" w:pos="927"/>
          <w:tab w:val="num" w:pos="284"/>
        </w:tabs>
        <w:ind w:left="284" w:hanging="284"/>
        <w:jc w:val="both"/>
        <w:rPr>
          <w:rFonts w:ascii="Times New Roman" w:hAnsi="Times New Roman"/>
          <w:sz w:val="26"/>
        </w:rPr>
      </w:pPr>
      <w:r>
        <w:rPr>
          <w:rFonts w:ascii="Times New Roman" w:hAnsi="Times New Roman"/>
          <w:sz w:val="26"/>
        </w:rPr>
        <w:t>Воздействие центрального банка на экономику с помощью политики процента имеет свои ограничения, поскольку деловые банки и крупные фирмы очень часто переносят свои операции за границу, с тем чтобы использовать имеющиеся там преимущества в области процентных ставок.</w:t>
      </w:r>
    </w:p>
    <w:p w:rsidR="005253C7" w:rsidRDefault="005253C7">
      <w:pPr>
        <w:pStyle w:val="1"/>
        <w:rPr>
          <w:sz w:val="26"/>
        </w:rPr>
      </w:pPr>
      <w:r>
        <w:rPr>
          <w:sz w:val="26"/>
        </w:rPr>
        <w:br w:type="page"/>
      </w:r>
      <w:bookmarkStart w:id="4" w:name="_Toc376586877"/>
      <w:r>
        <w:rPr>
          <w:sz w:val="26"/>
        </w:rPr>
        <w:t>5. ЗАКЛЮЧЕНИЕ</w:t>
      </w:r>
      <w:bookmarkEnd w:id="4"/>
    </w:p>
    <w:p w:rsidR="005253C7" w:rsidRDefault="005253C7">
      <w:pPr>
        <w:rPr>
          <w:sz w:val="26"/>
        </w:rPr>
      </w:pPr>
    </w:p>
    <w:p w:rsidR="005253C7" w:rsidRDefault="005253C7">
      <w:pPr>
        <w:pStyle w:val="a6"/>
        <w:ind w:firstLine="567"/>
        <w:jc w:val="both"/>
        <w:rPr>
          <w:rFonts w:ascii="Times New Roman" w:hAnsi="Times New Roman"/>
          <w:sz w:val="26"/>
        </w:rPr>
      </w:pPr>
      <w:r>
        <w:rPr>
          <w:rFonts w:ascii="Times New Roman" w:hAnsi="Times New Roman"/>
          <w:sz w:val="26"/>
        </w:rPr>
        <w:t xml:space="preserve">Кредитно-денежная политика играет большую роль в политике государства. Одним из важнейших министерств государства является Министерство Финансов, проводящее кредитно-денежную политику в соответствии с задачами и целями развития государства и общества. Неудивительно, что Министерству Финансов подвластно достаточно много различных структур, например таких, как Центральный банк. Очень много органов (министерства, ведомства, комитеты, отделы) проводят политику государства в разных областях, напрямую или косвенно связанных с экономикой. </w:t>
      </w:r>
    </w:p>
    <w:p w:rsidR="005253C7" w:rsidRDefault="005253C7">
      <w:pPr>
        <w:pStyle w:val="a6"/>
        <w:ind w:firstLine="567"/>
        <w:jc w:val="both"/>
        <w:rPr>
          <w:rFonts w:ascii="Times New Roman" w:hAnsi="Times New Roman"/>
          <w:sz w:val="26"/>
        </w:rPr>
      </w:pPr>
      <w:r>
        <w:rPr>
          <w:rFonts w:ascii="Times New Roman" w:hAnsi="Times New Roman"/>
          <w:sz w:val="26"/>
        </w:rPr>
        <w:t>С точки зрения экономики и денежного обращения контроль над кредитом призван ориентировать эмиссию денег на достижение экономических и финансовых задач правительства; в целом государственные органы призваны обеспечить распределение кредитов в пользу частных лиц, предприятий и при необходимости государства в таком объеме, под такой процент и на такие сроки, которые наиболее соответствуют интересам общества.</w:t>
      </w:r>
    </w:p>
    <w:p w:rsidR="005253C7" w:rsidRDefault="005253C7">
      <w:pPr>
        <w:pStyle w:val="a6"/>
        <w:ind w:firstLine="567"/>
        <w:jc w:val="both"/>
        <w:rPr>
          <w:rFonts w:ascii="Times New Roman" w:hAnsi="Times New Roman"/>
          <w:sz w:val="26"/>
        </w:rPr>
      </w:pPr>
      <w:r>
        <w:rPr>
          <w:rFonts w:ascii="Times New Roman" w:hAnsi="Times New Roman"/>
          <w:sz w:val="26"/>
        </w:rPr>
        <w:t>В рыночной системе государство — не волшебный источник средств, а лишь механизм, предназначенный для того, чтобы одни граждане (с более высоким доходом) платили — через налоги — другим (имеющим меньший доход). В новых условиях главными факторами благополучия личности становятся ее инициатива, стремление к персональной активности, готовность самой выбирать варианты экономических решений.</w:t>
      </w:r>
    </w:p>
    <w:p w:rsidR="005253C7" w:rsidRDefault="005253C7">
      <w:pPr>
        <w:ind w:firstLine="567"/>
        <w:jc w:val="both"/>
        <w:rPr>
          <w:sz w:val="26"/>
        </w:rPr>
      </w:pPr>
    </w:p>
    <w:p w:rsidR="005253C7" w:rsidRDefault="005253C7">
      <w:pPr>
        <w:pStyle w:val="1"/>
        <w:rPr>
          <w:sz w:val="26"/>
        </w:rPr>
      </w:pPr>
      <w:r>
        <w:br w:type="page"/>
      </w:r>
      <w:r>
        <w:br w:type="page"/>
      </w:r>
      <w:bookmarkStart w:id="5" w:name="_Toc376586878"/>
      <w:r>
        <w:rPr>
          <w:sz w:val="26"/>
        </w:rPr>
        <w:t>6. ПИСОК ИСПОЛЬЗОВАННОЙ ЛИТЕРАТУРЫ</w:t>
      </w:r>
      <w:bookmarkEnd w:id="5"/>
    </w:p>
    <w:p w:rsidR="005253C7" w:rsidRDefault="005253C7">
      <w:pPr>
        <w:rPr>
          <w:sz w:val="26"/>
        </w:rPr>
      </w:pPr>
    </w:p>
    <w:p w:rsidR="005253C7" w:rsidRDefault="005253C7">
      <w:pPr>
        <w:numPr>
          <w:ilvl w:val="0"/>
          <w:numId w:val="4"/>
        </w:numPr>
        <w:tabs>
          <w:tab w:val="clear" w:pos="360"/>
          <w:tab w:val="num" w:pos="426"/>
        </w:tabs>
        <w:jc w:val="both"/>
        <w:rPr>
          <w:sz w:val="26"/>
        </w:rPr>
      </w:pPr>
      <w:r>
        <w:rPr>
          <w:sz w:val="26"/>
        </w:rPr>
        <w:t xml:space="preserve">Государственное и муниципальное управление: справочник. </w:t>
      </w:r>
    </w:p>
    <w:p w:rsidR="005253C7" w:rsidRDefault="005253C7">
      <w:pPr>
        <w:pStyle w:val="4"/>
      </w:pPr>
      <w:r>
        <w:t>М.: «Издательство Магистр», 1997</w:t>
      </w:r>
    </w:p>
    <w:p w:rsidR="005253C7" w:rsidRDefault="005253C7">
      <w:pPr>
        <w:numPr>
          <w:ilvl w:val="0"/>
          <w:numId w:val="4"/>
        </w:numPr>
        <w:tabs>
          <w:tab w:val="clear" w:pos="360"/>
          <w:tab w:val="num" w:pos="426"/>
        </w:tabs>
        <w:jc w:val="both"/>
        <w:rPr>
          <w:sz w:val="26"/>
        </w:rPr>
      </w:pPr>
      <w:r>
        <w:rPr>
          <w:sz w:val="26"/>
        </w:rPr>
        <w:t>Соколинский В.М. Государство и экономика.</w:t>
      </w:r>
    </w:p>
    <w:p w:rsidR="005253C7" w:rsidRDefault="005253C7">
      <w:pPr>
        <w:pStyle w:val="4"/>
      </w:pPr>
      <w:r>
        <w:t>М.: Финансы и статистика, 1997</w:t>
      </w:r>
    </w:p>
    <w:p w:rsidR="005253C7" w:rsidRDefault="005253C7">
      <w:pPr>
        <w:numPr>
          <w:ilvl w:val="0"/>
          <w:numId w:val="4"/>
        </w:numPr>
        <w:tabs>
          <w:tab w:val="clear" w:pos="360"/>
          <w:tab w:val="num" w:pos="426"/>
        </w:tabs>
        <w:rPr>
          <w:sz w:val="26"/>
        </w:rPr>
      </w:pPr>
      <w:r>
        <w:rPr>
          <w:sz w:val="26"/>
        </w:rPr>
        <w:t>Берже П. Денежный механизм.</w:t>
      </w:r>
    </w:p>
    <w:p w:rsidR="005253C7" w:rsidRDefault="005253C7">
      <w:pPr>
        <w:pStyle w:val="5"/>
      </w:pPr>
      <w:r>
        <w:t>М. – Прогресс, 1993</w:t>
      </w:r>
      <w:bookmarkStart w:id="6" w:name="_GoBack"/>
      <w:bookmarkEnd w:id="6"/>
    </w:p>
    <w:sectPr w:rsidR="005253C7">
      <w:pgSz w:w="11906" w:h="16838"/>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3C7" w:rsidRDefault="005253C7">
      <w:r>
        <w:separator/>
      </w:r>
    </w:p>
  </w:endnote>
  <w:endnote w:type="continuationSeparator" w:id="0">
    <w:p w:rsidR="005253C7" w:rsidRDefault="0052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3C7" w:rsidRDefault="005253C7">
      <w:r>
        <w:separator/>
      </w:r>
    </w:p>
  </w:footnote>
  <w:footnote w:type="continuationSeparator" w:id="0">
    <w:p w:rsidR="005253C7" w:rsidRDefault="005253C7">
      <w:r>
        <w:continuationSeparator/>
      </w:r>
    </w:p>
  </w:footnote>
  <w:footnote w:id="1">
    <w:p w:rsidR="005253C7" w:rsidRDefault="005253C7">
      <w:pPr>
        <w:pStyle w:val="a7"/>
      </w:pPr>
      <w:r>
        <w:rPr>
          <w:rStyle w:val="a8"/>
        </w:rPr>
        <w:footnoteRef/>
      </w:r>
      <w:r>
        <w:t xml:space="preserve"> Государственное и муниципальное управление: справочник. – М.: «Издательство Магистр», 1997, с.150</w:t>
      </w:r>
    </w:p>
  </w:footnote>
  <w:footnote w:id="2">
    <w:p w:rsidR="005253C7" w:rsidRDefault="005253C7">
      <w:pPr>
        <w:pStyle w:val="a7"/>
      </w:pPr>
      <w:r>
        <w:rPr>
          <w:rStyle w:val="a8"/>
        </w:rPr>
        <w:footnoteRef/>
      </w:r>
      <w:r>
        <w:t xml:space="preserve"> Соколинский В.М. Государство и экономика. – М.: Финансы и статистика, 1997, с.65</w:t>
      </w:r>
    </w:p>
  </w:footnote>
  <w:footnote w:id="3">
    <w:p w:rsidR="005253C7" w:rsidRDefault="005253C7">
      <w:pPr>
        <w:pStyle w:val="a7"/>
      </w:pPr>
      <w:r>
        <w:rPr>
          <w:rStyle w:val="a8"/>
        </w:rPr>
        <w:footnoteRef/>
      </w:r>
      <w:r>
        <w:t xml:space="preserve"> Там же </w:t>
      </w:r>
    </w:p>
  </w:footnote>
  <w:footnote w:id="4">
    <w:p w:rsidR="005253C7" w:rsidRDefault="005253C7">
      <w:pPr>
        <w:pStyle w:val="a7"/>
      </w:pPr>
      <w:r>
        <w:rPr>
          <w:rStyle w:val="a8"/>
        </w:rPr>
        <w:footnoteRef/>
      </w:r>
      <w:r>
        <w:t xml:space="preserve"> Берже П. Денежный механизм. – М. – Прогресс, 1993, с.88</w:t>
      </w:r>
    </w:p>
  </w:footnote>
  <w:footnote w:id="5">
    <w:p w:rsidR="005253C7" w:rsidRDefault="005253C7">
      <w:pPr>
        <w:pStyle w:val="a7"/>
      </w:pPr>
      <w:r>
        <w:rPr>
          <w:rStyle w:val="a8"/>
        </w:rPr>
        <w:footnoteRef/>
      </w:r>
      <w:r>
        <w:t xml:space="preserve"> Соколинский В.М. Государство и экономика, с.66</w:t>
      </w:r>
    </w:p>
  </w:footnote>
  <w:footnote w:id="6">
    <w:p w:rsidR="005253C7" w:rsidRDefault="005253C7">
      <w:pPr>
        <w:pStyle w:val="a7"/>
      </w:pPr>
      <w:r>
        <w:rPr>
          <w:rStyle w:val="a8"/>
        </w:rPr>
        <w:footnoteRef/>
      </w:r>
      <w:r>
        <w:t xml:space="preserve"> Субсидия (от лат.</w:t>
      </w:r>
      <w:r>
        <w:rPr>
          <w:lang w:val="en-US"/>
        </w:rPr>
        <w:t xml:space="preserve">subsidium – </w:t>
      </w:r>
      <w:r>
        <w:t>помощь, поддержка) – пособие в денежной или натуральной форме, предоставляемое государством за счет средств государственного или местного бюджетов, а также специальных фондов юридическим и физическим лицам, местным органам власти, другим государствам. (Государственное и муниципальное управление: справочник. с.403).</w:t>
      </w:r>
    </w:p>
  </w:footnote>
  <w:footnote w:id="7">
    <w:p w:rsidR="005253C7" w:rsidRDefault="005253C7">
      <w:pPr>
        <w:pStyle w:val="a7"/>
      </w:pPr>
      <w:r>
        <w:rPr>
          <w:rStyle w:val="a8"/>
        </w:rPr>
        <w:footnoteRef/>
      </w:r>
      <w:r>
        <w:t xml:space="preserve"> Соколинский В.М. Государство и экономика, с.67</w:t>
      </w:r>
    </w:p>
  </w:footnote>
  <w:footnote w:id="8">
    <w:p w:rsidR="005253C7" w:rsidRDefault="005253C7">
      <w:pPr>
        <w:pStyle w:val="a7"/>
      </w:pPr>
      <w:r>
        <w:rPr>
          <w:rStyle w:val="a8"/>
        </w:rPr>
        <w:footnoteRef/>
      </w:r>
      <w:r>
        <w:t xml:space="preserve"> Учетная ставка официальная – ставка процента, которую назначает ЦБ за получение в долг средств из его резервов, то есть за ссуды, выдаваемые им коммерческим банкам. . (Государственное и муниципальное управление: справочник. с.427).</w:t>
      </w:r>
    </w:p>
    <w:p w:rsidR="005253C7" w:rsidRDefault="005253C7">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3C7" w:rsidRDefault="005253C7">
    <w:pPr>
      <w:pStyle w:val="aa"/>
      <w:framePr w:wrap="around" w:vAnchor="text" w:hAnchor="margin" w:xAlign="right" w:y="1"/>
      <w:rPr>
        <w:rStyle w:val="ab"/>
      </w:rPr>
    </w:pPr>
    <w:r>
      <w:rPr>
        <w:rStyle w:val="ab"/>
        <w:noProof/>
      </w:rPr>
      <w:t>1</w:t>
    </w:r>
  </w:p>
  <w:p w:rsidR="005253C7" w:rsidRDefault="005253C7">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3C7" w:rsidRDefault="005253C7">
    <w:pPr>
      <w:pStyle w:val="aa"/>
      <w:framePr w:wrap="around" w:vAnchor="text" w:hAnchor="margin" w:xAlign="right" w:y="1"/>
      <w:rPr>
        <w:rStyle w:val="ab"/>
      </w:rPr>
    </w:pPr>
    <w:r>
      <w:rPr>
        <w:rStyle w:val="ab"/>
        <w:noProof/>
      </w:rPr>
      <w:t>3</w:t>
    </w:r>
  </w:p>
  <w:p w:rsidR="005253C7" w:rsidRDefault="005253C7">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003AB"/>
    <w:multiLevelType w:val="singleLevel"/>
    <w:tmpl w:val="DD20B19A"/>
    <w:lvl w:ilvl="0">
      <w:start w:val="1"/>
      <w:numFmt w:val="bullet"/>
      <w:lvlText w:val=""/>
      <w:lvlJc w:val="left"/>
      <w:pPr>
        <w:tabs>
          <w:tab w:val="num" w:pos="465"/>
        </w:tabs>
        <w:ind w:left="465" w:hanging="465"/>
      </w:pPr>
      <w:rPr>
        <w:rFonts w:ascii="Symbol" w:hAnsi="Symbol" w:hint="default"/>
      </w:rPr>
    </w:lvl>
  </w:abstractNum>
  <w:abstractNum w:abstractNumId="1">
    <w:nsid w:val="437513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71FD433F"/>
    <w:multiLevelType w:val="singleLevel"/>
    <w:tmpl w:val="1024795C"/>
    <w:lvl w:ilvl="0">
      <w:start w:val="1"/>
      <w:numFmt w:val="decimal"/>
      <w:lvlText w:val="%1."/>
      <w:lvlJc w:val="left"/>
      <w:pPr>
        <w:tabs>
          <w:tab w:val="num" w:pos="927"/>
        </w:tabs>
        <w:ind w:left="927" w:hanging="360"/>
      </w:pPr>
      <w:rPr>
        <w:rFonts w:hint="default"/>
      </w:rPr>
    </w:lvl>
  </w:abstractNum>
  <w:abstractNum w:abstractNumId="3">
    <w:nsid w:val="727013F5"/>
    <w:multiLevelType w:val="singleLevel"/>
    <w:tmpl w:val="C598D0F2"/>
    <w:lvl w:ilvl="0">
      <w:start w:val="1"/>
      <w:numFmt w:val="decimal"/>
      <w:lvlText w:val="%1."/>
      <w:lvlJc w:val="left"/>
      <w:pPr>
        <w:tabs>
          <w:tab w:val="num" w:pos="927"/>
        </w:tabs>
        <w:ind w:left="927"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D8A"/>
    <w:rsid w:val="000169B6"/>
    <w:rsid w:val="005253C7"/>
    <w:rsid w:val="008B2780"/>
    <w:rsid w:val="00DF2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ADD409-1D92-4967-88EA-406BB983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ind w:left="1560" w:hanging="1560"/>
      <w:jc w:val="center"/>
      <w:outlineLvl w:val="1"/>
    </w:pPr>
    <w:rPr>
      <w:b/>
      <w:sz w:val="24"/>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ind w:firstLine="426"/>
      <w:jc w:val="both"/>
      <w:outlineLvl w:val="3"/>
    </w:pPr>
    <w:rPr>
      <w:sz w:val="26"/>
    </w:rPr>
  </w:style>
  <w:style w:type="paragraph" w:styleId="5">
    <w:name w:val="heading 5"/>
    <w:basedOn w:val="a"/>
    <w:next w:val="a"/>
    <w:qFormat/>
    <w:pPr>
      <w:keepNext/>
      <w:ind w:firstLine="426"/>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pPr>
      <w:jc w:val="center"/>
    </w:pPr>
    <w:rPr>
      <w:b/>
      <w:sz w:val="28"/>
    </w:rPr>
  </w:style>
  <w:style w:type="paragraph" w:styleId="a3">
    <w:name w:val="Title"/>
    <w:basedOn w:val="a"/>
    <w:qFormat/>
    <w:pPr>
      <w:jc w:val="center"/>
    </w:pPr>
    <w:rPr>
      <w:sz w:val="28"/>
    </w:rPr>
  </w:style>
  <w:style w:type="paragraph" w:styleId="a4">
    <w:name w:val="Body Text Indent"/>
    <w:basedOn w:val="a"/>
    <w:semiHidden/>
    <w:pPr>
      <w:ind w:left="1560" w:hanging="1560"/>
    </w:pPr>
    <w:rPr>
      <w:sz w:val="26"/>
    </w:rPr>
  </w:style>
  <w:style w:type="paragraph" w:styleId="a5">
    <w:name w:val="Subtitle"/>
    <w:basedOn w:val="a"/>
    <w:qFormat/>
    <w:pPr>
      <w:jc w:val="center"/>
    </w:pPr>
    <w:rPr>
      <w:b/>
      <w:sz w:val="26"/>
    </w:rPr>
  </w:style>
  <w:style w:type="paragraph" w:styleId="a6">
    <w:name w:val="Plain Text"/>
    <w:basedOn w:val="a"/>
    <w:semiHidden/>
    <w:rPr>
      <w:rFonts w:ascii="Courier New" w:hAnsi="Courier New"/>
    </w:rPr>
  </w:style>
  <w:style w:type="paragraph" w:styleId="a7">
    <w:name w:val="footnote text"/>
    <w:basedOn w:val="a"/>
    <w:semiHidden/>
  </w:style>
  <w:style w:type="character" w:styleId="a8">
    <w:name w:val="footnote reference"/>
    <w:semiHidden/>
    <w:rPr>
      <w:vertAlign w:val="superscript"/>
    </w:rPr>
  </w:style>
  <w:style w:type="paragraph" w:styleId="11">
    <w:name w:val="index 1"/>
    <w:basedOn w:val="a"/>
    <w:next w:val="a"/>
    <w:autoRedefine/>
    <w:semiHidden/>
    <w:pPr>
      <w:ind w:left="200" w:hanging="200"/>
    </w:pPr>
  </w:style>
  <w:style w:type="paragraph" w:styleId="20">
    <w:name w:val="index 2"/>
    <w:basedOn w:val="a"/>
    <w:next w:val="a"/>
    <w:autoRedefine/>
    <w:semiHidden/>
    <w:pPr>
      <w:ind w:left="400" w:hanging="200"/>
    </w:pPr>
  </w:style>
  <w:style w:type="paragraph" w:styleId="30">
    <w:name w:val="index 3"/>
    <w:basedOn w:val="a"/>
    <w:next w:val="a"/>
    <w:autoRedefine/>
    <w:semiHidden/>
    <w:pPr>
      <w:ind w:left="600" w:hanging="200"/>
    </w:pPr>
  </w:style>
  <w:style w:type="paragraph" w:styleId="40">
    <w:name w:val="index 4"/>
    <w:basedOn w:val="a"/>
    <w:next w:val="a"/>
    <w:autoRedefine/>
    <w:semiHidden/>
    <w:pPr>
      <w:ind w:left="800" w:hanging="200"/>
    </w:pPr>
  </w:style>
  <w:style w:type="paragraph" w:styleId="50">
    <w:name w:val="index 5"/>
    <w:basedOn w:val="a"/>
    <w:next w:val="a"/>
    <w:autoRedefine/>
    <w:semiHidden/>
    <w:pPr>
      <w:ind w:left="1000" w:hanging="200"/>
    </w:pPr>
  </w:style>
  <w:style w:type="paragraph" w:styleId="6">
    <w:name w:val="index 6"/>
    <w:basedOn w:val="a"/>
    <w:next w:val="a"/>
    <w:autoRedefine/>
    <w:semiHidden/>
    <w:pPr>
      <w:ind w:left="1200" w:hanging="200"/>
    </w:pPr>
  </w:style>
  <w:style w:type="paragraph" w:styleId="7">
    <w:name w:val="index 7"/>
    <w:basedOn w:val="a"/>
    <w:next w:val="a"/>
    <w:autoRedefine/>
    <w:semiHidden/>
    <w:pPr>
      <w:ind w:left="1400" w:hanging="200"/>
    </w:pPr>
  </w:style>
  <w:style w:type="paragraph" w:styleId="8">
    <w:name w:val="index 8"/>
    <w:basedOn w:val="a"/>
    <w:next w:val="a"/>
    <w:autoRedefine/>
    <w:semiHidden/>
    <w:pPr>
      <w:ind w:left="1600" w:hanging="200"/>
    </w:pPr>
  </w:style>
  <w:style w:type="paragraph" w:styleId="9">
    <w:name w:val="index 9"/>
    <w:basedOn w:val="a"/>
    <w:next w:val="a"/>
    <w:autoRedefine/>
    <w:semiHidden/>
    <w:pPr>
      <w:ind w:left="1800" w:hanging="200"/>
    </w:pPr>
  </w:style>
  <w:style w:type="paragraph" w:styleId="a9">
    <w:name w:val="index heading"/>
    <w:basedOn w:val="a"/>
    <w:next w:val="11"/>
    <w:semiHidden/>
    <w:pPr>
      <w:spacing w:before="120" w:after="120"/>
    </w:pPr>
    <w:rPr>
      <w:b/>
      <w:i/>
    </w:rPr>
  </w:style>
  <w:style w:type="paragraph" w:styleId="12">
    <w:name w:val="toc 1"/>
    <w:basedOn w:val="a"/>
    <w:next w:val="a"/>
    <w:autoRedefine/>
    <w:semiHidden/>
    <w:pPr>
      <w:spacing w:before="120" w:after="120"/>
    </w:pPr>
    <w:rPr>
      <w:b/>
      <w:caps/>
    </w:rPr>
  </w:style>
  <w:style w:type="paragraph" w:styleId="21">
    <w:name w:val="toc 2"/>
    <w:basedOn w:val="a"/>
    <w:next w:val="a"/>
    <w:autoRedefine/>
    <w:semiHidden/>
    <w:pPr>
      <w:ind w:left="200"/>
    </w:pPr>
    <w:rPr>
      <w:smallCaps/>
    </w:rPr>
  </w:style>
  <w:style w:type="paragraph" w:styleId="31">
    <w:name w:val="toc 3"/>
    <w:basedOn w:val="a"/>
    <w:next w:val="a"/>
    <w:autoRedefine/>
    <w:semiHidden/>
    <w:pPr>
      <w:tabs>
        <w:tab w:val="right" w:leader="dot" w:pos="9061"/>
      </w:tabs>
      <w:ind w:left="400"/>
    </w:pPr>
    <w:rPr>
      <w:b/>
      <w:sz w:val="26"/>
    </w:rPr>
  </w:style>
  <w:style w:type="paragraph" w:styleId="41">
    <w:name w:val="toc 4"/>
    <w:basedOn w:val="a"/>
    <w:next w:val="a"/>
    <w:autoRedefine/>
    <w:semiHidden/>
    <w:pPr>
      <w:ind w:left="600"/>
    </w:pPr>
    <w:rPr>
      <w:sz w:val="18"/>
    </w:rPr>
  </w:style>
  <w:style w:type="paragraph" w:styleId="51">
    <w:name w:val="toc 5"/>
    <w:basedOn w:val="a"/>
    <w:next w:val="a"/>
    <w:autoRedefine/>
    <w:semiHidden/>
    <w:pPr>
      <w:ind w:left="800"/>
    </w:pPr>
    <w:rPr>
      <w:sz w:val="18"/>
    </w:rPr>
  </w:style>
  <w:style w:type="paragraph" w:styleId="60">
    <w:name w:val="toc 6"/>
    <w:basedOn w:val="a"/>
    <w:next w:val="a"/>
    <w:autoRedefine/>
    <w:semiHidden/>
    <w:pPr>
      <w:ind w:left="1000"/>
    </w:pPr>
    <w:rPr>
      <w:sz w:val="18"/>
    </w:rPr>
  </w:style>
  <w:style w:type="paragraph" w:styleId="70">
    <w:name w:val="toc 7"/>
    <w:basedOn w:val="a"/>
    <w:next w:val="a"/>
    <w:autoRedefine/>
    <w:semiHidden/>
    <w:pPr>
      <w:ind w:left="1200"/>
    </w:pPr>
    <w:rPr>
      <w:sz w:val="18"/>
    </w:rPr>
  </w:style>
  <w:style w:type="paragraph" w:styleId="80">
    <w:name w:val="toc 8"/>
    <w:basedOn w:val="a"/>
    <w:next w:val="a"/>
    <w:autoRedefine/>
    <w:semiHidden/>
    <w:pPr>
      <w:ind w:left="1400"/>
    </w:pPr>
    <w:rPr>
      <w:sz w:val="18"/>
    </w:rPr>
  </w:style>
  <w:style w:type="paragraph" w:styleId="90">
    <w:name w:val="toc 9"/>
    <w:basedOn w:val="a"/>
    <w:next w:val="a"/>
    <w:autoRedefine/>
    <w:semiHidden/>
    <w:pPr>
      <w:ind w:left="1600"/>
    </w:pPr>
    <w:rPr>
      <w:sz w:val="18"/>
    </w:rPr>
  </w:style>
  <w:style w:type="paragraph" w:styleId="aa">
    <w:name w:val="header"/>
    <w:basedOn w:val="a"/>
    <w:semiHidden/>
    <w:pPr>
      <w:tabs>
        <w:tab w:val="center" w:pos="4153"/>
        <w:tab w:val="right" w:pos="8306"/>
      </w:tabs>
    </w:pPr>
  </w:style>
  <w:style w:type="character" w:styleId="ab">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4052</Words>
  <Characters>23103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РФ</vt:lpstr>
    </vt:vector>
  </TitlesOfParts>
  <Company>KIT</Company>
  <LinksUpToDate>false</LinksUpToDate>
  <CharactersWithSpaces>27101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РФ</dc:title>
  <dc:subject/>
  <dc:creator>KIT</dc:creator>
  <cp:keywords/>
  <cp:lastModifiedBy>Irina</cp:lastModifiedBy>
  <cp:revision>2</cp:revision>
  <cp:lastPrinted>1996-12-30T10:46:00Z</cp:lastPrinted>
  <dcterms:created xsi:type="dcterms:W3CDTF">2014-08-04T13:22:00Z</dcterms:created>
  <dcterms:modified xsi:type="dcterms:W3CDTF">2014-08-04T13:22:00Z</dcterms:modified>
</cp:coreProperties>
</file>