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FE5" w:rsidRPr="0056270B" w:rsidRDefault="00F33FE5" w:rsidP="0056270B">
      <w:pPr>
        <w:spacing w:line="360" w:lineRule="auto"/>
        <w:ind w:left="709"/>
        <w:jc w:val="center"/>
        <w:rPr>
          <w:sz w:val="28"/>
          <w:szCs w:val="28"/>
        </w:rPr>
      </w:pPr>
      <w:r w:rsidRPr="0056270B">
        <w:rPr>
          <w:b/>
          <w:bCs/>
          <w:sz w:val="28"/>
          <w:szCs w:val="28"/>
        </w:rPr>
        <w:t>Криминалистическая ситуалогия в практике борьбы с преступностью</w:t>
      </w:r>
    </w:p>
    <w:p w:rsidR="0056270B" w:rsidRDefault="0056270B" w:rsidP="0056270B">
      <w:pPr>
        <w:pStyle w:val="a3"/>
        <w:spacing w:before="0" w:beforeAutospacing="0" w:after="0" w:afterAutospacing="0" w:line="360" w:lineRule="auto"/>
        <w:ind w:firstLine="709"/>
        <w:jc w:val="both"/>
        <w:rPr>
          <w:sz w:val="28"/>
          <w:szCs w:val="28"/>
          <w:lang w:val="en-US"/>
        </w:rPr>
      </w:pP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Криминалистическая ситуалогия является своего рода связующим звеном между теоретическими разработками криминалистов и их практическим воплощением. Любые криминалистические научные рекомендации реализуются следователями в конкретных следственных ситуациях, поэтому знание практическими работниками основных положений криминалистической ситуалогии является ключевым звеном, определяющим эффективность использования таких рекомендаций в практической деятельности.</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Результаты проведенного нами исследования на предмет качества раскрытия и расследования преступлений, а также интервьюирование следователей, расследовавших эти дела, позволили нам отметить как положительный опыт в расследовании, так и выявить негативные моменты.</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Среди выявленных недостатков в первую очередь следует назвать односторонность и неполноту предварительного расследования. Например, в 33% изученных нами дел недостаточно исследовалось само событие преступления, в 42% дел - следователи неполно изучили личность обвиняемого. 47% следователей направили уголовные дела в суд с незначительными "пробелами" в исследовании доказательств, видимо, с расчетом на то, что они могут быть восполнены непосредственно в суде.</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Многие следователи испытывали существенные трудности при разрешении различных типов сложных следственных ситуаций. Анализируя эффективность разрешения следователями ситуаций познавательного типа (проблемных), мы отметили следующее.</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Неспособность следователей преодолеть дефицит информации о преступлении на первоначальном этапе расследования наблюдалась в 34% изученных нами уголовных дел, как мы полагаем, по причине неумения использовать всю совокупность информации, имеющуюся в их распоряжении. Более того, некоторые следователи стремились преодолеть проблемную ситуацию, вызванную недостатком или противоречивостью доказательств, используя такие приемы доказывания, которые создают лишь видимость достижения целей расследования.</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Так, в отдельных случаях выполнялись неправомерные "закрепления показаний" посредством: а) проведения очных ставок между лицами при отсутствии существенных противоречий в их показаниях; б) допроса сознавшегося подозреваемого в присутствии понятых под видом "проверки показаний на месте"; в) понуждения задержанных к написанию заявлений о явке с повинной, инсценирующих чистосердечное раскаяние.</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Однако такие действия следователей никоим образом не разрешают возникшей проблемной ситуации, а, скорее, напротив, являются следствием проявления негативного качества предварительного расследования - опасного обвинительного уклона.</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При изучении процесса разрешения следователями ситуаций организационно-управленческого типа, мы отметили отдельные просчеты в планировании расследования, по 29% уголовных дел не выдвигались и не были проверены все версии, возможные по обстоятельствам дела. В конфликтных ситуациях прослеживалась тенденция неэффективности выбора путей выхода следователя из конфликта с обвиняемым (14% изученных уголовных дел). Неоправданность в ряде ситуаций тактического риска следователя мы обнаружили по 8% уголовных дел.</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При интервьюировании следователей выяснилось, что 23% из них просчеты в работе объясняют недостатком опыта, а также отсутствием "под рукой" необходимой методической литературы и соответствующих пособий; 30% - сослались на плохое качество обучения в вузах, 47% - указало на отсутствие разработанных наукой доступных методик расследования конкретного подвида преступления в сложных следственных ситуациях35.</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В настоящее время частные методики расследования ориентированы, как правило, на типовые следственные ситуации, причем основной акцент в них делается на разрешение ситуаций познавательного типа. Выделяется то или иное число исходных следственных ситуаций, и зачастую далеко не исчерпывающий перечень их типов. На этой основе следователю предлагается типовая программа расследования применительно к той или иной ситуации.</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В то же время, как свидетельствует анализ следственной практики, помимо познавательных, следователю приходится разрешать огромное множество иных ситуаций: организационно-неупорядоченных, конфликтных, ситуаций тактического риска и т.д. Например, при невыполнении следователем ряда необходимых первоначальных следственных действий, при слабом использовании возможностей оперативно-розыскной деятельности, следователь может оказаться в организационно-неупорядоченной ситуации, разрешать которую ему придется в первую очередь. При существенном противодействии обвиняемых или других, заинтересованных в деле лиц, как правило, складывается остро конфликтная ситуация, затрудняющая решение следователем всех остальных задач расследования. Представляется, что частные методики должны быть ориентированы на основные возможные типы ситуаций расследования, характерных для того или иного вида преступления.</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Рассмотрим роль криминалистической ситуалогии в практике борьбы с преступностью на примере ее основных положений в раскрытии и расследовании преступлений, совершаемых организованными преступными группами - одной из наиболее сложной для следствия категории преступлений.</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Важнейшей составной частью моделирования любой деятельности, в том числе и деятельности по расследованию преступлений, совершенных организованными преступными группами, является моделирование ситуаций, в которых эта деятельность осуществляется. При криминалистическом исследовании организованной преступности первоначально внимание криминалистов было привлечено к следственным ситуациям. Основная идея при этом заключалась в том, что криминалистические рекомендации, сформулированные вне конкретных ситуаций, не могут быть в достаточной степени эффективными. Дальнейшие исследования показали, что ситуации, исследование которых необходимо в процессе раскрытия, и расследования преступлений, совершенных организованными преступными группами, на самом деле гораздо шире проблематики следственных ситуаций36.</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При расследовании организованных преступлений интерес представляют предкриминальные ситуации (подготовка к совершению преступления, формирование организованной преступной группы); криминальные ситуации, складывающиеся в процессе преступной деятельности, а также посткриминальные ситуации, связанные как с сокрытием преступлений, так и с противодействием преступной структуры установлению истины по уголовному делу. Методические основы моделирования криминальных ситуаций, а также использование многовариантной ситуационной модели криминальных ситуаций конкретного вида (подвида) преступления существенно обогащает частные криминалистические методики, расширяя сферу интересов криминалистики за рамки привычного понятия способа совершения и сокрытия преступлений, что является чрезвычайно важным для проблематики борьбы с организованной преступностью.</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Предкриминальные ситуации формируются в период подготовительной деятельности преступников и охватывают не только собственно подготовку к совершению конкретных преступлений, но также и организацию преступной структуры, вовлечение в нее новых членов, поиск прикрытия в правоохранительных органах и в органах местной администрации, внедрение в преступную группу адвокатов, представителей бизнеса и банковских учреждений, создание материально-технической и организационной базы путем проникновения в коммерческие структуры, инструктажа и подготовки участников организованной преступной группы, создания каналов сбыта оружия, наркотиков, предметов преступного посягательства, завязывания межрегиональных и международных связей, выбор конкретных объектов преступного посягательства, распределения функциональных ролей внутри организованной преступной группы.</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Результаты исследований позволяют сделать вывод о том, что преступность профессионализируется. Так, по нашим данным, 56% обвиняемых по уголовным делам о преступлениях, совершаемых участниками преступных структур, жили исключительно за счет средств, добытых преступным путем. По роду занятий значительную часть участников преступных структур составили работники коммерческих организаций - 33%, работники частных охранных структур - 10%, бывшие спортсмены - 19%, работники правоохранительных органов (в том числе бывшие) - 11%. Наблюдается активное вовлечение в деятельность преступных структур несовершеннолетних - среди обвиняемых они составили 10%.</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Анализ географии деятельности преступных структур по материалам уголовных дел дал несколько неожиданные результаты: 1% всех преступлений были совершены в пределах одного региона, лишь 4,5% - за рубежом, только по 6 % изученных уголовных дел есть эпизоды преступлений, совершенных в других регионах. Эти данные свидетельствуют не столько о том, что преступные структуры не имеют межрегиональных связей, сколько о том, что существуют значительные трудности, связанные с их выявлением.</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Жесткие процессуальные сроки заставляют следователей как можно быстрее направлять уголовные дела в суд, даже если при этом не выявляется весь круг участников преступной деятельности. Отчасти это вызвано и объективно возникаемыми следственными ситуациями организационно-неупорядоченного типа. К примеру, особую сложность представляет выезд в командировки следственного аппарата. По сути дела, процессуальный закон не может не учитывать реалий сегодняшнего времени, специфику расследования деятельности преступных cтруктур, связанную с совершением десятков и сотен эпизодов преступлений. Представляется, что подобные моменты должны быть учтены при подготовке нового уголовно-процессуального кодекса.</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Более того, расширение деятельности преступных структур, охватывающих многие регионы России, ближнее и дальнее зарубежье, показывает, что здесь возникает много проблем в организации расследования, выходящих на уровень межгосударственных отношений. Однако любые попытки следователей расширить сферу расследования за пределы своих регионов тут же наталкиваются на серьезнейшие проблемы. Наличие типовых организационно-неупорядоченных ситуаций подтверждает и следственная практика.</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Так, 64% следователей в качестве основной трудности в процессе выявления межрегиональных связей преступных структур отметили несвоевременность выполнения отдельных поручений в различных регионах России, 54% - низкое качество их выполнения. Длительность выполнения отдельных поручений, направляемых в зарубежные государства, как фактор, мешающий работе, отметили 44% следователей. Однако во многом это обусловлено тем, что значительная часть следователей (43%) вообще не информированы о порядке взаимодействия с правоохранительными органами других государств.</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Возникают сложности при выезде в заграничные командировки. В пограничных областях России (Калининградской) на это указало 63 % опрошенных следователей. При этом в беседах многие следователи отметили, что при хорошо отработанной системе взаимодействия с правоохранительными органами других государств, при наличии соответствующих договоров выезд в такие командировки в большинстве случаев вообще бы не понадобился.</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Нужно ускорить присоединение России к европейским конвенциям о правовом сотрудничестве, заключение двух- и многосторонних договоров, необходим национальный закон о международной правовой помощи, в том числе регулирующий участие иностранцев в уголовном процессе России.</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 xml:space="preserve">Понятие собственно криминальной ситуации, хотя в какой-то степени и связано с механизмом совершения преступлений организованными преступными группами, однако полностью не охватывается им. В данное понятие следует </w:t>
      </w:r>
      <w:r w:rsidR="0056270B" w:rsidRPr="0056270B">
        <w:rPr>
          <w:sz w:val="28"/>
          <w:szCs w:val="28"/>
        </w:rPr>
        <w:t>включить,</w:t>
      </w:r>
      <w:r w:rsidRPr="0056270B">
        <w:rPr>
          <w:sz w:val="28"/>
          <w:szCs w:val="28"/>
        </w:rPr>
        <w:t xml:space="preserve"> прежде </w:t>
      </w:r>
      <w:r w:rsidR="0056270B" w:rsidRPr="0056270B">
        <w:rPr>
          <w:sz w:val="28"/>
          <w:szCs w:val="28"/>
        </w:rPr>
        <w:t>всего,</w:t>
      </w:r>
      <w:r w:rsidRPr="0056270B">
        <w:rPr>
          <w:sz w:val="28"/>
          <w:szCs w:val="28"/>
        </w:rPr>
        <w:t xml:space="preserve"> характер организационных связей и взаимоотношений между ее участниками, наличие коррумпированных связей в правоохранительных органах и в администрации региона, прикрытие в виде коммерческой структуры, ее финансовое положение, круг лиц, имеющих отношение к принятию криминальных решений, а также и сами криминальные решения, принимаемые участниками преступных группировок в процессе осуществления ими преступной деятельности.</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Модели предкриминальной и криминальной ситуаций для процесса расследования деятельности организованных преступных структур имеют значение: как система информации об обстоятельствах, подлежащих доказыванию; как элементы криминалистической характеристики преступлений; как система информации о следственной ситуации, лежащей в основе процесса принятия следователем тактических решений.</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Какими бы качественными не были оперативные разработки участников преступных структур, какие бы силы не выделялись на это, конечный результат всегда связан с завершающими следственными и судебными ситуациями. А их своевременное адекватное разрешение становится день ото дня сложнее по мере срастания организованной преступности с коммерческими и государственными структурами, по мере развития и совершенствования преступных организаций.</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Анализ криминальных ситуаций свидетельствует о том, что руководители преступных структур уклоняются от непосредственного участия в совершении преступлений и, как правило, остаются безнаказанными. Это обстоятельство является причиной возникновения проблем в разрешении процессуально-тактических ситуаций. К примеру, в ходе проведенного нами интервьюирования 64% следователей указало на то, что к уголовной ответственности привлекаются, как правило, исполнители преступлений, а организаторы как раз и уходят от ответственности. По уголовным делам, находящимся в производстве следователей подразделений по организованной преступности, примерно только в 20% случаев выявлены организаторы преступной группы, в 4% - наводчики, в 6% - лица, предоставлявшие технические средства и транспорт.</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Как правило, выявить и доказать существующие коррумпированные связи преступных структур не удается - на это обстоятельство указали 46% следователей. Иногда удается привлечь к уголовной ответственности организаторов, и то лишь в связи с их непосредственным участием в совершении преступлений - 41%, в единичных случаях - 36%.</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24% следователей вообще отметили, что им никогда не приходилось привлекать к уголовной ответственности организаторов преступной деятельности (это при том, что опрашивались исключительно следователи специализированных подразделений по борьбе с организованной преступностью, имеющие значительный стаж работы).</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Многие следователи указывали на то обстоятельство, что сведения о наличии организаторов, коррумпированных связей преступных формирований при расследовании были получены, но в порядке, установленном уголовно-процессуальным законом, доказать это не удавалось.</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В процессе научного исследования изучался вопрос и о том, какие криминальные ситуации и по каким категориям преступлений являются наиболее сложными для их моделирования в ходе расследования. В настоящее время, по мнению опрошенных следователей, это преступления в сфере банковской деятельности (59%), взяточничество и коррупция (34%), групповые преступления, требующие выявления организаторов и других соучастников, преступления, связанные с деятельностью коммерческих структур (29%), квалифицированное вымогательство (26%).</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Обращает на себя внимание то, что наибольшую сложность для расследования, по мнению следователей, представляют те виды преступлений, в основе которых лежит многоаспектная, сложная, организованная преступная деятельность, то есть виды преступлений, по которым складывается сложная для реконструкции криминальная ситуация.</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Завершающим звеном цепи ситуаций криминальной деятельности являются посткриминальные ситуации. Изучение их моделей применительно к проблематике раскрытия и расследования преступлений, совершаемых организованными преступными группами, в основном определяется необходимостью более детального исследования проблемы противодействия расследованию со стороны их активных участников, а также проблем сокрытия преступлений.</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Предпринятое исследование причин возникновения остро конфликтных ситуаций при расследовании преступлений, совершаемых организованными сообществами, вывело на первый план еще одну актуальную проблему, требующую особого внимания научных и практических работников - активное противодействие преступных структур процессу расследования. Еще несколько лет назад такой проблемы практически не было, а в настоящее время только лишь 17% опрошенных следователей указало, что они не сталкивались с какими-либо формами противодействия. В числе наиболее распространенных способов противодействия расследованию опрошенные указали: подкуп, запугивание, насилие в отношении потерпевших, свидетелей, членов их семей - 62%; незаконные действия защитников обвиняемых, подозреваемых - 53%; попытки влиять на ход расследования через средства массовой информации - 27%; попытки воздействовать на судей в целях принятия ими тех или иных решений, выгодных обвиняемым - 24%.</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Данные опроса следователей подтверждаются результатами изучения уголовных дел. Анализ конфликтных следственных и судебных ситуаций позволил выявить следующую картину. В процессе расследования отказались от ранее данных показаний в сторону, благоприятную для обвиняемых: свидетели - по 19% уголовных дел, потерпевшие - по 9%.</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Интересно, что способы противодействия следствию в различных регионах существенно отличаются друг от друга. Так, если в провинциальных городах попытки воздействовать на ход расследования через средства массовой информации отметили не более 10% следователей, то для Московской области этот показатель составил 79%.</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В рамках ситуационного подхода анализ связи "криминальная ситуация - преступная организация - обстоятельства, подлежащие доказыванию", на наш взгляд, имеет большое прикладное значение, поскольку позволяет конкретизировать цели деятельности органов дознания и предварительного следствия при расследовании деятельности организованных преступных структур.</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Поэтапная мысленная реконструкция криминальной ситуации позволяет следователю выявить и доказать механизм преступной деятельности организованных структур, прогнозировать ее и нейтрализовать противодействие органам расследования.</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Метод ситуационного моделирования в настоящее время возможен не только как форма осуществления научных исследований, но и как метод практической деятельности. В ряде СУ МВД, УВД при подготовке методических разработок в их структуру фактически включаются данные криминалистической характеристики того или иного вида преступления, основанные на региональной статистике. Однако отметим, что существует возможность сделать этот процесс более динамичным при огромной экономии сил и средств. В настоящий период в большинстве информационных центров МВД, УВД на базе статистических карточек формы Ф 1.1, Ф 1.2 и других действуют автоматизированные банки данных. Указанные карточки заполняются следователями и лицами, производящими дознание на основе материалов расследованных ими уголовных дел. В банке данных сведения об отдельных уголовных делах содержатся раздельно по каждой карточке, что позволяет формулировать и решать поисковые задачи в автоматическом режиме. Однако, на наш взгляд, имеется ряд факторов, существенно усложняющих этот процесс. К их числу следует отнести нестабильность статистических карточек. Практически ежегодно меняется их форма по той причине, что эти карточки по своему содержанию ориентированы на решение статистических задач управленческой отчетности. Переориентирование данной информации на решение задач криминалистического характера потребует внесения существенных в них дополнений.</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Кроме того, в криминалистике не разработаны методики информационно-аналитической работы по формированию региональных криминалистических характеристик преступлений. Использование автоматизированных информационно-поисковых систем, созданных на основе типовых моделей криминальных ситуаций с учетом региональной специфики, позволит получить дополнительную ориентирующую информацию о лицах, совершивших преступление с высокой степенью вероятности. Например, созданная в УВД Екатеринбургской администрации система "Квадрат" позволила активизировать данные, относящиеся к криминалистической характеристике отдельных видов преступлений. С ее помощью выявляется связь между разнородными компонентами криминальной ситуации, в частности, между местом жительства преступников и местом совершения преступления. Система позволила выявить даже связь между возрастом преступника и местом совершения им преступления37.</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Необходимым условием для практического использования ситуационного подхода непосредственно в практической деятельности по расследованию преступлений, совершаемых участниками организованных преступных групп, является создание подробных разветвленных классификаторов элементов, составляющих ситуации (правильнее называть их тезаурусами). В перспективе возникнет необходимость в разработке государственных стандартов на криминалистические ситуационные тезаурусы. Такие стандарты сэкономят значительные суммы денежных средств и время на разработку самых разных методических документов и программ. Ситуационные тезаурусы необходимы для решения различных прикладных задач криминалистических научных исследований. Назовем некоторые из них.</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1. Формирование автоматизированных информационных систем и документов-носителей первичной информации в криминалистических учетах.</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2. Создание баз данных научной литературы по криминалистике.</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3. Разработка криминалистических научных рекомендаций, ориентированных на действия следователей и оперативных работников в конкретных ситуациях.</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4. Разработка компьютерных систем поддержки процесса принятия следователем тактических решений.</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 xml:space="preserve">Формирование ситуационных классификаторов особенно важно для разработки рекомендаций по расследованию преступлений, совершаемых участниками организованных преступных групп. Именно с этого должна начаться серьезная работа по методическому обеспечению раскрытия и расследования данной категории преступлений. Без разработки таких классификаторов не могут быть решены и многие научные проблемы, особенно моделирование организованной преступной деятельности и ориентация на эти </w:t>
      </w:r>
      <w:r w:rsidR="0056270B" w:rsidRPr="0056270B">
        <w:rPr>
          <w:sz w:val="28"/>
          <w:szCs w:val="28"/>
        </w:rPr>
        <w:t>модели,</w:t>
      </w:r>
      <w:r w:rsidRPr="0056270B">
        <w:rPr>
          <w:sz w:val="28"/>
          <w:szCs w:val="28"/>
        </w:rPr>
        <w:t xml:space="preserve"> формируемые тактические комплексы (типовые тактические операции и комбинации). Без них не могут быть также разработаны и адекватные криминалистические характеристики отдельных категорий </w:t>
      </w:r>
      <w:r w:rsidR="0056270B" w:rsidRPr="0056270B">
        <w:rPr>
          <w:sz w:val="28"/>
          <w:szCs w:val="28"/>
        </w:rPr>
        <w:t>преступлений,</w:t>
      </w:r>
      <w:r w:rsidRPr="0056270B">
        <w:rPr>
          <w:sz w:val="28"/>
          <w:szCs w:val="28"/>
        </w:rPr>
        <w:t xml:space="preserve"> и обобщенные криминалистические характеристики организованной преступной деятельности.</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 xml:space="preserve">В настоящее время создание информационных систем криминалистического назначения начинает вызывать все больший </w:t>
      </w:r>
      <w:r w:rsidR="00AE4426" w:rsidRPr="0056270B">
        <w:rPr>
          <w:sz w:val="28"/>
          <w:szCs w:val="28"/>
        </w:rPr>
        <w:t>интерес,</w:t>
      </w:r>
      <w:r w:rsidRPr="0056270B">
        <w:rPr>
          <w:sz w:val="28"/>
          <w:szCs w:val="28"/>
        </w:rPr>
        <w:t xml:space="preserve"> как у научных работников, так и у практиков. Одно из основных назначений использования ситуационного моделирования в создании компьютерных систем поддержки процесса принятия тактических решений - профилактика тактических ошибок при расследовании преступлений38.</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Анализ следственной практики, показавший, что в ряде случаев следователями были допущены необоснованные аресты или привлечения в качестве обвиняемых, позволил выявить связь этих нарушений с целым рядом тактических ошибок и соответственно с возникновением сложных процессуально-тактических ситуаций. В 46% случаев не учитывались возможности того, что обвиняемые изменят свои показания; не использовались возможности собирания доказательств (39%); не проверялись некоторые версии (13%); не устранялись противоречия в показаниях (2%); допускались ошибки при оценке доказательств (33%); допускались ошибки в собирании и фиксации доказательств (7%); не устанавливались соучастники преступника (1%).</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Компьютерные системы поддержки процесса принятия тактических решений, насыщенные знаниями о положительном опыте раскрытия и расследования преступлений, позволяют сэкономить силы и средства, а самое главное - время для принятия оптимальных решений, направленных на раскрытие преступлений в сложных ситуациях, требующих принятия многокритериальных тактических решений.</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Особой сложностью отличается процесс моделирования и последующего разрешения оперативно-розыскных ситуаций, связанных с расследованием деятельности организованных преступных структур, поскольку это определяется:</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а) необходимостью учета взаимосвязи различных компонентов следственной ситуации, следственной и оперативной обстановки, к примеру, разветвленности преступной структуры, наличия межрегиональных и международных криминальных связей, достоверности и полноты полученной оперативной информации;</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б) сложностью организации процесса реализации оперативных материалов вследствие привлечения к расследованию преступлений, совершенных организованными преступными группами, значительного количества сил и средств различных правоохранительных органов;</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 xml:space="preserve">в) наличием определенных противоречий между ними, сложностью координации деятельности участников следственно-оперативной группы, состоящей из сотрудников, не подчиненных по службе друг другу, деятельность и критерии оценки </w:t>
      </w:r>
      <w:r w:rsidR="00AE4426" w:rsidRPr="0056270B">
        <w:rPr>
          <w:sz w:val="28"/>
          <w:szCs w:val="28"/>
        </w:rPr>
        <w:t>работы,</w:t>
      </w:r>
      <w:r w:rsidRPr="0056270B">
        <w:rPr>
          <w:sz w:val="28"/>
          <w:szCs w:val="28"/>
        </w:rPr>
        <w:t xml:space="preserve"> которых регламентированы различными ведомственными нормативными актами;</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г) ограниченностью временных факторов, которые могут быть использованы для подготовки тактической операции по реализации имеющихся материалов, а также ограниченность времени, в течение которого такая операция должна быть осуществлена;</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д) необходимостью в ходе разрешения оперативно-розыскных ситуаций наряду с остальными тактическими задачами решать задачу обеспечения безопасности участников уголовного процесса;</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е) сложностью сочетания особых требований к обеспечению тайны следствия при существующей прямой опасности предательства со стороны отдельных работников правоохранительных органов с необходимостью массированного привлечения сил сотрудников на первоначальном этапе, а также с необходимостью согласования целого ряда мероприятий с органами прокуратуры и суда.</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Однако многие организованные преступные группы не удается своевременно ликвидировать именно из-за ошибок и несогласованности, неадекватных оценок исходных оперативных и следственных ситуаций, возникающих на первоначальном этапе расследования.</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В завершение, обобщая возможности использования ситуационного подхода в следственной практике, отметим следующее.</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В познавательной деятельности следователя ситуационный подход помогает в причинном установлении фактов преступления, отдельных его обстоятельств, способствует построению информационной модели расследуемого события на ситуационной основе. За счет мысленной реконструкции всех криминальных ситуаций позволяет следователю получить дополнительную криминалистически значимую информацию о преступлении, способствующую его раскрытию.</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В организационной деятельности ситуационный подход обеспечивает своевременную грамотную диагностику исходной следственной ситуации, помогает в оптимальной организации и планировании расследования.</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В управленческой деятельности следователя применение ситуационного подхода способствует осознанию и разрешению всех возникающих ситуаций расследования, обеспечивает принятие стратегических решений.</w:t>
      </w:r>
    </w:p>
    <w:p w:rsidR="00F33FE5" w:rsidRPr="0056270B" w:rsidRDefault="00F33FE5" w:rsidP="0056270B">
      <w:pPr>
        <w:pStyle w:val="a3"/>
        <w:spacing w:before="0" w:beforeAutospacing="0" w:after="0" w:afterAutospacing="0" w:line="360" w:lineRule="auto"/>
        <w:ind w:firstLine="709"/>
        <w:jc w:val="both"/>
        <w:rPr>
          <w:sz w:val="28"/>
          <w:szCs w:val="28"/>
        </w:rPr>
      </w:pPr>
      <w:r w:rsidRPr="0056270B">
        <w:rPr>
          <w:sz w:val="28"/>
          <w:szCs w:val="28"/>
        </w:rPr>
        <w:t>В прогностической деятельности использование указанного подхода позволяет осуществить прогнозирование результатов отдельного этапа расследования, развития ситуации расследования, поведения преступника непосредственно после совершения преступления, а также и его поведение на предварительном следствии.</w:t>
      </w:r>
      <w:bookmarkStart w:id="0" w:name="_GoBack"/>
      <w:bookmarkEnd w:id="0"/>
    </w:p>
    <w:sectPr w:rsidR="00F33FE5" w:rsidRPr="0056270B" w:rsidSect="0056270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FE5"/>
    <w:rsid w:val="0056270B"/>
    <w:rsid w:val="009A2A09"/>
    <w:rsid w:val="00A64B11"/>
    <w:rsid w:val="00AE4426"/>
    <w:rsid w:val="00E8024A"/>
    <w:rsid w:val="00F3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701F84-FAA0-41FF-B0ED-ACF553AB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F33FE5"/>
    <w:pPr>
      <w:spacing w:before="100" w:beforeAutospacing="1" w:after="100" w:afterAutospacing="1"/>
    </w:pPr>
  </w:style>
  <w:style w:type="character" w:customStyle="1" w:styleId="a4">
    <w:name w:val="Текст Знак"/>
    <w:link w:val="a3"/>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3993</Words>
  <Characters>22765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Криминалистическая ситуалогия в практике борьбы с преступностью </vt:lpstr>
    </vt:vector>
  </TitlesOfParts>
  <Company>NhT</Company>
  <LinksUpToDate>false</LinksUpToDate>
  <CharactersWithSpaces>26705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Криминалистическая ситуалогия в практике борьбы с преступностью </dc:title>
  <dc:subject/>
  <dc:creator>UserXP</dc:creator>
  <cp:keywords/>
  <dc:description/>
  <cp:lastModifiedBy>admin</cp:lastModifiedBy>
  <cp:revision>2</cp:revision>
  <dcterms:created xsi:type="dcterms:W3CDTF">2014-03-06T09:21:00Z</dcterms:created>
  <dcterms:modified xsi:type="dcterms:W3CDTF">2014-03-06T09:21:00Z</dcterms:modified>
</cp:coreProperties>
</file>