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AA75C2" w:rsidRDefault="00AA75C2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  <w:lang w:val="en-US"/>
        </w:rPr>
      </w:pPr>
    </w:p>
    <w:p w:rsidR="00212AB9" w:rsidRPr="005C7D2B" w:rsidRDefault="00212AB9" w:rsidP="00AA75C2">
      <w:pPr>
        <w:pStyle w:val="3"/>
        <w:keepNext w:val="0"/>
        <w:keepLines w:val="0"/>
        <w:widowControl/>
        <w:spacing w:before="0" w:after="0" w:line="360" w:lineRule="auto"/>
        <w:ind w:firstLine="709"/>
        <w:rPr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</w:rPr>
        <w:t>Криминалистическое исследование взрывчатых веществ, взрывных устройств, имитирующих их предметов и следов взрыва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</w:p>
    <w:p w:rsidR="00212AB9" w:rsidRPr="005C7D2B" w:rsidRDefault="00AA75C2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br w:type="page"/>
      </w:r>
      <w:r w:rsidR="00212AB9" w:rsidRPr="005C7D2B">
        <w:rPr>
          <w:b w:val="0"/>
          <w:i w:val="0"/>
          <w:color w:val="000000"/>
          <w:sz w:val="28"/>
          <w:szCs w:val="28"/>
        </w:rPr>
        <w:t>После осмотра взрывоопасных объектов и фиксации полученной информации производится ее оценка и всестороннее изучение.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В широком смысле слова криминалистическое исследование ВВ, взрывоспособных смесей, ВУ, их имитирующих предметов и следов взрыва - это реализуемый в установленных формах и согласованных действиях субъектов этап информационно-познавательной деятельности, направленный на установление фактических данных о ВВ, ВУ и других материальных объектах, об обстоятельствах их изготовления и применения и связанных с ними лицах.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Субъектами криминалистического исследования</w:t>
      </w:r>
      <w:r w:rsidRPr="005C7D2B">
        <w:rPr>
          <w:b w:val="0"/>
          <w:i w:val="0"/>
          <w:color w:val="000000"/>
          <w:sz w:val="28"/>
          <w:szCs w:val="28"/>
        </w:rPr>
        <w:t xml:space="preserve"> являются следователи, принявшие дело к своему производству; оперативные работники, которые в установленном законом порядке ведут розыск преступника или по поручению следователя проводят отдельные следственные действия и оперативно-розыскные мероприятия; участвующие в следственных действиях и оперативно-розыскных мероприятиях специалисты; эксперты-взрывотехники, эксперты и специалисты других специальностей, выполняющие по заданию оперативных работников научно-технические исследования, а по постановлениям следователей - криминалистические и иные виды судебных экспертиз.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Следователи и оперативные работники</w:t>
      </w:r>
      <w:r w:rsidRPr="005C7D2B">
        <w:rPr>
          <w:b w:val="0"/>
          <w:i w:val="0"/>
          <w:color w:val="000000"/>
          <w:sz w:val="28"/>
          <w:szCs w:val="28"/>
        </w:rPr>
        <w:t xml:space="preserve"> осуществляют криминалистическое исследование путем сбора и предварительного анализа объектов и следов, поиска образцов для сравнительного исследования, определения видов и последовательности необходимых в данной оперативно-следственной ситуации научно-технических и экспертных исследований, а также путем оценки полученных научно-технических данных и сопоставления их с другими материалами дела.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Эксперты и специалисты</w:t>
      </w:r>
      <w:r w:rsidRPr="005C7D2B">
        <w:rPr>
          <w:b w:val="0"/>
          <w:i w:val="0"/>
          <w:color w:val="000000"/>
          <w:sz w:val="28"/>
          <w:szCs w:val="28"/>
        </w:rPr>
        <w:t xml:space="preserve"> проводят криминалистическое исследование при наличии устного или письменного задания на основе своих специальных познаний и в пределах своей профессиональной компетенции, применяя сложные научно-технические средства и методы. Результаты исследований сообщаются устно либо оформляются в виде заключения экспертов или специалистов, научно-технических ориентировок, которые являются источниками доказательств или оперативной информации и подлежат оценке со стороны следователя или оперативного работника.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i w:val="0"/>
          <w:color w:val="000000"/>
          <w:sz w:val="28"/>
          <w:szCs w:val="28"/>
          <w:u w:val="single"/>
        </w:rPr>
        <w:t>Предварительное исследование взрывотехнических объектов.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На практике предварительное взрывотехническое исследование выполняют специалисты-взрывотехники в ходе таких следственных действий и оперативно-розыскных мероприятий, как осмотр места происшествия по факту взрыва или обнаружения ВУ; обыск; обследование помещений, зданий, сооружений, участков местности и транспортных средств; контроль почтовых отправлений и др.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Еще в 1980-х гг. традиционно разрешались следующие задачи: является ли обнаруженный предмет ВУ; когда должно было сработать ВУ; почему оно не сработало; какова причина взрыва; какой тип ВВ был применен; на какие объекты был направлен взрыв; какова предположительная схема ВУ; из каких элементов оно состояло и где могли применяться или приобретаться те или иные детали; каковы знания преступником основ взрывного дела; каков профессиональный облик изготовителя ВУ и исполнителя взрыва.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Предварительное взрывотехническое исследование по своей природе является криминалистическим. Оно может выполняться следователем, оперативным работником и специалистами в целях получения ориентирующей информации, используемой для выдвижения версий, решения организационно-тактических вопросов по оптимальному производству следственных и розыскных действий, оперативно-розыскных мероприятий; формулирования наиболее целесообразных в конкретном случае вопросов, подлежащих разрешению в рамках производства криминалистических и иных видов экспертиз или научно-технических исследований.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Самостоятельной </w:t>
      </w:r>
      <w:r w:rsidRPr="005C7D2B">
        <w:rPr>
          <w:i w:val="0"/>
          <w:color w:val="000000"/>
          <w:sz w:val="28"/>
          <w:szCs w:val="28"/>
          <w:u w:val="single"/>
        </w:rPr>
        <w:t>задачей</w:t>
      </w:r>
      <w:r w:rsidRPr="005C7D2B">
        <w:rPr>
          <w:i w:val="0"/>
          <w:color w:val="000000"/>
          <w:sz w:val="28"/>
          <w:szCs w:val="28"/>
        </w:rPr>
        <w:t xml:space="preserve"> </w:t>
      </w:r>
      <w:r w:rsidRPr="005C7D2B">
        <w:rPr>
          <w:b w:val="0"/>
          <w:i w:val="0"/>
          <w:color w:val="000000"/>
          <w:sz w:val="28"/>
          <w:szCs w:val="28"/>
        </w:rPr>
        <w:t xml:space="preserve">специалиста-взрывотехника при работе в составе ССОГ в ходе обыска, при осмотре места происшествия или проведении оперативно-розыскных мероприятий является </w:t>
      </w:r>
      <w:r w:rsidRPr="005C7D2B">
        <w:rPr>
          <w:i w:val="0"/>
          <w:color w:val="000000"/>
          <w:sz w:val="28"/>
          <w:szCs w:val="28"/>
          <w:u w:val="single"/>
        </w:rPr>
        <w:t>научно-техническое ориентирование оперативных работников и следователей</w:t>
      </w:r>
      <w:r w:rsidRPr="005C7D2B">
        <w:rPr>
          <w:b w:val="0"/>
          <w:i w:val="0"/>
          <w:color w:val="000000"/>
          <w:sz w:val="28"/>
          <w:szCs w:val="28"/>
        </w:rPr>
        <w:t xml:space="preserve"> относительно информативности обнаруженных объектов и следов, о путях получения информации розыскного и доказательственного значения.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Работу с обнаруженными в ходе следственного действия или оперативно-розыскного мероприятия объектами и следами специалист-взрывотехник проводит в рамках тех ограничений, которые ему определяют руководитель ССОГ или следователь исходя из необходимости сохранения будущих вещественных доказательств, а также других обстоятельств, сложившихся в конкретной ситуации.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В протоколах следственных действий специалисты отражают только сведения, полученные в результате непосредственного наблюдения.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Составляемые по результатам предварительных взрывотехнических исследований научно-технические ориентировки и заключения специалистов могут содержать: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- научно обоснованные данные о причинах и обстоятельствах взрыва, дефектного срабатывания ВУ, реальной опасности обнаруженного устройства или вещества;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- сведения об основных характеристиках и возможном источнике происхождения примененного ВУ, использованных в его конструкции веществах, материалах и изделиях;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- обликовые характеристики исполнителя акции и изготовителя ВУ — данные о возможной профессии, наличии профессиональных навыков и специальных познаний в военном и промышленном взрывном деле, в области химии и технологии ВВ, электронике и радиоделе, об умении выполнять токарные, слесарные и сварочные работы;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- рекомендации по дальнейшей работе с обнаруженными объектами и следами, подготовке необходимых научно-технических исследований и экспертиз, использованию устанавливаемых данных при проведении оперативно-розыскных мероприятий, розыскных и следственных действий.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Такого рода информация, полученная на начальном этапе работы по делу, положительно влияет на динамику оперативно-розыскной и следственной работы. Во многих случаях результаты работы специалистов на месте происшествия играют существенную роль в выяснении обстоятельств происшествия, определении признаков преступления, розыске и изобличении преступников </w:t>
      </w:r>
      <w:r w:rsidR="005C7D2B">
        <w:rPr>
          <w:b w:val="0"/>
          <w:i w:val="0"/>
          <w:color w:val="000000"/>
          <w:sz w:val="28"/>
          <w:szCs w:val="28"/>
        </w:rPr>
        <w:t>"</w:t>
      </w:r>
      <w:r w:rsidRPr="005C7D2B">
        <w:rPr>
          <w:b w:val="0"/>
          <w:i w:val="0"/>
          <w:color w:val="000000"/>
          <w:sz w:val="28"/>
          <w:szCs w:val="28"/>
        </w:rPr>
        <w:t>по горячим следам</w:t>
      </w:r>
      <w:r w:rsidR="005C7D2B">
        <w:rPr>
          <w:b w:val="0"/>
          <w:i w:val="0"/>
          <w:color w:val="000000"/>
          <w:sz w:val="28"/>
          <w:szCs w:val="28"/>
        </w:rPr>
        <w:t>"</w:t>
      </w:r>
      <w:r w:rsidRPr="005C7D2B">
        <w:rPr>
          <w:b w:val="0"/>
          <w:i w:val="0"/>
          <w:color w:val="000000"/>
          <w:sz w:val="28"/>
          <w:szCs w:val="28"/>
        </w:rPr>
        <w:t>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i w:val="0"/>
          <w:color w:val="000000"/>
          <w:sz w:val="28"/>
          <w:szCs w:val="28"/>
          <w:u w:val="single"/>
        </w:rPr>
        <w:t>Экспертно-криминалистическое исследование взрывотехнических объектов.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Подготовка и назначение взрывотехнических экспертиз и научно-технических исследований — важный этап криминалистического исследования, который осуществляется на основе тесного взаимодействия следователя, оперативного работника, эксперта и специалиста. Рассмотрение сущности и технологии экспертного взрывотехнического исследования составляет предмет специальной методической части криминалистической взрывотехники, поэтому в настоящем пособии рассмотрим общие положения, связанные с организацией, задачами и информационной сущностью этого вида экспертиз и исследований. Для следователей и оперативных работников это дает возможность более эффективно вести предварительный анализ материальных носителей информации, максимально использовать возможности научно-технического исследования, уверенно оценивать и правильно использовать полученные результаты.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Назначение экспертизы оформляется специальным постановлением, которое имеет заголовок, вступительную, описательную и резолютивную части.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Задание на научно-техническое исследование, выдаваемое оперативным подразделением, по своему содержанию аналогично постановлению, но отличается формой изложения, стилем и реквизитами документа. Исключительно важное значение имеют вопросы, которые ставятся перед экспертами и специалистами.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i w:val="0"/>
          <w:color w:val="000000"/>
          <w:sz w:val="28"/>
          <w:szCs w:val="28"/>
          <w:u w:val="single"/>
        </w:rPr>
        <w:t>Общие требования к формулируемым вопросам.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1. Вопросы не должны выходить за пределы специальных познаний экспертов и специалистов.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2. Вопросы должны быть конкретными и по возможности краткими. Возможность неоднозначного толкования или двусмысленность исключена.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3. Вопросы перечисляются в логической последовательности. Сначала формулируются те из них, от которых зависит решение остальных.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4. Перечень вопросов должен быть максимально полным, с тем чтобы заключение носило исчерпывающий характер.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5. Постановка вопросов, которые при современном состоянии науки заведомо не могут быть разрешены, а также механическое переписывание полного списка вопросов из примерных перечней недопустимы.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Задачи экспертного взрывотехнического исследования ВВ, ВУ, их имитирующих предметов, связанных с ними других материальных объектов, остатков и следов взрыва подразделяются на следующие основные группы: классификационные; диагностические; идентификационные; ситуационные; восстановления.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Кроме взрывотехнических исследований и экспертиз, в отношении отдельных частей взрывотехнических изделий, сопутствующих и вспомогательных объектов могут проводиться традиционные криминалистические и комплексные исследования, в которых могут принимать участие эксперты и специалисты разных специальностей: взрывотехники, баллисты, материаловеды, металловеды, трасологи, ботаники, авиаспециалисты и др.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Классификационные исследования и установление групповой принадлежности. Целью классификационных взрывотехнических исследований является определение относимости вещества или смеси веществ к категории ВВ, определение относимости изделия к категории ВУ, боеприпасов или имитирующих ВУ средств.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Перед экспертом, проводящим классификационные взрывотехнические исследования, ставят </w:t>
      </w:r>
      <w:r w:rsidRPr="005C7D2B">
        <w:rPr>
          <w:i w:val="0"/>
          <w:color w:val="000000"/>
          <w:sz w:val="28"/>
          <w:szCs w:val="28"/>
          <w:u w:val="single"/>
        </w:rPr>
        <w:t>следующие вопросы: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Является ли представленный предмет ВУ или имитирующим ВУ средством?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Является ли представленное вещество имитирующим ВВ веществом или предметом?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Относится ли данное вещество к ВВ, порохам, пиротехническим смесям, взрывоспособным или легковоспламеняющимся веществам?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Является ли представленный объект средством взрывания?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Составляют ли представленные на исследование объекты необходимый комплект деталей и частей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Являются ли представленные на исследование объекты остатками ВУ или имитирующего ВУ средства?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Относятся ли представленные чертежи, эскизы, схемы и другие записи к конструкции и технологии изготовления ВУ, ВВ, средства инициирования?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Диагностические исследования.</w:t>
      </w:r>
      <w:r w:rsidRPr="005C7D2B">
        <w:rPr>
          <w:b w:val="0"/>
          <w:i w:val="0"/>
          <w:color w:val="000000"/>
          <w:sz w:val="28"/>
          <w:szCs w:val="28"/>
        </w:rPr>
        <w:t xml:space="preserve"> Целью диагностических взрывотехнических исследований является установление способа изготовления, наименования, конструкции, принципа действия, назначения, областей применения и других характеристик взрывотехнического изделия, определение состояния ВВ или ВУ, определение пригодности вещества или изделия к взрыву, изучение конструкции имитирующего ВУ средства, установление наличия или отсутствия профессиональных знаний и навыков во взрывном деле по отобразившимся на материальных носителях признакам, распознавание других обликовых характеристик изготовителя ВВ и ВУ или имитирующего ВУ средства.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Перед экспертом, проводящим диагностические взры-вотехнические исследования, ставят </w:t>
      </w:r>
      <w:r w:rsidRPr="005C7D2B">
        <w:rPr>
          <w:i w:val="0"/>
          <w:color w:val="000000"/>
          <w:sz w:val="28"/>
          <w:szCs w:val="28"/>
          <w:u w:val="single"/>
        </w:rPr>
        <w:t>следующие вопросы: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Каково наименование представленного ВВ; в кустарных или заводских условиях изготовлено данное ВВ?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Отечественного или иностранного производства данный образец ВВ?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Каково назначение и области применения установленного ВВ?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На каком предприятии и в какой промежуток времени изготовлен представленный на исследование патрон промышленного ВВ; что обозначают имеющиеся на ВВ маркировочные обозначения; куда данное ВВ распределяется с завода-изготовителя; где оно применяется?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Каковы конструкция и принцип действия представленного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Каковы конструкция и принцип действия имитирующего ВУ средства?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Каковы наименование, назначение и области применения представленного штатного боеприпаса, пиротехнического изделия; где эти изделия можно похитить или приобрести?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в конструкции представленного штатного боеприпаса, пиротехнического изделия, сигнального, осветительного, учебно-имитационного средства какие-либо переделки; если да, то какие именно и каково их назначение?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средства инициирования применяются в данном ВУ; каково их наименование и другие характеристики?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Промышленного или кустарного изготовления данное средство взрывания?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Отечественного или иностранного производства данный образец средства взрывания?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Каково назначение и области применения данного средства взрывания?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Если данный объект является кустарным средством взрывания, то каковы его конструкция, принцип действия, назначение; какие изделия использованы при его изготовлении?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На каком предприятии и в какой промежуток времени изготовлен данный электродетонатор; что обозначают имеющиеся на нем маркировочные обозначения; куда данные изделия распределяются с завода-изготовителя; где они применяются?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Пригодно ли ВУ для производства взрыва; если нет, то имеются ли на его деталях и частях следы, указывающие на восстановление утраченных свойств?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Каковы причины дефектного срабатывания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Способно ли использованное в ВУ вещество к взрывчатому превращению; способно ли данное средство инициирования вызвать взрыв данного ВВ; пригоден ли данный источник тока для приведения в действие ВУ; пригодна ли электрическая цепь для обеспечения срабатывания ВУ; пригоден ли ударно-спусковой механизм для обеспечения срабатывания капсюля-детонатора?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В каком состоянии находилось ВУ перед применением специальных средств обезвреживания?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Обладало ли лицо, изготовившее ВУ, специальными познаниями и навыками в соответствующих отраслях знания и ремесла; если да, то какими именно и в каком объеме?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Идентификационные исследования и установление общей групповой принадлежности.</w:t>
      </w:r>
      <w:r w:rsidRPr="005C7D2B">
        <w:rPr>
          <w:b w:val="0"/>
          <w:i w:val="0"/>
          <w:color w:val="000000"/>
          <w:sz w:val="28"/>
          <w:szCs w:val="28"/>
        </w:rPr>
        <w:t xml:space="preserve"> Целью взрывотехнических исследований может быть установление общей родовой, групповой принадлежности, общего источника происхождения сравниваемых образцов ВВ, средств инициирования, других взрывотехнических изделий, установление целого объекта по его частям.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Перед экспертом, проводящим идентификационные взрывотехнические исследования и исследования по определению общей групповой принадлежности, ставят </w:t>
      </w:r>
      <w:r w:rsidRPr="005C7D2B">
        <w:rPr>
          <w:i w:val="0"/>
          <w:color w:val="000000"/>
          <w:sz w:val="28"/>
          <w:szCs w:val="28"/>
          <w:u w:val="single"/>
        </w:rPr>
        <w:t>следующие вопросы: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 ли представленные образцы ВУ общую родовую принадлежность со ВУ, обнаруженным на месте происшествия?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составляли ли ранее отрезок детонирующего шнура, использованного во ВУ, с каким-либо из представленных образцов детонирующего шнура единого целого?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составляли ли ранее единое целое представленные части электродетонатора?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составляли ли ранее единое целое представленные части тротиловой шашки?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составляли ли ранее представленные на исследование металлические осколки целое; если да, то каковы форма и размеры этого предмета?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из представленных на исследование обломков фанеры и деревянных планок составляли ранее целое, а именно деревянный ящик; каковы его конструкция и размеры?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составляли ли ранее представленные материалы, вещество и деформированные детали целое: а именно одно ВУ или имитирующий ВУ предмет?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Соответствует ли конструкция взорванного ВУ представленным чертежам, эскизам, рисункам, схемам?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Соответствует ли рисунок, изображенный на данном листе бумаги, электрической схеме ВУ, взорванного на месте происшествия, изъятого при обыске?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Ситуационные исследования.</w:t>
      </w:r>
      <w:r w:rsidRPr="005C7D2B">
        <w:rPr>
          <w:b w:val="0"/>
          <w:i w:val="0"/>
          <w:color w:val="000000"/>
          <w:sz w:val="28"/>
          <w:szCs w:val="28"/>
        </w:rPr>
        <w:t xml:space="preserve"> Целью ситуационных взрывотехнических исследований является определение возможности взрыва при конкретных обстоятельствах обращения с опасными предметами, определение возможных последствий взрыва в конкретной обстановке, установление наличия или отсутствия реальной опасности для жизни и здоровья людей в конкретной ситуации, определение соответствия масштабов разрушений на месте происшествия мощности конкретного взрывотехнического изделия, решение других ситуационных вопросов, связанных с выяснением обстоятельств происшествия.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Перед экспертом, проводящим ситуационные взрывотехнические исследования, ставят </w:t>
      </w:r>
      <w:r w:rsidRPr="005C7D2B">
        <w:rPr>
          <w:i w:val="0"/>
          <w:color w:val="000000"/>
          <w:sz w:val="28"/>
          <w:szCs w:val="28"/>
          <w:u w:val="single"/>
        </w:rPr>
        <w:t>следующие вопросы: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Было ли на месте происшествия применено ВУ или же произошел взрыв газовоздушной смеси?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Являются ли зафиксированные на месте происшествия разрушения и повреждения результатом действия взрыва ВУ установленной конструкции?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Каковы размеры зоны поражения данного ВУ; на каком расстоянии от ВУ имелась реальная опасность для жизни и здоровья людей?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Каковы размеры зоны разлета фрагментов ВУ в данной обстановке на месте происшествия?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Где находилось и как было расположено ВУ в момент взрыва?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Было ли ВУ подготовлено к взрыву, находилось ли оно в боевом положении или произошло случайное срабатывание ВУ от неосторожного обращения с ним потерпевших?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Мог ли произойти самопроизвольный взрыв данного ВУ и какие действия или условия для этого необходимы?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действия необходимо совершить для подготовки данной конструкции ВУ к взрыву?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действия потерпевшего привели к взрыву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Можно ли с использованием представленных изделий, материалов, инструментов, оборудования, приспособлений изготовить ВУ, аналогичное обнаруженному на месте происшествия или представленному на исследование?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исходные компоненты, аппаратура, приспособления, материалы нужны для изготовления данного вещества в кустарных условиях?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материалы и инструменты нужны для изготовления данного ВУ в кустарных условиях?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Восстановление взорванных взрывотехнических изделий в первоначальное состояние.</w:t>
      </w:r>
      <w:r w:rsidRPr="005C7D2B">
        <w:rPr>
          <w:b w:val="0"/>
          <w:i w:val="0"/>
          <w:color w:val="000000"/>
          <w:sz w:val="28"/>
          <w:szCs w:val="28"/>
        </w:rPr>
        <w:t xml:space="preserve"> Целью криминалистической взрывотехнической реконструкции взорванных взрывотехнических изделий по их остаткам и следам взрыва является определение конструкции взорванного устройства, принципа его действия, вида, наименования, массы взорванного ВВ, наименования штатных взрывотехнических изделий, использованных при его изготовлении.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В результате криминалистической взрывотехнической реконструкции решаются </w:t>
      </w:r>
      <w:r w:rsidRPr="005C7D2B">
        <w:rPr>
          <w:i w:val="0"/>
          <w:color w:val="000000"/>
          <w:sz w:val="28"/>
          <w:szCs w:val="28"/>
          <w:u w:val="single"/>
        </w:rPr>
        <w:t>следующие вопросы: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на представленных объектах продукты взрыва или остатки ВВ; если да, то какого именно?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Какова масса, форма и размеры взорванного заряда ВВ?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Использовались ли в составе заряда легковоспламеняющиеся жидкости, горюче-смазочные материалы, нефтепродукты, инертные наполнители, осколочные элементы?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Являются ли представленные обрывки бумаги остатками упаковки промышленного ВВ; если да, то какого именно, что обозначают сохранившиеся маркировочные обозначения на упаковке?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из обнаруженных на месте происшествия объектов могли относиться к ВУ или входить в его конструкцию в качестве основных, дополнительных или вспомогательных элементов?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Какова конструкция и принцип действия ВУ, взорванного на месте происшествия?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среди представленных объектов остатки средства взрывания; если да, то какого именно?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Использовались ли в конструкции ВУ гвозди, болты, гайки, веревка, изоляционная лента, часовые механизмы, электротехнические изделия, радиодетали и другие бытовые предметы, фрагменты которых обнаружены на месте происшествия; если да, то каково их назначение во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i w:val="0"/>
          <w:color w:val="000000"/>
          <w:sz w:val="28"/>
          <w:szCs w:val="28"/>
          <w:u w:val="single"/>
        </w:rPr>
        <w:t>Иные виды криминалистических исследований.</w:t>
      </w:r>
      <w:r w:rsidRPr="005C7D2B">
        <w:rPr>
          <w:b w:val="0"/>
          <w:i w:val="0"/>
          <w:color w:val="000000"/>
          <w:sz w:val="28"/>
          <w:szCs w:val="28"/>
        </w:rPr>
        <w:t xml:space="preserve"> Этим исследованиям подлежат бытовые электрические провода, бытовые источники тока, другие электротехнические изделия, металлоизделия, часовые механизмы, изоляционная лента, бумажные и картонажные изделия, а также все другие бытовые и иные материалы, вещества и изделия, связанные с взрывотехническими орудиями совершения преступления обстоятельствами их изготовления и использования.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  <w:u w:val="single"/>
        </w:rPr>
      </w:pPr>
      <w:r w:rsidRPr="005C7D2B">
        <w:rPr>
          <w:b w:val="0"/>
          <w:i w:val="0"/>
          <w:color w:val="000000"/>
          <w:sz w:val="28"/>
          <w:szCs w:val="28"/>
        </w:rPr>
        <w:t xml:space="preserve">При производстве иных криминалистических исследований разрешаются </w:t>
      </w:r>
      <w:r w:rsidRPr="005C7D2B">
        <w:rPr>
          <w:i w:val="0"/>
          <w:color w:val="000000"/>
          <w:sz w:val="28"/>
          <w:szCs w:val="28"/>
          <w:u w:val="single"/>
        </w:rPr>
        <w:t>следующие вопросы: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Какой источник тока использован во взрывной цепи ВУ: отечественного или иностранного производства, на каком предприятии и в какой промежуток времени он изготовлен; каковы назначение, наименование и область применения других электротехнических изделий, использованных во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среди представленных объектов детали часовых механизмов?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Были ли внесены какие-либо конструктивные изменения в часовой механизм и его детали, какие именно и с какой целью?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Каков тип металла, из которого изготовлен данный металлический предмет?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следы сварки на представленных осколках; если да, то какой вид сварки и какие материалы применялись?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В результате каких операций образовались следы на частях этого предмета; какими орудиями, инструментами или механизмами оставлены данные следы?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Какими навыками должно обладать лицо, изготовившее данный металлический предмет?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Что использовано в качестве упаковки ВУ; каковы наименование и назначение данного изделия?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на поверхности деревянного ящика, использованного в качестве корпуса ВУ, почтовые реквизиты, другие надписи или обозначения; если да, то каково их содержание?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Какие бумажные изделия использованы в конструкции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Какому печатному изданию принадлежат обрывки бумаги, обнаруженные при осмотре места происшествия?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К какому типу, марке относятся обрывки изоляционной ленты, обнаруженные при осмотре места происшествия?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 ли представленные образцы изоляционных лент общую родовую принадлежность с изоляционными лентами, использованными в конструкции 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принадлежали ли ранее одному объему изоляционная лента, использованная в ВУ, и какой-либо из представленных образцов изоляционных лент?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на липкой части внутренних слоев обрывков скруток изоляционных лент, обнаруженных при осмотре места происшествия, микро-объекты биологического происхождения, техногенные микрочастицы, волокна, волосы человека или животных, а также следы пальцев рук; если да, то какова групповая принадлежность этих микрообъектов, частиц, волокон и волос, пригодны ли следы пальцев рук для идентификации?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Не имеют ли волокна, обнаруженные на деталях ВУ, общую родовую принадлежность с волокнами, входящими в состав предметов волокнистой природы и текстильных изделий, представленных на исследование?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Имеются ли на внутренних частях и деталях ВУ объекты растительного происхождения; если да, то каковы природа этих объектов и принадлежность к конкретному виду, роду, семейству?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Имеют ли растительные частицы, обнаруженные на внутренних частях и деталях ВУ, и образцы растительных частиц, изъятые в определенном месте, общую родовую принадлежность?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Предложенным выше списком не исчерпываются все возможности криминалистического исследования ВВ, ВУ, имитирующих ВУ средств, их остатков и следов взрыва. В зависимости от конкретных обстоятельств дела, информативности изъятых объектов и следов, складывающейся на момент начала исследований оперативной и следственной ситуации, задач розыска и расследования могут ставиться и другие вопросы по исследованию материальных носителей информации.</w:t>
      </w:r>
    </w:p>
    <w:p w:rsidR="00212AB9" w:rsidRPr="005C7D2B" w:rsidRDefault="00212AB9" w:rsidP="005C7D2B">
      <w:pPr>
        <w:pStyle w:val="3"/>
        <w:keepNext w:val="0"/>
        <w:keepLines w:val="0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5C7D2B">
        <w:rPr>
          <w:b w:val="0"/>
          <w:i w:val="0"/>
          <w:color w:val="000000"/>
          <w:sz w:val="28"/>
          <w:szCs w:val="28"/>
        </w:rPr>
        <w:t>Во всех случаях рекомендуется предварительно получать консультации в экспертно-криминалистических подразделениях о наличии компетентных экспертов и специалистов, наличии соответствующей инструментально-аналитической базы, методик исследования или научно-методического задела для решения тех или иных вопросов.</w:t>
      </w:r>
      <w:bookmarkStart w:id="0" w:name="_GoBack"/>
      <w:bookmarkEnd w:id="0"/>
    </w:p>
    <w:sectPr w:rsidR="00212AB9" w:rsidRPr="005C7D2B" w:rsidSect="005C7D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AB9"/>
    <w:rsid w:val="0019068B"/>
    <w:rsid w:val="001C0B2F"/>
    <w:rsid w:val="001C4871"/>
    <w:rsid w:val="00212AB9"/>
    <w:rsid w:val="003D027F"/>
    <w:rsid w:val="004E748F"/>
    <w:rsid w:val="00584945"/>
    <w:rsid w:val="005C7D2B"/>
    <w:rsid w:val="00607940"/>
    <w:rsid w:val="00633045"/>
    <w:rsid w:val="00906505"/>
    <w:rsid w:val="009E09B5"/>
    <w:rsid w:val="00A46744"/>
    <w:rsid w:val="00AA75C2"/>
    <w:rsid w:val="00C060FD"/>
    <w:rsid w:val="00C51990"/>
    <w:rsid w:val="00CF08AE"/>
    <w:rsid w:val="00D77651"/>
    <w:rsid w:val="00E54063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F9BDF8-6057-4B76-B25F-453E03B7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3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3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3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3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3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3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Название рисунка"/>
    <w:basedOn w:val="a0"/>
    <w:next w:val="a0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rsid w:val="00607940"/>
    <w:pPr>
      <w:keepNext/>
      <w:keepLines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Криминалистическое исследование взрывчатых веществ, взрывных устройств, имитирующих их предметов и следов взрыва</vt:lpstr>
    </vt:vector>
  </TitlesOfParts>
  <Company>Upravdom</Company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Криминалистическое исследование взрывчатых веществ, взрывных устройств, имитирующих их предметов и следов взрыва</dc:title>
  <dc:subject/>
  <dc:creator>Евгений</dc:creator>
  <cp:keywords/>
  <dc:description/>
  <cp:lastModifiedBy>admin</cp:lastModifiedBy>
  <cp:revision>2</cp:revision>
  <dcterms:created xsi:type="dcterms:W3CDTF">2014-03-06T09:26:00Z</dcterms:created>
  <dcterms:modified xsi:type="dcterms:W3CDTF">2014-03-06T09:26:00Z</dcterms:modified>
</cp:coreProperties>
</file>