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24" w:rsidRDefault="00B94824">
      <w:pPr>
        <w:pStyle w:val="3"/>
        <w:jc w:val="center"/>
        <w:rPr>
          <w:color w:val="333333"/>
        </w:rPr>
      </w:pPr>
    </w:p>
    <w:p w:rsidR="00B94824" w:rsidRDefault="00B94824">
      <w:pPr>
        <w:pStyle w:val="3"/>
        <w:jc w:val="center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Лесопромышленный комплекс России.</w:t>
      </w:r>
    </w:p>
    <w:p w:rsidR="00B94824" w:rsidRDefault="00B94824">
      <w:pPr>
        <w:pStyle w:val="3"/>
        <w:jc w:val="center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Лесная промышленность России в </w:t>
      </w:r>
      <w:r>
        <w:rPr>
          <w:rFonts w:ascii="Times New Roman" w:hAnsi="Times New Roman" w:cs="Times New Roman"/>
          <w:color w:val="333333"/>
          <w:sz w:val="24"/>
          <w:szCs w:val="24"/>
        </w:rPr>
        <w:t>XXI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веке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данным Министерства промышленности, науки и технологий (Минпромнауки), в 2000 г. в лесной промышленности России насчитывалось около 20 тыс. предприятий, из которых около 3 тыс. были крупными. Почти 98% всех предприятий акционированы, но только 36% - полностью частные. По данным Минпромнауки, из 405 государственных унитарных предприятий 350 принадлежит субъектам Федерации.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лесопромышленном комплексе (ЛПК) занято 940 тыс. чел. (Большаков, 2000). В это число не входят 340 тыс. чел., занятых в лесном хозяйстве. С 1991 по 2000 г. численность работников ЛПК снизилась на 790 тыс. чел. Ожидается, что к 2002 г. она снизится еще на 64 тыс. чел.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данным Госкомстата, в 2000 г. производство лесопромышленной продукции в России выросло на 10%. Товарооборот лесобумажной промышленности в 2000 г. составил (АК&amp;М, 6.04.2001) 6,6 млрд. долл. (185 млрд. руб.). На внутреннем рынке было продано продукции на сумму 2,6 млрд. долл., экспорт составил 4,0 млрд., импорт - 1,1 млрд.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тенденцией в развитии ЛПК России в 2000 г. было формирование крупных вертикально интегрированных компаний, ориентированных на экспорт. Среди наиболее важных проблем были: </w:t>
      </w:r>
    </w:p>
    <w:p w:rsidR="00B94824" w:rsidRDefault="00B94824">
      <w:pPr>
        <w:jc w:val="both"/>
        <w:rPr>
          <w:color w:val="000000"/>
        </w:rPr>
      </w:pPr>
      <w:r>
        <w:rPr>
          <w:color w:val="000000"/>
        </w:rPr>
        <w:t xml:space="preserve">  низкая глубина переработки древесного сырья; </w:t>
      </w:r>
    </w:p>
    <w:p w:rsidR="00B94824" w:rsidRDefault="00B94824">
      <w:pPr>
        <w:jc w:val="both"/>
        <w:rPr>
          <w:color w:val="000000"/>
        </w:rPr>
      </w:pPr>
      <w:r>
        <w:rPr>
          <w:color w:val="000000"/>
        </w:rPr>
        <w:t xml:space="preserve">  слабая диверсификация производства; </w:t>
      </w:r>
    </w:p>
    <w:p w:rsidR="00B94824" w:rsidRDefault="00B94824">
      <w:pPr>
        <w:jc w:val="both"/>
        <w:rPr>
          <w:color w:val="000000"/>
        </w:rPr>
      </w:pPr>
      <w:r>
        <w:rPr>
          <w:color w:val="000000"/>
        </w:rPr>
        <w:t xml:space="preserve">  неуклонное увеличение издержек производства в связи с ростом цен на энергоносители на фоне усиливающейся конкуренции на международных рынках; </w:t>
      </w:r>
    </w:p>
    <w:p w:rsidR="00B94824" w:rsidRDefault="00B94824">
      <w:pPr>
        <w:jc w:val="both"/>
        <w:rPr>
          <w:color w:val="000000"/>
        </w:rPr>
      </w:pPr>
      <w:r>
        <w:rPr>
          <w:color w:val="000000"/>
        </w:rPr>
        <w:t xml:space="preserve">  слабое развитие внутреннего рынка; </w:t>
      </w:r>
    </w:p>
    <w:p w:rsidR="00B94824" w:rsidRDefault="00B94824">
      <w:pPr>
        <w:jc w:val="both"/>
        <w:rPr>
          <w:color w:val="000000"/>
        </w:rPr>
      </w:pPr>
      <w:r>
        <w:rPr>
          <w:color w:val="000000"/>
        </w:rPr>
        <w:t xml:space="preserve">  нелегальные рубки и экспорт древесины; </w:t>
      </w:r>
    </w:p>
    <w:p w:rsidR="00B94824" w:rsidRDefault="00B94824">
      <w:pPr>
        <w:jc w:val="both"/>
        <w:rPr>
          <w:color w:val="000000"/>
        </w:rPr>
      </w:pPr>
      <w:r>
        <w:rPr>
          <w:color w:val="000000"/>
        </w:rPr>
        <w:t>  региональные конфликты между властями и инвесторами.</w:t>
      </w:r>
    </w:p>
    <w:p w:rsidR="00B94824" w:rsidRDefault="00B94824">
      <w:pPr>
        <w:jc w:val="both"/>
        <w:rPr>
          <w:color w:val="000000"/>
        </w:rPr>
      </w:pPr>
    </w:p>
    <w:p w:rsidR="00B94824" w:rsidRDefault="00B94824">
      <w:pPr>
        <w:pStyle w:val="3"/>
        <w:jc w:val="center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Государство и лесозаготовки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Заготовки леса с целью дальнейшего экспорта круглого леса остаются самой привлекательной частью лесного бизнеса. В то же время доходы государства от продажи леса на корню ничтожны. Согласно данным, приведенным замминистра по налогам и сборам В. Тихомировым (РИА "Новости", 22.02.01), в виде налогов на пользование природными ресурсами в 2000 г. в бюджетную систему страны поступило 123,7 млрд. руб. Из них платежи за пользование Лесным фондом составили 2,18 млрд. руб. (тогда как и поступления от земельного налога - 13,74 млрд. руб.). Лесные платежи и арендная плата, поступившие на счета лесхозов, равнялись 1,5 млрд. руб.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ставка лесных податей за древесину, отпускаемую на корню (Кукуев, 2001), равнялась 31 руб. за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(то есть чуть больше 1 долл. США - в десятки раз меньше, чем в Швеции или Финляндии).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аукционах было продано около 30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древесины на корню. Основным способом распределения леса остается субъективная раздача прав на рубку.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лесозаготовительной отрасли по-прежнему крупнейшим заготовителем остается государство в виде лесхозов, пока находящихся в ведении Минприроды (на 1998 г. их было 1826). Доходы лесхозов от продажи древесины, заготавливаемой большей частью в ходе рубок ухода и санитарных рубок, составляют 80-90% их бюджетов. В 2000 г. лесхозы срубили 30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- 18% общероссийской заготовки. По сути, эти рубки имеют промышленный характер, тем более что большая часть срубленной древесины проходит как деловая. Нормальное правовое регулирование таких видов заготовок, как и независимый контроль хозяйственной деятельности лесхозов, по-прежнему отсутствуют.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древесины, ежегодно продаваемой лесхозами, оценивается в 100 млн. долл., при этом их часто обвиняют в демпинге. Для борьбы с последним (а также для того, чтобы направить эти средства в свой бюджет) Минприроды собирается создать специально уполномоченные предприятия, которые будут реализовывать срубленную лесхозами древесину ("Ведомости", 22.02.01, цит. по: </w:t>
      </w:r>
      <w:r w:rsidRPr="00A54A84">
        <w:rPr>
          <w:rFonts w:ascii="Times New Roman" w:hAnsi="Times New Roman" w:cs="Times New Roman"/>
          <w:sz w:val="24"/>
          <w:szCs w:val="24"/>
        </w:rPr>
        <w:t>http</w:t>
      </w:r>
      <w:r w:rsidRPr="00A54A8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A54A84">
        <w:rPr>
          <w:rFonts w:ascii="Times New Roman" w:hAnsi="Times New Roman" w:cs="Times New Roman"/>
          <w:sz w:val="24"/>
          <w:szCs w:val="24"/>
        </w:rPr>
        <w:t>www</w:t>
      </w:r>
      <w:r w:rsidRPr="00A54A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4A84">
        <w:rPr>
          <w:rFonts w:ascii="Times New Roman" w:hAnsi="Times New Roman" w:cs="Times New Roman"/>
          <w:sz w:val="24"/>
          <w:szCs w:val="24"/>
        </w:rPr>
        <w:t>lesprom</w:t>
      </w:r>
      <w:r w:rsidRPr="00A54A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4A84">
        <w:rPr>
          <w:rFonts w:ascii="Times New Roman" w:hAnsi="Times New Roman" w:cs="Times New Roman"/>
          <w:sz w:val="24"/>
          <w:szCs w:val="24"/>
        </w:rPr>
        <w:t>ru</w:t>
      </w:r>
      <w:r w:rsidRPr="00A54A84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: "Обзор событий лесопромышленного комплекса - 27 февраля 2001 г."). Лесхозы, как, впрочем, в некоторых регионах и сельхозпредприятия, заготавливающие древесину в "своих", сельских лесах, освобождены от платежей за использование лесных ресурсов. Все это ставит прочих лесозаготовителей в неравные конкурентные условия по сравнению с лесхозами.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 временем продолжается консолидация частных лесозаготовительных предприятий (сейчас их 1,6 тысячи). Часть леспромхозов скупается крупными целлюлозно-бумажными комбинатами, стремящимися обеспечить себя бесперебойными поставками сырья.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Так, предприятия концерна "Илим Палп Энтерпрайз" заготовили около 3,2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древесины (потребление всей группы - 7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); леспромхозы группы "Титан" - 1,9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(потребление контролируемого группой Архангельского ЦБК - около 3,5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); предприятия Сыктывкарского ЛПК - около 2,0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(общее потребление - 3,2 млн.). Вместе с другими крупными и устойчиво работающими целлюлозно-бумажными комбинатами - "Светогорск", "Соликамскбумпром", "Кондопога", "Волга", Сегежский ЦБК, Усть-Илимский ЛПК, Соломбальский ЦБК, Байкальский ЦБК - вышеперечисленные предприятия потребляют около 27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круглого леса в год.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Вторую группу составляют леспромхозы, принадлежащие крупным деревоперерабатывающим предприятиям - таким, как Онежский ЛДК, Усть-Илимский ЛДЗ, Новоенисейский ЛХК, Лесосибирский ЛДК №1, Соломбальский ЛДК, Лесозавод №3, Сыктывкарский ЛДК, Лесозавод №2, ЛДК №3 и "Игирма-Тайрику", или дружеские по отношению к ним. Потребление круглого леса крупными лесозаводами (вместе с заготовляемой ими балансовой древесиной) можно оценить в 7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Третья группа - региональные объединения леспромхозов, выжившие с советских времен, а также новые группы, созданные на основе бывших леспромхозов. Предприятия "Кареллеспрома" и Объединения "Свердлеспром" - вместе с "Башлеспромом", "Национальной лесоиндустриальной компанией", Ассоциацией "Вологодские лесопромышленники", Корпорацией "Вологдалеспром", "Иркутсклеспромом", "Новгородскими лесопромышленниками", "Кировлеспромом", "Тернейлесом" - заготовили 14-18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древесины.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эти 3 группы холдингов, с учетом взаимных поставок, потребили около 45-50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срубленной древесины (часть лесоматериалов была экспортирована).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малые предприятия (с числом работников не более 30-100) приходится 14,7% объема вывозки древесины (данные Госкомстата РФ, цит. по: Граник, 2001), что составляет, в зависимости от учета или неучета категории прочих рубок, 20-25 млн.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 То, чем занимаются многие их этих предприятий, подчас сложно назвать бизнесом, так как многие из них не платят налоги и официально не получают прибыли.</w:t>
      </w:r>
    </w:p>
    <w:p w:rsidR="00B94824" w:rsidRDefault="00B94824">
      <w:pPr>
        <w:ind w:firstLine="720"/>
        <w:jc w:val="both"/>
      </w:pPr>
      <w:r>
        <w:t>По результатам операции "Лес-2000" (Интерфакс, ПРАЙМТАСС, РБК от 06.06.01 г.) Федеральная служба налоговой полиции сделала вывод о том, что в 2000 г. был "сокрыт от учета и выведен из налогооблагаемой базы" 21 млн. м</w:t>
      </w:r>
      <w:r>
        <w:rPr>
          <w:vertAlign w:val="superscript"/>
        </w:rPr>
        <w:t>3</w:t>
      </w:r>
      <w:r>
        <w:t>, или 23% экспортированной древесины. Ежегодные потери бюджета оцениваются в 1 млрд. долл.</w:t>
      </w:r>
    </w:p>
    <w:p w:rsidR="00B94824" w:rsidRDefault="00B94824">
      <w:pPr>
        <w:jc w:val="both"/>
        <w:rPr>
          <w:color w:val="000000"/>
        </w:rPr>
      </w:pPr>
    </w:p>
    <w:p w:rsidR="00B94824" w:rsidRDefault="00B94824">
      <w:pPr>
        <w:ind w:firstLine="720"/>
        <w:jc w:val="both"/>
      </w:pPr>
    </w:p>
    <w:p w:rsidR="00B94824" w:rsidRDefault="00B94824">
      <w:pPr>
        <w:pStyle w:val="3"/>
        <w:jc w:val="center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Второе дно мебельного рынка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России мебельным производством занимаются около 2800 предприятий. По данным Минпромнауки, в 2000 г. ими было произведено мебели на сумму 18,1 млрд. руб., или 0,65 млрд. долл. По данным Ассоциации мебельной и деревообрабатывающей промышленности России (АМДПР) (Селиванова, 2001), в розничных ценах было произведено мебели на сумму 1,27 млрд. долл. Примерно 70% общего объема продаж на внутреннем рынке составляет мебель отечественного производства. На экспорт было поставлено мебели на сумму всего 86 млн. долл.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2000 г. импорт составил 275 млн. долл. (ГТК России, цит. по: Селиванова, 2001). По данным же АМДПР, только из стран Европейского Союза было ввезено мебели на 400 млн. долл., что превышает данные официальной таможенной статистики почти в 1,5 раза. Это показывает степень "неформальности" мебельного бизнеса в России и слабое отслеживание государством финансовых потоков, циркулирующих в нем.</w:t>
      </w:r>
    </w:p>
    <w:p w:rsidR="00B94824" w:rsidRDefault="00B9482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Хотя финансовый кризис 1998 г. снизил долю импортной мебели, российские мебельные предприятия не смогли занять освободившуюся на внутреннем рынке нишу. Они имеют относительно небольшие мощности и неразвитую сбытовую структуру, практически не вкладывают в улучшение дизайна и вряд ли способны серьезно конкурировать с "неформалами" мебельного сектора, контролирующими импорт.</w:t>
      </w:r>
    </w:p>
    <w:p w:rsidR="00B94824" w:rsidRDefault="00B94824">
      <w:pPr>
        <w:ind w:firstLine="720"/>
        <w:jc w:val="both"/>
      </w:pPr>
      <w:r>
        <w:t>Значительно повлияло на ситуацию на мебельном рынке открытие в марте 2000 г. торгового центра ИКЕА в Химках (Московская обл.), оборот которого за год составил 100 млн. долл. ("Интерфакс", 20.03.01).</w:t>
      </w:r>
    </w:p>
    <w:p w:rsidR="00B94824" w:rsidRDefault="00B94824">
      <w:pPr>
        <w:ind w:firstLine="720"/>
        <w:jc w:val="both"/>
      </w:pPr>
      <w:bookmarkStart w:id="0" w:name="_GoBack"/>
      <w:bookmarkEnd w:id="0"/>
    </w:p>
    <w:sectPr w:rsidR="00B94824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A84"/>
    <w:rsid w:val="004714FD"/>
    <w:rsid w:val="0095421A"/>
    <w:rsid w:val="00A54A84"/>
    <w:rsid w:val="00B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768170-1596-4864-B228-229239E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color w:val="00000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rPr>
      <w:color w:val="auto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  <w:lang w:val="en-US"/>
    </w:rPr>
  </w:style>
  <w:style w:type="paragraph" w:customStyle="1" w:styleId="sml">
    <w:name w:val="sml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33333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5168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Лесопромышленный комплекс России</vt:lpstr>
    </vt:vector>
  </TitlesOfParts>
  <Company>R-Style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Лесопромышленный комплекс России</dc:title>
  <dc:subject/>
  <dc:creator>Andrew Gabov</dc:creator>
  <cp:keywords/>
  <dc:description/>
  <cp:lastModifiedBy>admin</cp:lastModifiedBy>
  <cp:revision>2</cp:revision>
  <dcterms:created xsi:type="dcterms:W3CDTF">2014-01-27T10:04:00Z</dcterms:created>
  <dcterms:modified xsi:type="dcterms:W3CDTF">2014-01-27T10:04:00Z</dcterms:modified>
</cp:coreProperties>
</file>