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A0" w:rsidRDefault="00F146A0">
      <w:pPr>
        <w:widowControl w:val="0"/>
        <w:spacing w:before="120"/>
        <w:jc w:val="center"/>
        <w:rPr>
          <w:b/>
          <w:bCs/>
          <w:color w:val="000000"/>
          <w:sz w:val="32"/>
          <w:szCs w:val="32"/>
        </w:rPr>
      </w:pPr>
      <w:r>
        <w:rPr>
          <w:b/>
          <w:bCs/>
          <w:color w:val="000000"/>
          <w:sz w:val="32"/>
          <w:szCs w:val="32"/>
        </w:rPr>
        <w:t>Культура Азербайджана</w:t>
      </w:r>
    </w:p>
    <w:p w:rsidR="00F146A0" w:rsidRDefault="00F146A0">
      <w:pPr>
        <w:widowControl w:val="0"/>
        <w:spacing w:before="120"/>
        <w:jc w:val="center"/>
        <w:rPr>
          <w:b/>
          <w:bCs/>
          <w:color w:val="000000"/>
          <w:sz w:val="28"/>
          <w:szCs w:val="28"/>
        </w:rPr>
      </w:pPr>
      <w:r>
        <w:rPr>
          <w:b/>
          <w:bCs/>
          <w:color w:val="000000"/>
          <w:sz w:val="28"/>
          <w:szCs w:val="28"/>
        </w:rPr>
        <w:t>Система образования и наука</w:t>
      </w:r>
    </w:p>
    <w:p w:rsidR="00F146A0" w:rsidRDefault="00F146A0">
      <w:pPr>
        <w:widowControl w:val="0"/>
        <w:spacing w:before="120"/>
        <w:ind w:firstLine="567"/>
        <w:jc w:val="both"/>
        <w:rPr>
          <w:color w:val="000000"/>
          <w:sz w:val="24"/>
          <w:szCs w:val="24"/>
        </w:rPr>
      </w:pPr>
      <w:r>
        <w:rPr>
          <w:color w:val="000000"/>
          <w:sz w:val="24"/>
          <w:szCs w:val="24"/>
        </w:rPr>
        <w:t xml:space="preserve">Всеобщее начальное обучение было введено в Азербайджане в 1928. В том же году был осуществлен переход с арабской системы письменности на латинскую, а в 1939 – на кириллицу. Число грамотных среди взрослого населения до 1917 составляло ок. 10%, в 1939 – 82,8%, а в 1959 достигло 97%. В 1959 было введено обязательное восьмилетнее образование, а в 1966 – всеобщее среднее образование. В настоящее время в средних общеобразовательных школах обучается ок. 1,9 млн. школьников. </w:t>
      </w:r>
    </w:p>
    <w:p w:rsidR="00F146A0" w:rsidRDefault="00F146A0">
      <w:pPr>
        <w:widowControl w:val="0"/>
        <w:spacing w:before="120"/>
        <w:ind w:firstLine="567"/>
        <w:jc w:val="both"/>
        <w:rPr>
          <w:color w:val="000000"/>
          <w:sz w:val="24"/>
          <w:szCs w:val="24"/>
        </w:rPr>
      </w:pPr>
      <w:r>
        <w:rPr>
          <w:color w:val="000000"/>
          <w:sz w:val="24"/>
          <w:szCs w:val="24"/>
        </w:rPr>
        <w:t xml:space="preserve">В Азербайджане действуют ок. 50 высших учебных заведений, в которых получают образование примерно 100 тыс. студентов. Крупнейшие вузы страны – Азербайджанский государственный университет им. Расулзаде (основан в 1919, ок. 11 тыс. студентов), Институт нефти и химии (основан в 1920, ок. 15 тыс. студентов), Азербайджанский технический университет, Азербайджанский педагогический институт русского языка и литературы им. М.В.Ахундова, Азербайджанский государственный институт иностранных языков, Азербайджанский медицинский университет им. Н.Нариманова, Консерватория им. У.Гаджибекова, Государственный сельскохозяйственный институт в Гяндже и др. В последние годы появилось несколько частных (первый из них – Хазарский университет, основан в 1991, обучение ведется на английском языке) и международных вузов. Среди последних выделяется Западный университет (основан в 1991, насчитывает ок. 1000 студентов). В Кавказском университете обучение ведется на турецком языке. Имеются также филиалы Дагестанского и Днепропетровского университетов. Большинство вузов находится в Баку. </w:t>
      </w:r>
    </w:p>
    <w:p w:rsidR="00F146A0" w:rsidRDefault="00F146A0">
      <w:pPr>
        <w:widowControl w:val="0"/>
        <w:spacing w:before="120"/>
        <w:ind w:firstLine="567"/>
        <w:jc w:val="both"/>
        <w:rPr>
          <w:color w:val="000000"/>
          <w:sz w:val="24"/>
          <w:szCs w:val="24"/>
        </w:rPr>
      </w:pPr>
      <w:r>
        <w:rPr>
          <w:color w:val="000000"/>
          <w:sz w:val="24"/>
          <w:szCs w:val="24"/>
        </w:rPr>
        <w:t xml:space="preserve">Основные научные исследования проводятся в институтах Академии наук Азербайджана, созданной в 1945 (в Институте философии и права, Институте истории, языка и литературы им. Г.Низами, Институте экономики, а также в институтах естественного и технического профиля). Крупнейшая библиотека Азербайджана – Государственная библиотека им. М.Ахундова, крупнейшее хранилище документов – Национальный архив. </w:t>
      </w:r>
    </w:p>
    <w:p w:rsidR="00F146A0" w:rsidRDefault="00F146A0">
      <w:pPr>
        <w:widowControl w:val="0"/>
        <w:spacing w:before="120"/>
        <w:jc w:val="center"/>
        <w:rPr>
          <w:b/>
          <w:bCs/>
          <w:color w:val="000000"/>
          <w:sz w:val="28"/>
          <w:szCs w:val="28"/>
        </w:rPr>
      </w:pPr>
      <w:r>
        <w:rPr>
          <w:b/>
          <w:bCs/>
          <w:color w:val="000000"/>
          <w:sz w:val="28"/>
          <w:szCs w:val="28"/>
        </w:rPr>
        <w:t>Литература и искусство</w:t>
      </w:r>
    </w:p>
    <w:p w:rsidR="00F146A0" w:rsidRDefault="00F146A0">
      <w:pPr>
        <w:widowControl w:val="0"/>
        <w:spacing w:before="120"/>
        <w:ind w:firstLine="567"/>
        <w:jc w:val="both"/>
        <w:rPr>
          <w:color w:val="000000"/>
          <w:sz w:val="24"/>
          <w:szCs w:val="24"/>
        </w:rPr>
      </w:pPr>
      <w:r>
        <w:rPr>
          <w:color w:val="000000"/>
          <w:sz w:val="24"/>
          <w:szCs w:val="24"/>
        </w:rPr>
        <w:t xml:space="preserve">Такие древние эпосы, как Китаби Деде Коркуд (Книга моего деда Коркуда, 11 в.), а также поэзия более позднего периода (Гянджеви Низами, ок. 1141–1209; Мухаммеда Физули, 1494–1556) являются частью совместного с анатолийскими турками литературного наследия. Отличительной чертой азербайджанской литературы является устная поэзия ашугов (народных певцов-поэтов), традиции которой сохранились до настоящего времени. </w:t>
      </w:r>
    </w:p>
    <w:p w:rsidR="00F146A0" w:rsidRDefault="00F146A0">
      <w:pPr>
        <w:widowControl w:val="0"/>
        <w:spacing w:before="120"/>
        <w:ind w:firstLine="567"/>
        <w:jc w:val="both"/>
        <w:rPr>
          <w:color w:val="000000"/>
          <w:sz w:val="24"/>
          <w:szCs w:val="24"/>
        </w:rPr>
      </w:pPr>
      <w:r>
        <w:rPr>
          <w:color w:val="000000"/>
          <w:sz w:val="24"/>
          <w:szCs w:val="24"/>
        </w:rPr>
        <w:t xml:space="preserve">Письменная азербайджанская литература возникла после окончательного включения страны в состав России в начале 19 в. Ее основоположник Мирза Фатали Ахундов (1812–1878) является также родоначальником азербайджанской драмы, которая получила дальнейшее развитие в произведениях Наджаф-бека Везирова (1854–1926) и Абдуррагима Ахвердова (1870–1933). Первую азербайджанскую газету «Экинчи» («Пахарь») в 1875 начал выпускать Гасанбек Зардаби (1837–1907). </w:t>
      </w:r>
    </w:p>
    <w:p w:rsidR="00F146A0" w:rsidRDefault="00F146A0">
      <w:pPr>
        <w:widowControl w:val="0"/>
        <w:spacing w:before="120"/>
        <w:ind w:firstLine="567"/>
        <w:jc w:val="both"/>
        <w:rPr>
          <w:color w:val="000000"/>
          <w:sz w:val="24"/>
          <w:szCs w:val="24"/>
        </w:rPr>
      </w:pPr>
      <w:r>
        <w:rPr>
          <w:color w:val="000000"/>
          <w:sz w:val="24"/>
          <w:szCs w:val="24"/>
        </w:rPr>
        <w:t xml:space="preserve">После закрытия в 1877 российскими властями газеты «Экинчи» выходили малотиражные журналы «Зия» («Заря», 1879–1881), «Зия и Кавкасия» («Заря Кавказа», 1881–1884) и литературный журнал «Кешкюль» (1884–1891). С закрытием «Кешкюля», вплоть до революционных событий 1905 в России, прекратился выпуск изданий на азербайджанском языке. Последовавшее ослабление государственного контроля сделало Баку ведущим центром мусульманской журналистики в Российской империи. Между 1905 и 1917 в разное время выходило ок. 60 газет и других периодических изданий (газеты «Хаят» – «Жизнь» и «Иршад» – «Путеводитель», литературный журнал «Фуюзат» – «Благо» и популярный сатирический журнал «Молла Насреддин» и др.). </w:t>
      </w:r>
    </w:p>
    <w:p w:rsidR="00F146A0" w:rsidRDefault="00F146A0">
      <w:pPr>
        <w:widowControl w:val="0"/>
        <w:spacing w:before="120"/>
        <w:ind w:firstLine="567"/>
        <w:jc w:val="both"/>
        <w:rPr>
          <w:color w:val="000000"/>
          <w:sz w:val="24"/>
          <w:szCs w:val="24"/>
        </w:rPr>
      </w:pPr>
      <w:r>
        <w:rPr>
          <w:color w:val="000000"/>
          <w:sz w:val="24"/>
          <w:szCs w:val="24"/>
        </w:rPr>
        <w:t xml:space="preserve">Надежды периода национального подъема нашли свое воплощение в поэзии Алекпера Сабира (1862–1911). Среди видных литераторов этого периода – Джалил Мамедкулизаде (1866–1932), драматург Гусейн Джавид (1884–1941), поэт Мухаммед Хади (1879–1920). Литературное возрождение, начавшееся после 1905, выдвинуло задачу дальнейшего очищения языка, на этот раз от османского влияния. Это движение возникло одновременно с пантюркизмом, проповедовавшим объединение всех тюркских народов. Трибуном пантюркизма был Алибек Гусейнзаде (1864–1940). </w:t>
      </w:r>
    </w:p>
    <w:p w:rsidR="00F146A0" w:rsidRDefault="00F146A0">
      <w:pPr>
        <w:widowControl w:val="0"/>
        <w:spacing w:before="120"/>
        <w:ind w:firstLine="567"/>
        <w:jc w:val="both"/>
        <w:rPr>
          <w:color w:val="000000"/>
          <w:sz w:val="24"/>
          <w:szCs w:val="24"/>
        </w:rPr>
      </w:pPr>
      <w:r>
        <w:rPr>
          <w:color w:val="000000"/>
          <w:sz w:val="24"/>
          <w:szCs w:val="24"/>
        </w:rPr>
        <w:t xml:space="preserve">В 1930-е годы в результате сталинских чисток Союз писателей Азербайджана понес значительные потери. Жертвами репрессий стали такие ведущие литераторы, как Гусейн Джавид, Салман Мумтаз, Курбан Мусаев, Таки Шахбази, Али Назим и Микаил Мушфик. Нормой творчества стал социалистический реализм. Политический конформизм привел к общему снижению художественного уровня литературы, хотя в это время продолжали творить такие талантливые писатели, как Самед Вургун (1906–1956), Джафар Джабарлы (1899–1934) и Ильяс Эфендиев (р. 1914). После 1945 существенное место заняло новое литературное направление, развивавшее тему единства советского и иранского Азербайджана. Его наиболее заметными представителями были писатели Мамед Ордубады (1872–1950) и Мирза Ибрагимов (р. 1911), а также поэты Сулейман Рустам (1906–1989) и Бахтияр Вагабзаде (р. 1925). </w:t>
      </w:r>
    </w:p>
    <w:p w:rsidR="00F146A0" w:rsidRDefault="00F146A0">
      <w:pPr>
        <w:widowControl w:val="0"/>
        <w:spacing w:before="120"/>
        <w:jc w:val="center"/>
        <w:rPr>
          <w:b/>
          <w:bCs/>
          <w:color w:val="000000"/>
          <w:sz w:val="28"/>
          <w:szCs w:val="28"/>
        </w:rPr>
      </w:pPr>
      <w:r>
        <w:rPr>
          <w:b/>
          <w:bCs/>
          <w:color w:val="000000"/>
          <w:sz w:val="28"/>
          <w:szCs w:val="28"/>
        </w:rPr>
        <w:t>Киноискусство</w:t>
      </w:r>
    </w:p>
    <w:p w:rsidR="00F146A0" w:rsidRDefault="00F146A0">
      <w:pPr>
        <w:widowControl w:val="0"/>
        <w:spacing w:before="120"/>
        <w:ind w:firstLine="567"/>
        <w:jc w:val="both"/>
        <w:rPr>
          <w:color w:val="000000"/>
          <w:sz w:val="24"/>
          <w:szCs w:val="24"/>
        </w:rPr>
      </w:pPr>
      <w:r>
        <w:rPr>
          <w:color w:val="000000"/>
          <w:sz w:val="24"/>
          <w:szCs w:val="24"/>
        </w:rPr>
        <w:t xml:space="preserve">Широко известны такие азербайджанские кинорежиссеры, как А.М.Шарифзаде, А.И.Бек-Назаров, Т.М.Тагизаде, А.М.Ибрагимов. Сильной стороной азербайджанской кинематографии является документалистика. </w:t>
      </w:r>
    </w:p>
    <w:p w:rsidR="00F146A0" w:rsidRDefault="00F146A0">
      <w:pPr>
        <w:widowControl w:val="0"/>
        <w:spacing w:before="120"/>
        <w:jc w:val="center"/>
        <w:rPr>
          <w:b/>
          <w:bCs/>
          <w:color w:val="000000"/>
          <w:sz w:val="28"/>
          <w:szCs w:val="28"/>
        </w:rPr>
      </w:pPr>
      <w:r>
        <w:rPr>
          <w:b/>
          <w:bCs/>
          <w:color w:val="000000"/>
          <w:sz w:val="28"/>
          <w:szCs w:val="28"/>
        </w:rPr>
        <w:t>Театральное искусство</w:t>
      </w:r>
    </w:p>
    <w:p w:rsidR="00F146A0" w:rsidRDefault="00F146A0">
      <w:pPr>
        <w:widowControl w:val="0"/>
        <w:spacing w:before="120"/>
        <w:ind w:firstLine="567"/>
        <w:jc w:val="both"/>
        <w:rPr>
          <w:color w:val="000000"/>
          <w:sz w:val="24"/>
          <w:szCs w:val="24"/>
        </w:rPr>
      </w:pPr>
      <w:r>
        <w:rPr>
          <w:color w:val="000000"/>
          <w:sz w:val="24"/>
          <w:szCs w:val="24"/>
        </w:rPr>
        <w:t xml:space="preserve">Театр появился в Азербайджане только в середине 19 в. Драматические произведения широко представлены в творчестве основоположника современной азербайджанской литературы Мирзы Фатали Ахундова. В период между 1905 и 1917 театральная жизнь Азербайджана находилась в сфере просветительских и благотворительных обществ, появились высокопрофессиональные театры. В этот период, отмеченный культурным подъемом, была поставлена первая азербайджанская опера Лейли и Меджнун (1908), написанная Узеиром Гаджибековым по мотивам одноименной поэмы Физули (16 в.). </w:t>
      </w:r>
    </w:p>
    <w:p w:rsidR="00F146A0" w:rsidRDefault="00F146A0">
      <w:pPr>
        <w:widowControl w:val="0"/>
        <w:spacing w:before="120"/>
        <w:ind w:firstLine="567"/>
        <w:jc w:val="both"/>
        <w:rPr>
          <w:color w:val="000000"/>
          <w:sz w:val="24"/>
          <w:szCs w:val="24"/>
        </w:rPr>
      </w:pPr>
      <w:r>
        <w:rPr>
          <w:color w:val="000000"/>
          <w:sz w:val="24"/>
          <w:szCs w:val="24"/>
        </w:rPr>
        <w:t xml:space="preserve">С приходом советской власти театры были национализированы. В 1920 в Баку открылся Азербайджанский драматический театр, а в 1924 – Театр оперы и балета. </w:t>
      </w:r>
    </w:p>
    <w:p w:rsidR="00F146A0" w:rsidRDefault="00F146A0">
      <w:pPr>
        <w:widowControl w:val="0"/>
        <w:spacing w:before="120"/>
        <w:jc w:val="center"/>
        <w:rPr>
          <w:b/>
          <w:bCs/>
          <w:color w:val="000000"/>
          <w:sz w:val="28"/>
          <w:szCs w:val="28"/>
        </w:rPr>
      </w:pPr>
      <w:r>
        <w:rPr>
          <w:b/>
          <w:bCs/>
          <w:color w:val="000000"/>
          <w:sz w:val="28"/>
          <w:szCs w:val="28"/>
        </w:rPr>
        <w:t>Архитектура и изобразительное искусство</w:t>
      </w:r>
    </w:p>
    <w:p w:rsidR="00F146A0" w:rsidRDefault="00F146A0">
      <w:pPr>
        <w:widowControl w:val="0"/>
        <w:spacing w:before="120"/>
        <w:ind w:firstLine="567"/>
        <w:jc w:val="both"/>
        <w:rPr>
          <w:color w:val="000000"/>
          <w:sz w:val="24"/>
          <w:szCs w:val="24"/>
        </w:rPr>
      </w:pPr>
      <w:r>
        <w:rPr>
          <w:color w:val="000000"/>
          <w:sz w:val="24"/>
          <w:szCs w:val="24"/>
        </w:rPr>
        <w:t xml:space="preserve">В богатом архитектурном наследии Азербайджана отразилась его многогранная история и различные внешние влияния, но наиболее сильный отпечаток оставил исламский период. К исламским архитектурным памятникам относятся в первую очередь мечети, минареты, мавзолеи, караван-сараи (постоялые дворы) и медресе (мусульманские школы), а также крепости, включая символ Баку – уникальную, имеющую в плане форму овала Девичью башню (12 в.). Хорошо сохранилась историческая древняя часть Баку с дворцами ширваншахов и шекинских ханов. В период нефтяного бума 19 в. в столицу проникла европейская культура, что нашло отражение и в архитектуре. </w:t>
      </w:r>
    </w:p>
    <w:p w:rsidR="00F146A0" w:rsidRDefault="00F146A0">
      <w:pPr>
        <w:widowControl w:val="0"/>
        <w:spacing w:before="120"/>
        <w:ind w:firstLine="567"/>
        <w:jc w:val="both"/>
        <w:rPr>
          <w:color w:val="000000"/>
          <w:sz w:val="24"/>
          <w:szCs w:val="24"/>
        </w:rPr>
      </w:pPr>
      <w:r>
        <w:rPr>
          <w:color w:val="000000"/>
          <w:sz w:val="24"/>
          <w:szCs w:val="24"/>
        </w:rPr>
        <w:t xml:space="preserve">В классическом азербайджанском прикладном искусстве использовались персидские и исламские стили и приемы, которые нашли отражение в керамических изделиях, чеканке, коврах, каллиграфии, рукописных иллюстрациях, в частности в миниатюрах знаменитой тебризской школы. Прикладное искусство характеризуется изысканностью и богатством декора. </w:t>
      </w:r>
    </w:p>
    <w:p w:rsidR="00F146A0" w:rsidRDefault="00F146A0">
      <w:pPr>
        <w:widowControl w:val="0"/>
        <w:spacing w:before="120"/>
        <w:jc w:val="center"/>
        <w:rPr>
          <w:b/>
          <w:bCs/>
          <w:color w:val="000000"/>
          <w:sz w:val="28"/>
          <w:szCs w:val="28"/>
        </w:rPr>
      </w:pPr>
      <w:r>
        <w:rPr>
          <w:b/>
          <w:bCs/>
          <w:color w:val="000000"/>
          <w:sz w:val="28"/>
          <w:szCs w:val="28"/>
        </w:rPr>
        <w:t>Средства массовой информации</w:t>
      </w:r>
    </w:p>
    <w:p w:rsidR="00F146A0" w:rsidRDefault="00F146A0">
      <w:pPr>
        <w:widowControl w:val="0"/>
        <w:spacing w:before="120"/>
        <w:ind w:firstLine="567"/>
        <w:jc w:val="both"/>
        <w:rPr>
          <w:color w:val="000000"/>
          <w:sz w:val="24"/>
          <w:szCs w:val="24"/>
        </w:rPr>
      </w:pPr>
      <w:r>
        <w:rPr>
          <w:color w:val="000000"/>
          <w:sz w:val="24"/>
          <w:szCs w:val="24"/>
        </w:rPr>
        <w:t xml:space="preserve">В Азербайджане в настоящее время зарегистрировано ок. 400 газет, но регулярно выходят менее 50. Государством финансируются газеты «Азербайджан» (орган Милли меджлиса, более 70 тыс. экз., на азерб. яз.), «Бакинский рабочий» (ок. 40 тыс., на рус. яз.), «Ени Азербайджан» («Новый Азербайджан», орган одноименной партии), «Халк» («Народ», более 30 тыс. экз, на азерб. яз.). Некоторые партии издают на собственные средства свои газеты («Азадлыг», ок. 40 тыс. экз., на азерб. яз. – орган Народного фронта Азербайджана, «Мусават» и «Мухалифат» – партии «Мусават», «Миллиет» – Партии национальной независимости, «Истиглал» – Социал-демократической партии, «Хурриет» – Демократической партии Азербайджана). Кроме того, выходит ряд независимых газет. Наибольший тираж из них имеет «Вышка» (ок. 50 тыс. экз., на рус. яз., издается с 1928). В продажу поступают российские и западные газеты и журналы. </w:t>
      </w:r>
    </w:p>
    <w:p w:rsidR="00F146A0" w:rsidRDefault="00F146A0">
      <w:pPr>
        <w:widowControl w:val="0"/>
        <w:spacing w:before="120"/>
        <w:ind w:firstLine="567"/>
        <w:jc w:val="both"/>
        <w:rPr>
          <w:color w:val="000000"/>
          <w:sz w:val="24"/>
          <w:szCs w:val="24"/>
        </w:rPr>
      </w:pPr>
      <w:r>
        <w:rPr>
          <w:color w:val="000000"/>
          <w:sz w:val="24"/>
          <w:szCs w:val="24"/>
        </w:rPr>
        <w:t xml:space="preserve">Первые радиопередачи состоялись в Баку в 1926. Телевидение начало вещание в 1956. Большинство радио- и телевизионных станций находится в государственной собственности. Передачи ведутся главным образом на азербайджанском, а также на русском языках. </w:t>
      </w:r>
    </w:p>
    <w:p w:rsidR="00F146A0" w:rsidRDefault="00F146A0">
      <w:pPr>
        <w:widowControl w:val="0"/>
        <w:spacing w:before="120"/>
        <w:ind w:firstLine="567"/>
        <w:jc w:val="both"/>
        <w:rPr>
          <w:color w:val="000000"/>
          <w:sz w:val="24"/>
          <w:szCs w:val="24"/>
        </w:rPr>
      </w:pPr>
      <w:r>
        <w:rPr>
          <w:color w:val="000000"/>
          <w:sz w:val="24"/>
          <w:szCs w:val="24"/>
        </w:rPr>
        <w:t xml:space="preserve">В 1998 в Баку работали 3 турецкие, 3 российские, 2 национальные государственные и 2 коммерческие телестанции. Работает телецентр и в Нахичевани. Передачи из Турции и России ретранслируются через спутники. Бакинские коммерческие станции, АНС-КМ и «Сара», выпускают программы на русском и азербайджанском языках, показывают американские фильмы, дублированные на русском языке. </w:t>
      </w:r>
    </w:p>
    <w:p w:rsidR="00F146A0" w:rsidRDefault="00F146A0">
      <w:pPr>
        <w:widowControl w:val="0"/>
        <w:spacing w:before="120"/>
        <w:jc w:val="center"/>
        <w:rPr>
          <w:b/>
          <w:bCs/>
          <w:color w:val="000000"/>
          <w:sz w:val="28"/>
          <w:szCs w:val="28"/>
        </w:rPr>
      </w:pPr>
      <w:r>
        <w:rPr>
          <w:b/>
          <w:bCs/>
          <w:color w:val="000000"/>
          <w:sz w:val="28"/>
          <w:szCs w:val="28"/>
        </w:rPr>
        <w:t>Праздники</w:t>
      </w:r>
    </w:p>
    <w:p w:rsidR="00F146A0" w:rsidRDefault="00F146A0">
      <w:pPr>
        <w:widowControl w:val="0"/>
        <w:spacing w:before="120"/>
        <w:ind w:firstLine="567"/>
        <w:jc w:val="both"/>
        <w:rPr>
          <w:color w:val="000000"/>
          <w:sz w:val="24"/>
          <w:szCs w:val="24"/>
        </w:rPr>
      </w:pPr>
      <w:r>
        <w:rPr>
          <w:color w:val="000000"/>
          <w:sz w:val="24"/>
          <w:szCs w:val="24"/>
        </w:rPr>
        <w:t xml:space="preserve">В Азербайджане официально отмечаются следующие праздники и памятные даты: Новый Год – 1 января, Международный женский день – 8 марта, Новруз-байрам – 20–21 марта, День Победы – 9 мая, День Республики – 28 мая, День вооруженных сил Азербайджанской Республики – 26 июня, День Независимости – 18 октября, День Конституции – 12 ноября, День национального возрождения – 17 ноября, День солидарносьти азербайджанцев всего мира – 31 декабря. Кроме того, отмечаются мусульманские праздники, в том числе Курбан-Байрам (праздник жертвоприношения), Ураза-Байрам (праздник разговения) и др. </w:t>
      </w:r>
    </w:p>
    <w:p w:rsidR="00F146A0" w:rsidRDefault="00F146A0">
      <w:pPr>
        <w:widowControl w:val="0"/>
        <w:spacing w:before="120"/>
        <w:ind w:firstLine="590"/>
        <w:jc w:val="both"/>
        <w:rPr>
          <w:color w:val="000000"/>
          <w:sz w:val="24"/>
          <w:szCs w:val="24"/>
        </w:rPr>
      </w:pPr>
      <w:bookmarkStart w:id="0" w:name="_GoBack"/>
      <w:bookmarkEnd w:id="0"/>
    </w:p>
    <w:sectPr w:rsidR="00F146A0">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7A85"/>
    <w:multiLevelType w:val="hybridMultilevel"/>
    <w:tmpl w:val="1ABAAC2C"/>
    <w:lvl w:ilvl="0" w:tplc="BC9A0442">
      <w:start w:val="1"/>
      <w:numFmt w:val="bullet"/>
      <w:lvlText w:val=""/>
      <w:lvlJc w:val="left"/>
      <w:pPr>
        <w:tabs>
          <w:tab w:val="num" w:pos="720"/>
        </w:tabs>
        <w:ind w:left="720" w:hanging="360"/>
      </w:pPr>
      <w:rPr>
        <w:rFonts w:ascii="Symbol" w:hAnsi="Symbol" w:cs="Symbol" w:hint="default"/>
        <w:sz w:val="20"/>
        <w:szCs w:val="20"/>
      </w:rPr>
    </w:lvl>
    <w:lvl w:ilvl="1" w:tplc="AA66A978">
      <w:start w:val="1"/>
      <w:numFmt w:val="bullet"/>
      <w:lvlText w:val="o"/>
      <w:lvlJc w:val="left"/>
      <w:pPr>
        <w:tabs>
          <w:tab w:val="num" w:pos="1440"/>
        </w:tabs>
        <w:ind w:left="1440" w:hanging="360"/>
      </w:pPr>
      <w:rPr>
        <w:rFonts w:ascii="Courier New" w:hAnsi="Courier New" w:cs="Courier New" w:hint="default"/>
        <w:sz w:val="20"/>
        <w:szCs w:val="20"/>
      </w:rPr>
    </w:lvl>
    <w:lvl w:ilvl="2" w:tplc="EF8C4DF2">
      <w:start w:val="1"/>
      <w:numFmt w:val="bullet"/>
      <w:lvlText w:val=""/>
      <w:lvlJc w:val="left"/>
      <w:pPr>
        <w:tabs>
          <w:tab w:val="num" w:pos="2160"/>
        </w:tabs>
        <w:ind w:left="2160" w:hanging="360"/>
      </w:pPr>
      <w:rPr>
        <w:rFonts w:ascii="Wingdings" w:hAnsi="Wingdings" w:cs="Wingdings" w:hint="default"/>
        <w:sz w:val="20"/>
        <w:szCs w:val="20"/>
      </w:rPr>
    </w:lvl>
    <w:lvl w:ilvl="3" w:tplc="CF5C7E1E">
      <w:start w:val="1"/>
      <w:numFmt w:val="bullet"/>
      <w:lvlText w:val=""/>
      <w:lvlJc w:val="left"/>
      <w:pPr>
        <w:tabs>
          <w:tab w:val="num" w:pos="2880"/>
        </w:tabs>
        <w:ind w:left="2880" w:hanging="360"/>
      </w:pPr>
      <w:rPr>
        <w:rFonts w:ascii="Wingdings" w:hAnsi="Wingdings" w:cs="Wingdings" w:hint="default"/>
        <w:sz w:val="20"/>
        <w:szCs w:val="20"/>
      </w:rPr>
    </w:lvl>
    <w:lvl w:ilvl="4" w:tplc="D30AAB7E">
      <w:start w:val="1"/>
      <w:numFmt w:val="bullet"/>
      <w:lvlText w:val=""/>
      <w:lvlJc w:val="left"/>
      <w:pPr>
        <w:tabs>
          <w:tab w:val="num" w:pos="3600"/>
        </w:tabs>
        <w:ind w:left="3600" w:hanging="360"/>
      </w:pPr>
      <w:rPr>
        <w:rFonts w:ascii="Wingdings" w:hAnsi="Wingdings" w:cs="Wingdings" w:hint="default"/>
        <w:sz w:val="20"/>
        <w:szCs w:val="20"/>
      </w:rPr>
    </w:lvl>
    <w:lvl w:ilvl="5" w:tplc="7812E17C">
      <w:start w:val="1"/>
      <w:numFmt w:val="bullet"/>
      <w:lvlText w:val=""/>
      <w:lvlJc w:val="left"/>
      <w:pPr>
        <w:tabs>
          <w:tab w:val="num" w:pos="4320"/>
        </w:tabs>
        <w:ind w:left="4320" w:hanging="360"/>
      </w:pPr>
      <w:rPr>
        <w:rFonts w:ascii="Wingdings" w:hAnsi="Wingdings" w:cs="Wingdings" w:hint="default"/>
        <w:sz w:val="20"/>
        <w:szCs w:val="20"/>
      </w:rPr>
    </w:lvl>
    <w:lvl w:ilvl="6" w:tplc="D51E67F6">
      <w:start w:val="1"/>
      <w:numFmt w:val="bullet"/>
      <w:lvlText w:val=""/>
      <w:lvlJc w:val="left"/>
      <w:pPr>
        <w:tabs>
          <w:tab w:val="num" w:pos="5040"/>
        </w:tabs>
        <w:ind w:left="5040" w:hanging="360"/>
      </w:pPr>
      <w:rPr>
        <w:rFonts w:ascii="Wingdings" w:hAnsi="Wingdings" w:cs="Wingdings" w:hint="default"/>
        <w:sz w:val="20"/>
        <w:szCs w:val="20"/>
      </w:rPr>
    </w:lvl>
    <w:lvl w:ilvl="7" w:tplc="CC36EBE8">
      <w:start w:val="1"/>
      <w:numFmt w:val="bullet"/>
      <w:lvlText w:val=""/>
      <w:lvlJc w:val="left"/>
      <w:pPr>
        <w:tabs>
          <w:tab w:val="num" w:pos="5760"/>
        </w:tabs>
        <w:ind w:left="5760" w:hanging="360"/>
      </w:pPr>
      <w:rPr>
        <w:rFonts w:ascii="Wingdings" w:hAnsi="Wingdings" w:cs="Wingdings" w:hint="default"/>
        <w:sz w:val="20"/>
        <w:szCs w:val="20"/>
      </w:rPr>
    </w:lvl>
    <w:lvl w:ilvl="8" w:tplc="B3E2954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225D8E"/>
    <w:multiLevelType w:val="hybridMultilevel"/>
    <w:tmpl w:val="98CC58F8"/>
    <w:lvl w:ilvl="0" w:tplc="83CED9E2">
      <w:start w:val="1"/>
      <w:numFmt w:val="decimal"/>
      <w:lvlText w:val="%1."/>
      <w:lvlJc w:val="left"/>
      <w:pPr>
        <w:tabs>
          <w:tab w:val="num" w:pos="720"/>
        </w:tabs>
        <w:ind w:left="720" w:hanging="360"/>
      </w:pPr>
    </w:lvl>
    <w:lvl w:ilvl="1" w:tplc="6B7E3858">
      <w:start w:val="1"/>
      <w:numFmt w:val="decimal"/>
      <w:lvlText w:val="%2."/>
      <w:lvlJc w:val="left"/>
      <w:pPr>
        <w:tabs>
          <w:tab w:val="num" w:pos="1440"/>
        </w:tabs>
        <w:ind w:left="1440" w:hanging="360"/>
      </w:pPr>
    </w:lvl>
    <w:lvl w:ilvl="2" w:tplc="11C87998">
      <w:start w:val="1"/>
      <w:numFmt w:val="decimal"/>
      <w:lvlText w:val="%3."/>
      <w:lvlJc w:val="left"/>
      <w:pPr>
        <w:tabs>
          <w:tab w:val="num" w:pos="2160"/>
        </w:tabs>
        <w:ind w:left="2160" w:hanging="360"/>
      </w:pPr>
    </w:lvl>
    <w:lvl w:ilvl="3" w:tplc="4118934C">
      <w:start w:val="1"/>
      <w:numFmt w:val="decimal"/>
      <w:lvlText w:val="%4."/>
      <w:lvlJc w:val="left"/>
      <w:pPr>
        <w:tabs>
          <w:tab w:val="num" w:pos="2880"/>
        </w:tabs>
        <w:ind w:left="2880" w:hanging="360"/>
      </w:pPr>
    </w:lvl>
    <w:lvl w:ilvl="4" w:tplc="6B448038">
      <w:start w:val="1"/>
      <w:numFmt w:val="decimal"/>
      <w:lvlText w:val="%5."/>
      <w:lvlJc w:val="left"/>
      <w:pPr>
        <w:tabs>
          <w:tab w:val="num" w:pos="3600"/>
        </w:tabs>
        <w:ind w:left="3600" w:hanging="360"/>
      </w:pPr>
    </w:lvl>
    <w:lvl w:ilvl="5" w:tplc="6CCEB04C">
      <w:start w:val="1"/>
      <w:numFmt w:val="decimal"/>
      <w:lvlText w:val="%6."/>
      <w:lvlJc w:val="left"/>
      <w:pPr>
        <w:tabs>
          <w:tab w:val="num" w:pos="4320"/>
        </w:tabs>
        <w:ind w:left="4320" w:hanging="360"/>
      </w:pPr>
    </w:lvl>
    <w:lvl w:ilvl="6" w:tplc="F51CC52C">
      <w:start w:val="1"/>
      <w:numFmt w:val="decimal"/>
      <w:lvlText w:val="%7."/>
      <w:lvlJc w:val="left"/>
      <w:pPr>
        <w:tabs>
          <w:tab w:val="num" w:pos="5040"/>
        </w:tabs>
        <w:ind w:left="5040" w:hanging="360"/>
      </w:pPr>
    </w:lvl>
    <w:lvl w:ilvl="7" w:tplc="CB7866FE">
      <w:start w:val="1"/>
      <w:numFmt w:val="decimal"/>
      <w:lvlText w:val="%8."/>
      <w:lvlJc w:val="left"/>
      <w:pPr>
        <w:tabs>
          <w:tab w:val="num" w:pos="5760"/>
        </w:tabs>
        <w:ind w:left="5760" w:hanging="360"/>
      </w:pPr>
    </w:lvl>
    <w:lvl w:ilvl="8" w:tplc="9EAE12AC">
      <w:start w:val="1"/>
      <w:numFmt w:val="decimal"/>
      <w:lvlText w:val="%9."/>
      <w:lvlJc w:val="left"/>
      <w:pPr>
        <w:tabs>
          <w:tab w:val="num" w:pos="6480"/>
        </w:tabs>
        <w:ind w:left="6480" w:hanging="360"/>
      </w:pPr>
    </w:lvl>
  </w:abstractNum>
  <w:abstractNum w:abstractNumId="2">
    <w:nsid w:val="352620C5"/>
    <w:multiLevelType w:val="hybridMultilevel"/>
    <w:tmpl w:val="C9CC507A"/>
    <w:lvl w:ilvl="0" w:tplc="ED94CD54">
      <w:start w:val="1"/>
      <w:numFmt w:val="bullet"/>
      <w:lvlText w:val=""/>
      <w:lvlJc w:val="left"/>
      <w:pPr>
        <w:tabs>
          <w:tab w:val="num" w:pos="720"/>
        </w:tabs>
        <w:ind w:left="720" w:hanging="360"/>
      </w:pPr>
      <w:rPr>
        <w:rFonts w:ascii="Symbol" w:hAnsi="Symbol" w:cs="Symbol" w:hint="default"/>
        <w:sz w:val="20"/>
        <w:szCs w:val="20"/>
      </w:rPr>
    </w:lvl>
    <w:lvl w:ilvl="1" w:tplc="BCE418A8">
      <w:start w:val="1"/>
      <w:numFmt w:val="bullet"/>
      <w:lvlText w:val="o"/>
      <w:lvlJc w:val="left"/>
      <w:pPr>
        <w:tabs>
          <w:tab w:val="num" w:pos="1440"/>
        </w:tabs>
        <w:ind w:left="1440" w:hanging="360"/>
      </w:pPr>
      <w:rPr>
        <w:rFonts w:ascii="Courier New" w:hAnsi="Courier New" w:cs="Courier New" w:hint="default"/>
        <w:sz w:val="20"/>
        <w:szCs w:val="20"/>
      </w:rPr>
    </w:lvl>
    <w:lvl w:ilvl="2" w:tplc="3B465D3E">
      <w:start w:val="1"/>
      <w:numFmt w:val="bullet"/>
      <w:lvlText w:val=""/>
      <w:lvlJc w:val="left"/>
      <w:pPr>
        <w:tabs>
          <w:tab w:val="num" w:pos="2160"/>
        </w:tabs>
        <w:ind w:left="2160" w:hanging="360"/>
      </w:pPr>
      <w:rPr>
        <w:rFonts w:ascii="Wingdings" w:hAnsi="Wingdings" w:cs="Wingdings" w:hint="default"/>
        <w:sz w:val="20"/>
        <w:szCs w:val="20"/>
      </w:rPr>
    </w:lvl>
    <w:lvl w:ilvl="3" w:tplc="AD260582">
      <w:start w:val="1"/>
      <w:numFmt w:val="bullet"/>
      <w:lvlText w:val=""/>
      <w:lvlJc w:val="left"/>
      <w:pPr>
        <w:tabs>
          <w:tab w:val="num" w:pos="2880"/>
        </w:tabs>
        <w:ind w:left="2880" w:hanging="360"/>
      </w:pPr>
      <w:rPr>
        <w:rFonts w:ascii="Wingdings" w:hAnsi="Wingdings" w:cs="Wingdings" w:hint="default"/>
        <w:sz w:val="20"/>
        <w:szCs w:val="20"/>
      </w:rPr>
    </w:lvl>
    <w:lvl w:ilvl="4" w:tplc="8B2C791E">
      <w:start w:val="1"/>
      <w:numFmt w:val="bullet"/>
      <w:lvlText w:val=""/>
      <w:lvlJc w:val="left"/>
      <w:pPr>
        <w:tabs>
          <w:tab w:val="num" w:pos="3600"/>
        </w:tabs>
        <w:ind w:left="3600" w:hanging="360"/>
      </w:pPr>
      <w:rPr>
        <w:rFonts w:ascii="Wingdings" w:hAnsi="Wingdings" w:cs="Wingdings" w:hint="default"/>
        <w:sz w:val="20"/>
        <w:szCs w:val="20"/>
      </w:rPr>
    </w:lvl>
    <w:lvl w:ilvl="5" w:tplc="FA367152">
      <w:start w:val="1"/>
      <w:numFmt w:val="bullet"/>
      <w:lvlText w:val=""/>
      <w:lvlJc w:val="left"/>
      <w:pPr>
        <w:tabs>
          <w:tab w:val="num" w:pos="4320"/>
        </w:tabs>
        <w:ind w:left="4320" w:hanging="360"/>
      </w:pPr>
      <w:rPr>
        <w:rFonts w:ascii="Wingdings" w:hAnsi="Wingdings" w:cs="Wingdings" w:hint="default"/>
        <w:sz w:val="20"/>
        <w:szCs w:val="20"/>
      </w:rPr>
    </w:lvl>
    <w:lvl w:ilvl="6" w:tplc="BB8C831C">
      <w:start w:val="1"/>
      <w:numFmt w:val="bullet"/>
      <w:lvlText w:val=""/>
      <w:lvlJc w:val="left"/>
      <w:pPr>
        <w:tabs>
          <w:tab w:val="num" w:pos="5040"/>
        </w:tabs>
        <w:ind w:left="5040" w:hanging="360"/>
      </w:pPr>
      <w:rPr>
        <w:rFonts w:ascii="Wingdings" w:hAnsi="Wingdings" w:cs="Wingdings" w:hint="default"/>
        <w:sz w:val="20"/>
        <w:szCs w:val="20"/>
      </w:rPr>
    </w:lvl>
    <w:lvl w:ilvl="7" w:tplc="4B186802">
      <w:start w:val="1"/>
      <w:numFmt w:val="bullet"/>
      <w:lvlText w:val=""/>
      <w:lvlJc w:val="left"/>
      <w:pPr>
        <w:tabs>
          <w:tab w:val="num" w:pos="5760"/>
        </w:tabs>
        <w:ind w:left="5760" w:hanging="360"/>
      </w:pPr>
      <w:rPr>
        <w:rFonts w:ascii="Wingdings" w:hAnsi="Wingdings" w:cs="Wingdings" w:hint="default"/>
        <w:sz w:val="20"/>
        <w:szCs w:val="20"/>
      </w:rPr>
    </w:lvl>
    <w:lvl w:ilvl="8" w:tplc="8828E6E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77E0DD0"/>
    <w:multiLevelType w:val="hybridMultilevel"/>
    <w:tmpl w:val="352650F6"/>
    <w:lvl w:ilvl="0" w:tplc="84AC29FC">
      <w:start w:val="1"/>
      <w:numFmt w:val="decimal"/>
      <w:lvlText w:val="%1."/>
      <w:lvlJc w:val="left"/>
      <w:pPr>
        <w:tabs>
          <w:tab w:val="num" w:pos="720"/>
        </w:tabs>
        <w:ind w:left="720" w:hanging="360"/>
      </w:pPr>
    </w:lvl>
    <w:lvl w:ilvl="1" w:tplc="0DAAAF40">
      <w:start w:val="1"/>
      <w:numFmt w:val="decimal"/>
      <w:lvlText w:val="%2."/>
      <w:lvlJc w:val="left"/>
      <w:pPr>
        <w:tabs>
          <w:tab w:val="num" w:pos="1440"/>
        </w:tabs>
        <w:ind w:left="1440" w:hanging="360"/>
      </w:pPr>
    </w:lvl>
    <w:lvl w:ilvl="2" w:tplc="A2AC1BDE">
      <w:start w:val="1"/>
      <w:numFmt w:val="decimal"/>
      <w:lvlText w:val="%3."/>
      <w:lvlJc w:val="left"/>
      <w:pPr>
        <w:tabs>
          <w:tab w:val="num" w:pos="2160"/>
        </w:tabs>
        <w:ind w:left="2160" w:hanging="360"/>
      </w:pPr>
    </w:lvl>
    <w:lvl w:ilvl="3" w:tplc="7FD6B910">
      <w:start w:val="1"/>
      <w:numFmt w:val="decimal"/>
      <w:lvlText w:val="%4."/>
      <w:lvlJc w:val="left"/>
      <w:pPr>
        <w:tabs>
          <w:tab w:val="num" w:pos="2880"/>
        </w:tabs>
        <w:ind w:left="2880" w:hanging="360"/>
      </w:pPr>
    </w:lvl>
    <w:lvl w:ilvl="4" w:tplc="2A1CCC1E">
      <w:start w:val="1"/>
      <w:numFmt w:val="decimal"/>
      <w:lvlText w:val="%5."/>
      <w:lvlJc w:val="left"/>
      <w:pPr>
        <w:tabs>
          <w:tab w:val="num" w:pos="3600"/>
        </w:tabs>
        <w:ind w:left="3600" w:hanging="360"/>
      </w:pPr>
    </w:lvl>
    <w:lvl w:ilvl="5" w:tplc="33CECC24">
      <w:start w:val="1"/>
      <w:numFmt w:val="decimal"/>
      <w:lvlText w:val="%6."/>
      <w:lvlJc w:val="left"/>
      <w:pPr>
        <w:tabs>
          <w:tab w:val="num" w:pos="4320"/>
        </w:tabs>
        <w:ind w:left="4320" w:hanging="360"/>
      </w:pPr>
    </w:lvl>
    <w:lvl w:ilvl="6" w:tplc="3CB6A5A4">
      <w:start w:val="1"/>
      <w:numFmt w:val="decimal"/>
      <w:lvlText w:val="%7."/>
      <w:lvlJc w:val="left"/>
      <w:pPr>
        <w:tabs>
          <w:tab w:val="num" w:pos="5040"/>
        </w:tabs>
        <w:ind w:left="5040" w:hanging="360"/>
      </w:pPr>
    </w:lvl>
    <w:lvl w:ilvl="7" w:tplc="27F2C7C0">
      <w:start w:val="1"/>
      <w:numFmt w:val="decimal"/>
      <w:lvlText w:val="%8."/>
      <w:lvlJc w:val="left"/>
      <w:pPr>
        <w:tabs>
          <w:tab w:val="num" w:pos="5760"/>
        </w:tabs>
        <w:ind w:left="5760" w:hanging="360"/>
      </w:pPr>
    </w:lvl>
    <w:lvl w:ilvl="8" w:tplc="B50285C6">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556"/>
    <w:rsid w:val="0003008E"/>
    <w:rsid w:val="002A18FF"/>
    <w:rsid w:val="00D30556"/>
    <w:rsid w:val="00F14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C410AB5-2318-4955-8FCB-FFC94CE0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semiHidden/>
    <w:rPr>
      <w:b/>
      <w:bCs/>
      <w:sz w:val="28"/>
      <w:szCs w:val="2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rFonts w:ascii="Times New Roman" w:hAnsi="Times New Roman" w:cs="Times New Roman"/>
      <w:sz w:val="20"/>
      <w:szCs w:val="20"/>
    </w:rPr>
  </w:style>
  <w:style w:type="character" w:styleId="a5">
    <w:name w:val="page number"/>
    <w:uiPriority w:val="99"/>
  </w:style>
  <w:style w:type="paragraph" w:customStyle="1" w:styleId="ind">
    <w:name w:val="ind"/>
    <w:basedOn w:val="a"/>
    <w:uiPriority w:val="99"/>
    <w:pPr>
      <w:spacing w:before="100" w:beforeAutospacing="1" w:after="100" w:afterAutospacing="1"/>
    </w:pPr>
    <w:rPr>
      <w:sz w:val="24"/>
      <w:szCs w:val="24"/>
    </w:rPr>
  </w:style>
  <w:style w:type="character" w:styleId="a6">
    <w:name w:val="Strong"/>
    <w:uiPriority w:val="99"/>
    <w:qFormat/>
    <w:rPr>
      <w:b/>
      <w:bCs/>
    </w:rPr>
  </w:style>
  <w:style w:type="character" w:styleId="a7">
    <w:name w:val="Hyperlink"/>
    <w:uiPriority w:val="99"/>
    <w:rPr>
      <w:color w:val="80051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5745</Words>
  <Characters>3275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Культура Азербайджана</vt:lpstr>
    </vt:vector>
  </TitlesOfParts>
  <Company>PERSONAL COMPUTERS</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Культура Азербайджана</dc:title>
  <dc:subject/>
  <dc:creator>USER</dc:creator>
  <cp:keywords/>
  <dc:description/>
  <cp:lastModifiedBy>admin</cp:lastModifiedBy>
  <cp:revision>2</cp:revision>
  <dcterms:created xsi:type="dcterms:W3CDTF">2014-01-26T11:13:00Z</dcterms:created>
  <dcterms:modified xsi:type="dcterms:W3CDTF">2014-01-26T11:13:00Z</dcterms:modified>
</cp:coreProperties>
</file>