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954A3D" w:rsidRDefault="00954A3D" w:rsidP="00954A3D">
      <w:pPr>
        <w:widowControl w:val="0"/>
        <w:spacing w:line="360" w:lineRule="auto"/>
        <w:ind w:firstLine="709"/>
        <w:jc w:val="center"/>
        <w:rPr>
          <w:b/>
          <w:sz w:val="28"/>
          <w:szCs w:val="28"/>
        </w:rPr>
      </w:pPr>
    </w:p>
    <w:p w:rsidR="000939C4" w:rsidRPr="00D911AA" w:rsidRDefault="000939C4" w:rsidP="00954A3D">
      <w:pPr>
        <w:widowControl w:val="0"/>
        <w:spacing w:line="360" w:lineRule="auto"/>
        <w:ind w:firstLine="709"/>
        <w:jc w:val="center"/>
        <w:rPr>
          <w:b/>
          <w:sz w:val="28"/>
          <w:szCs w:val="28"/>
        </w:rPr>
      </w:pPr>
      <w:r w:rsidRPr="00D911AA">
        <w:rPr>
          <w:b/>
          <w:sz w:val="28"/>
          <w:szCs w:val="28"/>
        </w:rPr>
        <w:t>РЕФЕРАТ</w:t>
      </w:r>
    </w:p>
    <w:p w:rsidR="000939C4" w:rsidRPr="00D911AA" w:rsidRDefault="000939C4" w:rsidP="00954A3D">
      <w:pPr>
        <w:widowControl w:val="0"/>
        <w:spacing w:line="360" w:lineRule="auto"/>
        <w:ind w:firstLine="709"/>
        <w:jc w:val="center"/>
        <w:rPr>
          <w:sz w:val="28"/>
          <w:szCs w:val="28"/>
        </w:rPr>
      </w:pPr>
      <w:r w:rsidRPr="00D911AA">
        <w:rPr>
          <w:sz w:val="28"/>
          <w:szCs w:val="28"/>
        </w:rPr>
        <w:t>по дисциплине «Культурология»</w:t>
      </w:r>
    </w:p>
    <w:p w:rsidR="000939C4" w:rsidRPr="00D911AA" w:rsidRDefault="000939C4" w:rsidP="00954A3D">
      <w:pPr>
        <w:widowControl w:val="0"/>
        <w:spacing w:line="360" w:lineRule="auto"/>
        <w:ind w:firstLine="709"/>
        <w:jc w:val="center"/>
        <w:rPr>
          <w:sz w:val="28"/>
          <w:szCs w:val="28"/>
        </w:rPr>
      </w:pPr>
      <w:r w:rsidRPr="00D911AA">
        <w:rPr>
          <w:sz w:val="28"/>
          <w:szCs w:val="28"/>
        </w:rPr>
        <w:t>по теме: «Культура Киевской Руси»</w:t>
      </w:r>
    </w:p>
    <w:p w:rsidR="007D685C" w:rsidRPr="00D911AA" w:rsidRDefault="00D911AA" w:rsidP="00D911AA">
      <w:pPr>
        <w:pStyle w:val="a3"/>
        <w:spacing w:before="0" w:beforeAutospacing="0" w:after="0" w:afterAutospacing="0" w:line="360" w:lineRule="auto"/>
        <w:ind w:firstLine="709"/>
        <w:jc w:val="both"/>
        <w:rPr>
          <w:rFonts w:ascii="Times New Roman" w:hAnsi="Times New Roman" w:cs="Times New Roman"/>
          <w:b/>
          <w:sz w:val="28"/>
          <w:szCs w:val="28"/>
        </w:rPr>
      </w:pPr>
      <w:r w:rsidRPr="00D911AA">
        <w:rPr>
          <w:rFonts w:ascii="Times New Roman" w:hAnsi="Times New Roman" w:cs="Times New Roman"/>
          <w:b/>
          <w:sz w:val="28"/>
          <w:szCs w:val="28"/>
        </w:rPr>
        <w:br w:type="page"/>
      </w:r>
      <w:r w:rsidR="007D685C" w:rsidRPr="00D911AA">
        <w:rPr>
          <w:rFonts w:ascii="Times New Roman" w:hAnsi="Times New Roman" w:cs="Times New Roman"/>
          <w:b/>
          <w:sz w:val="28"/>
          <w:szCs w:val="28"/>
        </w:rPr>
        <w:t>Оглавление</w:t>
      </w:r>
    </w:p>
    <w:p w:rsidR="000939C4" w:rsidRPr="00D911AA" w:rsidRDefault="000939C4" w:rsidP="00D911AA">
      <w:pPr>
        <w:pStyle w:val="a3"/>
        <w:spacing w:before="0" w:beforeAutospacing="0" w:after="0" w:afterAutospacing="0" w:line="360" w:lineRule="auto"/>
        <w:ind w:firstLine="709"/>
        <w:jc w:val="both"/>
        <w:rPr>
          <w:rFonts w:ascii="Times New Roman" w:hAnsi="Times New Roman" w:cs="Times New Roman"/>
          <w:b/>
          <w:sz w:val="28"/>
          <w:szCs w:val="28"/>
        </w:rPr>
      </w:pPr>
    </w:p>
    <w:p w:rsidR="00D911AA" w:rsidRPr="00D911AA" w:rsidRDefault="00D911AA" w:rsidP="00954A3D">
      <w:pPr>
        <w:spacing w:line="360" w:lineRule="auto"/>
        <w:jc w:val="both"/>
        <w:rPr>
          <w:sz w:val="28"/>
          <w:szCs w:val="28"/>
        </w:rPr>
      </w:pPr>
      <w:r w:rsidRPr="00D911AA">
        <w:rPr>
          <w:sz w:val="28"/>
          <w:szCs w:val="28"/>
        </w:rPr>
        <w:t>Введение</w:t>
      </w:r>
    </w:p>
    <w:p w:rsidR="00D911AA" w:rsidRPr="00D911AA" w:rsidRDefault="00D911AA" w:rsidP="00954A3D">
      <w:pPr>
        <w:spacing w:line="360" w:lineRule="auto"/>
        <w:jc w:val="both"/>
        <w:rPr>
          <w:sz w:val="28"/>
          <w:szCs w:val="28"/>
        </w:rPr>
      </w:pPr>
      <w:r w:rsidRPr="00D911AA">
        <w:rPr>
          <w:sz w:val="28"/>
          <w:szCs w:val="28"/>
        </w:rPr>
        <w:t>1. Начало русской государственности</w:t>
      </w:r>
    </w:p>
    <w:p w:rsidR="00D911AA" w:rsidRPr="00D911AA" w:rsidRDefault="00D911AA" w:rsidP="00954A3D">
      <w:pPr>
        <w:spacing w:line="360" w:lineRule="auto"/>
        <w:jc w:val="both"/>
        <w:rPr>
          <w:sz w:val="28"/>
          <w:szCs w:val="28"/>
        </w:rPr>
      </w:pPr>
      <w:r w:rsidRPr="00D911AA">
        <w:rPr>
          <w:sz w:val="28"/>
          <w:szCs w:val="28"/>
        </w:rPr>
        <w:t>2. Влияние христианства на русскую культуру</w:t>
      </w:r>
    </w:p>
    <w:p w:rsidR="00D911AA" w:rsidRPr="00954A3D" w:rsidRDefault="00D911AA" w:rsidP="00954A3D">
      <w:pPr>
        <w:spacing w:line="360" w:lineRule="auto"/>
        <w:jc w:val="both"/>
        <w:rPr>
          <w:sz w:val="28"/>
          <w:szCs w:val="28"/>
        </w:rPr>
      </w:pPr>
      <w:r w:rsidRPr="00D911AA">
        <w:rPr>
          <w:sz w:val="28"/>
          <w:szCs w:val="28"/>
        </w:rPr>
        <w:t>Заключение</w:t>
      </w:r>
    </w:p>
    <w:p w:rsidR="00FA1DF0" w:rsidRPr="00D911AA" w:rsidRDefault="00D911AA" w:rsidP="00954A3D">
      <w:pPr>
        <w:spacing w:line="360" w:lineRule="auto"/>
        <w:jc w:val="both"/>
        <w:rPr>
          <w:sz w:val="28"/>
          <w:szCs w:val="28"/>
        </w:rPr>
      </w:pPr>
      <w:r w:rsidRPr="00D911AA">
        <w:rPr>
          <w:sz w:val="28"/>
          <w:szCs w:val="28"/>
        </w:rPr>
        <w:t>Список использованной литературы</w:t>
      </w:r>
    </w:p>
    <w:p w:rsidR="007D685C" w:rsidRPr="00D911AA" w:rsidRDefault="00D911AA" w:rsidP="00D911AA">
      <w:pPr>
        <w:spacing w:line="360" w:lineRule="auto"/>
        <w:ind w:firstLine="709"/>
        <w:jc w:val="both"/>
        <w:rPr>
          <w:b/>
          <w:sz w:val="28"/>
          <w:szCs w:val="28"/>
        </w:rPr>
      </w:pPr>
      <w:r w:rsidRPr="00D911AA">
        <w:rPr>
          <w:sz w:val="28"/>
          <w:szCs w:val="28"/>
        </w:rPr>
        <w:br w:type="page"/>
      </w:r>
      <w:r w:rsidR="007D685C" w:rsidRPr="00D911AA">
        <w:rPr>
          <w:b/>
          <w:sz w:val="28"/>
          <w:szCs w:val="28"/>
        </w:rPr>
        <w:t>Введение</w:t>
      </w:r>
    </w:p>
    <w:p w:rsidR="00E569F7" w:rsidRPr="00D911AA" w:rsidRDefault="00E569F7" w:rsidP="00D911AA">
      <w:pPr>
        <w:spacing w:line="360" w:lineRule="auto"/>
        <w:ind w:firstLine="709"/>
        <w:jc w:val="both"/>
        <w:rPr>
          <w:b/>
          <w:sz w:val="28"/>
          <w:szCs w:val="28"/>
        </w:rPr>
      </w:pPr>
    </w:p>
    <w:p w:rsidR="00185B8D" w:rsidRPr="00D911AA" w:rsidRDefault="00E569F7" w:rsidP="00D911AA">
      <w:pPr>
        <w:widowControl w:val="0"/>
        <w:spacing w:line="360" w:lineRule="auto"/>
        <w:ind w:firstLine="709"/>
        <w:jc w:val="both"/>
        <w:rPr>
          <w:sz w:val="28"/>
          <w:szCs w:val="28"/>
        </w:rPr>
      </w:pPr>
      <w:r w:rsidRPr="00D911AA">
        <w:rPr>
          <w:snapToGrid w:val="0"/>
          <w:sz w:val="28"/>
          <w:szCs w:val="28"/>
        </w:rPr>
        <w:t xml:space="preserve">Во второй половине </w:t>
      </w:r>
      <w:r w:rsidRPr="00D911AA">
        <w:rPr>
          <w:snapToGrid w:val="0"/>
          <w:sz w:val="28"/>
          <w:szCs w:val="28"/>
          <w:lang w:val="en-US"/>
        </w:rPr>
        <w:t>IX</w:t>
      </w:r>
      <w:r w:rsidRPr="00D911AA">
        <w:rPr>
          <w:snapToGrid w:val="0"/>
          <w:sz w:val="28"/>
          <w:szCs w:val="28"/>
        </w:rPr>
        <w:t xml:space="preserve"> в. на территории Восточной Европы сложилось Древнерусское государство. Это было раннефеодальное государство, производственную основу которого составляло земледелие. Древнерусское государство не было однородным в отношении социально-экономического строя и культуры. В одних районах — в Поднепровье, в Новгородской земле процесс феодализации шел интенсивнее, в других — пережитки патриархально-родовых отношений сохранялись дольше. Это накладывало определенный отпечаток на развитие самобытной культуры Древней Руси. Однако существовали общие тенденции в развитии ее культуры. Они заключались в тесной связи с культурными традициями земледельческих скифских, а затем раннеславянских племен, во взаимодействии древнерусской культуры с культурой соседних народов, в складывании в рамках древнерусского государства единой древнерусской народности. Высокий уровень культуры, достигнутый в древнерусском государстве, обусловлен длительным предшествующим процессом развития культуры восточных славян. Подъем древнерусской культуры заложил прочные основы для развития в дальнейшем единства культуры русского, украинского и белорусского народов.</w:t>
      </w:r>
      <w:r w:rsidR="00730CCE" w:rsidRPr="00D911AA">
        <w:rPr>
          <w:snapToGrid w:val="0"/>
          <w:sz w:val="28"/>
          <w:szCs w:val="28"/>
        </w:rPr>
        <w:t xml:space="preserve"> </w:t>
      </w:r>
      <w:r w:rsidR="00185B8D" w:rsidRPr="00D911AA">
        <w:rPr>
          <w:sz w:val="28"/>
          <w:szCs w:val="28"/>
        </w:rPr>
        <w:t>Актуальность данной темы определяется</w:t>
      </w:r>
      <w:r w:rsidR="00730CCE" w:rsidRPr="00D911AA">
        <w:rPr>
          <w:sz w:val="28"/>
          <w:szCs w:val="28"/>
        </w:rPr>
        <w:t xml:space="preserve"> современным повышением интереса к самобытной русской культуре, к языческому и раннехристианскому периоду российской истории</w:t>
      </w:r>
      <w:r w:rsidR="00185B8D" w:rsidRPr="00D911AA">
        <w:rPr>
          <w:sz w:val="28"/>
          <w:szCs w:val="28"/>
        </w:rPr>
        <w:t>.</w:t>
      </w:r>
    </w:p>
    <w:p w:rsidR="00185B8D" w:rsidRPr="00D911AA" w:rsidRDefault="00185B8D" w:rsidP="00D911AA">
      <w:pPr>
        <w:spacing w:line="360" w:lineRule="auto"/>
        <w:ind w:firstLine="709"/>
        <w:jc w:val="both"/>
        <w:rPr>
          <w:sz w:val="28"/>
          <w:szCs w:val="28"/>
        </w:rPr>
      </w:pPr>
      <w:r w:rsidRPr="00D911AA">
        <w:rPr>
          <w:b/>
          <w:sz w:val="28"/>
          <w:szCs w:val="28"/>
        </w:rPr>
        <w:t xml:space="preserve">Целью </w:t>
      </w:r>
      <w:r w:rsidRPr="00D911AA">
        <w:rPr>
          <w:sz w:val="28"/>
          <w:szCs w:val="28"/>
        </w:rPr>
        <w:t xml:space="preserve">настоящей работы является исследование </w:t>
      </w:r>
      <w:r w:rsidR="00D72E74" w:rsidRPr="00D911AA">
        <w:rPr>
          <w:sz w:val="28"/>
          <w:szCs w:val="28"/>
        </w:rPr>
        <w:t>культурных особенностей Киевской Руси</w:t>
      </w:r>
      <w:r w:rsidRPr="00D911AA">
        <w:rPr>
          <w:sz w:val="28"/>
          <w:szCs w:val="28"/>
        </w:rPr>
        <w:t>.</w:t>
      </w:r>
    </w:p>
    <w:p w:rsidR="00185B8D" w:rsidRPr="00D911AA" w:rsidRDefault="00185B8D" w:rsidP="00D911AA">
      <w:pPr>
        <w:spacing w:line="360" w:lineRule="auto"/>
        <w:ind w:firstLine="709"/>
        <w:jc w:val="both"/>
        <w:rPr>
          <w:sz w:val="28"/>
          <w:szCs w:val="28"/>
        </w:rPr>
      </w:pPr>
      <w:r w:rsidRPr="00D911AA">
        <w:rPr>
          <w:sz w:val="28"/>
          <w:szCs w:val="28"/>
        </w:rPr>
        <w:t>В связи с поставленной целью можно формулировать следующие задачи исследования:</w:t>
      </w:r>
    </w:p>
    <w:p w:rsidR="00185B8D" w:rsidRPr="00D911AA" w:rsidRDefault="00185B8D" w:rsidP="00D911AA">
      <w:pPr>
        <w:numPr>
          <w:ilvl w:val="0"/>
          <w:numId w:val="2"/>
        </w:numPr>
        <w:spacing w:line="360" w:lineRule="auto"/>
        <w:ind w:left="0" w:firstLine="709"/>
        <w:jc w:val="both"/>
        <w:rPr>
          <w:sz w:val="28"/>
          <w:szCs w:val="28"/>
        </w:rPr>
      </w:pPr>
      <w:r w:rsidRPr="00D911AA">
        <w:rPr>
          <w:sz w:val="28"/>
          <w:szCs w:val="28"/>
        </w:rPr>
        <w:t xml:space="preserve">рассмотреть </w:t>
      </w:r>
      <w:r w:rsidR="00D72E74" w:rsidRPr="00D911AA">
        <w:rPr>
          <w:sz w:val="28"/>
          <w:szCs w:val="28"/>
        </w:rPr>
        <w:t>становление язычес</w:t>
      </w:r>
      <w:r w:rsidR="007B2952" w:rsidRPr="00D911AA">
        <w:rPr>
          <w:sz w:val="28"/>
          <w:szCs w:val="28"/>
        </w:rPr>
        <w:t>кого русского государства, отметить его особенности</w:t>
      </w:r>
      <w:r w:rsidRPr="00D911AA">
        <w:rPr>
          <w:sz w:val="28"/>
          <w:szCs w:val="28"/>
        </w:rPr>
        <w:t>;</w:t>
      </w:r>
    </w:p>
    <w:p w:rsidR="00185B8D" w:rsidRPr="00D911AA" w:rsidRDefault="007B2952" w:rsidP="00D911AA">
      <w:pPr>
        <w:numPr>
          <w:ilvl w:val="0"/>
          <w:numId w:val="2"/>
        </w:numPr>
        <w:spacing w:line="360" w:lineRule="auto"/>
        <w:ind w:left="0" w:firstLine="709"/>
        <w:jc w:val="both"/>
        <w:rPr>
          <w:sz w:val="28"/>
          <w:szCs w:val="28"/>
        </w:rPr>
      </w:pPr>
      <w:r w:rsidRPr="00D911AA">
        <w:rPr>
          <w:sz w:val="28"/>
          <w:szCs w:val="28"/>
        </w:rPr>
        <w:t xml:space="preserve">определить влияние христианства на русскую культуру. </w:t>
      </w:r>
    </w:p>
    <w:p w:rsidR="00185B8D" w:rsidRPr="00D911AA" w:rsidRDefault="00185B8D" w:rsidP="00D911AA">
      <w:pPr>
        <w:spacing w:line="360" w:lineRule="auto"/>
        <w:ind w:firstLine="709"/>
        <w:jc w:val="both"/>
        <w:rPr>
          <w:sz w:val="28"/>
          <w:szCs w:val="28"/>
        </w:rPr>
      </w:pPr>
      <w:r w:rsidRPr="00D911AA">
        <w:rPr>
          <w:sz w:val="28"/>
          <w:szCs w:val="28"/>
        </w:rPr>
        <w:t xml:space="preserve">Реферат состоит из 5 разделов. В первом сформулированы цель и задачи исследования, во втором описываются особенности </w:t>
      </w:r>
      <w:r w:rsidR="007B2952" w:rsidRPr="00D911AA">
        <w:rPr>
          <w:sz w:val="28"/>
          <w:szCs w:val="28"/>
        </w:rPr>
        <w:t>становления государства Руси, его основные культурные особенности</w:t>
      </w:r>
      <w:r w:rsidRPr="00D911AA">
        <w:rPr>
          <w:sz w:val="28"/>
          <w:szCs w:val="28"/>
        </w:rPr>
        <w:t xml:space="preserve">, в третьем дается обзор </w:t>
      </w:r>
      <w:r w:rsidR="007B2952" w:rsidRPr="00D911AA">
        <w:rPr>
          <w:sz w:val="28"/>
          <w:szCs w:val="28"/>
        </w:rPr>
        <w:t>раннехристианской русской культуры, ее самобытности, отличий от культурно-религиозных образований других стран</w:t>
      </w:r>
      <w:r w:rsidRPr="00D911AA">
        <w:rPr>
          <w:sz w:val="28"/>
          <w:szCs w:val="28"/>
        </w:rPr>
        <w:t>, в четвертом сделаны основные выводы по содержанию работы, в пятом указаны первоисточники по теме работы.</w:t>
      </w:r>
    </w:p>
    <w:p w:rsidR="007D685C" w:rsidRPr="00D911AA" w:rsidRDefault="00653741" w:rsidP="00D911AA">
      <w:pPr>
        <w:spacing w:line="360" w:lineRule="auto"/>
        <w:ind w:firstLine="709"/>
        <w:jc w:val="both"/>
        <w:rPr>
          <w:b/>
          <w:sz w:val="28"/>
          <w:szCs w:val="28"/>
        </w:rPr>
      </w:pPr>
      <w:r>
        <w:rPr>
          <w:b/>
          <w:sz w:val="28"/>
          <w:szCs w:val="28"/>
        </w:rPr>
        <w:br w:type="page"/>
      </w:r>
      <w:r w:rsidR="007D685C" w:rsidRPr="00D911AA">
        <w:rPr>
          <w:b/>
          <w:sz w:val="28"/>
          <w:szCs w:val="28"/>
        </w:rPr>
        <w:t>1.</w:t>
      </w:r>
      <w:r w:rsidR="002773B2" w:rsidRPr="00D911AA">
        <w:rPr>
          <w:b/>
          <w:iCs/>
          <w:sz w:val="28"/>
          <w:szCs w:val="28"/>
        </w:rPr>
        <w:t xml:space="preserve"> Начало русской государственности</w:t>
      </w:r>
    </w:p>
    <w:p w:rsidR="00D07953" w:rsidRPr="00D911AA" w:rsidRDefault="00D07953" w:rsidP="00D911AA">
      <w:pPr>
        <w:spacing w:line="360" w:lineRule="auto"/>
        <w:ind w:firstLine="709"/>
        <w:jc w:val="both"/>
        <w:rPr>
          <w:b/>
          <w:sz w:val="28"/>
          <w:szCs w:val="28"/>
        </w:rPr>
      </w:pPr>
    </w:p>
    <w:p w:rsidR="00590858" w:rsidRPr="00D911AA" w:rsidRDefault="00590858"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Вопрос об изначальной роли Киева спорен. Согласно некоторым исследованиям, вероятно, первым центром русской государственности явился Новгород, уже имевший за плечами несколько веков истории к тому моменту, когда появилась Киевская Русь, долгое время считавшаяся колыбелью славяно-русской культуры. Даже первое упоминание о Новгороде официально относится к 859 году, что на три года раньше того времени, которое легендарное предание отводит Киеву. И начало знаменитой Новгородской летописи, особенно ее старшего извода, некоторые ученые относят к более ранним временам, нежели Повесть временных лет. Превознесение же Киева в качестве первого центрального города восточных славян связано с летописцем Нестором, поставившим киевскую культуру выше прочих, верой и правдой служа своему князю. К сожалению, нет достаточных сведений, позволивших восстановить культуру Древнего Новгорода с такой же точностью, как культуру Киевской Руси, поэтому мы пойдем по традиционному пути и обратимся к городу на Днепре.</w:t>
      </w:r>
    </w:p>
    <w:p w:rsidR="00590858" w:rsidRPr="00D911AA" w:rsidRDefault="00590858"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 xml:space="preserve">Как свидетельствует Повесть временных лет, датой основания Киева и началом отсчета времени Киевской Руси следует считать 862 год, хотя в действительности крупное поселение на месте Киева существовало уже в V веке. </w:t>
      </w:r>
      <w:r w:rsidR="00653741" w:rsidRPr="00D911AA">
        <w:rPr>
          <w:rFonts w:ascii="Times New Roman" w:hAnsi="Times New Roman" w:cs="Times New Roman"/>
          <w:sz w:val="28"/>
          <w:szCs w:val="28"/>
        </w:rPr>
        <w:t>Но,</w:t>
      </w:r>
      <w:r w:rsidRPr="00D911AA">
        <w:rPr>
          <w:rFonts w:ascii="Times New Roman" w:hAnsi="Times New Roman" w:cs="Times New Roman"/>
          <w:sz w:val="28"/>
          <w:szCs w:val="28"/>
        </w:rPr>
        <w:t xml:space="preserve"> тем не </w:t>
      </w:r>
      <w:r w:rsidR="00653741" w:rsidRPr="00D911AA">
        <w:rPr>
          <w:rFonts w:ascii="Times New Roman" w:hAnsi="Times New Roman" w:cs="Times New Roman"/>
          <w:sz w:val="28"/>
          <w:szCs w:val="28"/>
        </w:rPr>
        <w:t>менее,</w:t>
      </w:r>
      <w:r w:rsidRPr="00D911AA">
        <w:rPr>
          <w:rFonts w:ascii="Times New Roman" w:hAnsi="Times New Roman" w:cs="Times New Roman"/>
          <w:sz w:val="28"/>
          <w:szCs w:val="28"/>
        </w:rPr>
        <w:t xml:space="preserve"> в качестве государственного образования Киевская Русь действительно ведет свою историю с IX века, и более ста лет Киев просуществовал как языческая держава. Возникшие города (к концу IX века их было не менее 25), дворы князей разных рангов, а тем более самого киевского великого князя уже достигли уровня культуры, совместимого с западноевропейским. Русская военная знать проложила магистральные пути и на юг в Византию, и на запад в германские земли. Киевская Русь располагалась на так называемом пути “из варяг в греки”. Знавали здесь дороги и в сказочные страны Востока. О </w:t>
      </w:r>
      <w:r w:rsidR="00653741" w:rsidRPr="00D911AA">
        <w:rPr>
          <w:rFonts w:ascii="Times New Roman" w:hAnsi="Times New Roman" w:cs="Times New Roman"/>
          <w:sz w:val="28"/>
          <w:szCs w:val="28"/>
        </w:rPr>
        <w:t>руссах</w:t>
      </w:r>
      <w:r w:rsidRPr="00D911AA">
        <w:rPr>
          <w:rFonts w:ascii="Times New Roman" w:hAnsi="Times New Roman" w:cs="Times New Roman"/>
          <w:sz w:val="28"/>
          <w:szCs w:val="28"/>
        </w:rPr>
        <w:t xml:space="preserve"> знали далеко за пределами киевских земель. Художественные изделия из драгоценных металлов, выполненные древнерусскими мастерами, славились по всей Европе.</w:t>
      </w:r>
    </w:p>
    <w:p w:rsidR="00590858" w:rsidRPr="00D911AA" w:rsidRDefault="00590858"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Язычество превратилось в государственную религию, что отразилось в создании жреческого сословия: волхвов, чародеев, кощунников, - которые разработали точный календарь и умели неплохо предсказывать погоду. Именно жрецы принимали важное участие в разработке мифологии. Многие дошедшие до нас волшебные сказки, созданы ими. А сказки о Кощее Бессмертном и Анастасии Прекрасной восходят к еще более ранним индоевропейским мифам и близки к древнегреческому мифу об Аиде и Персефоне. Именно в ту эпоху складывается былинный эпос.</w:t>
      </w:r>
    </w:p>
    <w:p w:rsidR="00590858" w:rsidRPr="00D911AA" w:rsidRDefault="00590858"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 xml:space="preserve">Важнейшим является вопрос о </w:t>
      </w:r>
      <w:r w:rsidRPr="00D911AA">
        <w:rPr>
          <w:rFonts w:ascii="Times New Roman" w:hAnsi="Times New Roman" w:cs="Times New Roman"/>
          <w:b/>
          <w:bCs/>
          <w:sz w:val="28"/>
          <w:szCs w:val="28"/>
        </w:rPr>
        <w:t xml:space="preserve">письменности </w:t>
      </w:r>
      <w:r w:rsidRPr="00D911AA">
        <w:rPr>
          <w:rFonts w:ascii="Times New Roman" w:hAnsi="Times New Roman" w:cs="Times New Roman"/>
          <w:sz w:val="28"/>
          <w:szCs w:val="28"/>
        </w:rPr>
        <w:t>у древних славян. Считается, что славянскую письменность создали просветители Кирилл и Мефодий, составившие для восточных славян кириллическую азбуку. Но исследования последних лет утверждают, что наши предки к этому моменту уже владели письменностью, в качестве которой выступало так называемое слоговое письмо, возникшее еще в древнейшие времена, а модификацией, приспособлением его к новым, меняющимся условиям</w:t>
      </w:r>
      <w:r w:rsidR="00653741">
        <w:rPr>
          <w:rFonts w:ascii="Times New Roman" w:hAnsi="Times New Roman" w:cs="Times New Roman"/>
          <w:sz w:val="28"/>
          <w:szCs w:val="28"/>
        </w:rPr>
        <w:t>,</w:t>
      </w:r>
      <w:r w:rsidRPr="00D911AA">
        <w:rPr>
          <w:rFonts w:ascii="Times New Roman" w:hAnsi="Times New Roman" w:cs="Times New Roman"/>
          <w:sz w:val="28"/>
          <w:szCs w:val="28"/>
        </w:rPr>
        <w:t xml:space="preserve"> выступила глаголица. И в этом смысле глаголица несравненно более древняя система письменности, нежели кириллица. Однако развитие христианства и перевод религиозных текстов на славянские языки через посредство кирилловского письма именно кириллицу сделало основной письменной системой.</w:t>
      </w:r>
    </w:p>
    <w:p w:rsidR="00590858" w:rsidRPr="00D911AA" w:rsidRDefault="00590858"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Несмотря на свои древнейшие корни, другой центр Древней Руси - Новгород - по своей значимости в ту эпоху не идет ни в какое сравнение с Киевом. Можно сказать, что Новгород как бы передал культурную эстафету своему младшему брату - Киеву. Однако именно с Новгородом связано предание о приглашении на княжение варягов, Рюрика и его братьев. Отсюда идет варяжская теория происхождения российской государственности, долгое время бывшая популярной, особенно льстившая немцам. Но дело в том, что подобный элемент политического механизма довольно широко использовался в средневековой Европе - приглашение для управления чужака, человека нейтрального, не связанного финансовыми и родственными отношениями с местной знатью. Этот человек становился своеобразным главой администрации и не более того. В Древней домонгольской Руси был довольно распространен этот прием. Поэтому ничего экзотического, а тем более основополагающего в приглашении варягов на княжение нет. К тому же существуют определенные факты, свидетельствующие о том, что Рюрик и его братья имели славянские корни, хотя и проживали вдали от родины.</w:t>
      </w:r>
    </w:p>
    <w:p w:rsidR="00590858" w:rsidRPr="00653741" w:rsidRDefault="001C5C4E" w:rsidP="00D911AA">
      <w:pPr>
        <w:spacing w:line="360" w:lineRule="auto"/>
        <w:ind w:firstLine="709"/>
        <w:jc w:val="both"/>
        <w:rPr>
          <w:sz w:val="28"/>
          <w:szCs w:val="28"/>
        </w:rPr>
      </w:pPr>
      <w:r w:rsidRPr="00653741">
        <w:rPr>
          <w:snapToGrid w:val="0"/>
          <w:sz w:val="28"/>
          <w:szCs w:val="28"/>
        </w:rPr>
        <w:t xml:space="preserve">Спорным остается вопрос о времени возникновения феодального землевладения в Древней Руси. Некоторые авторы относят его появление к </w:t>
      </w:r>
      <w:r w:rsidRPr="00653741">
        <w:rPr>
          <w:snapToGrid w:val="0"/>
          <w:sz w:val="28"/>
          <w:szCs w:val="28"/>
          <w:lang w:val="en-US"/>
        </w:rPr>
        <w:t>IX</w:t>
      </w:r>
      <w:r w:rsidRPr="00653741">
        <w:rPr>
          <w:snapToGrid w:val="0"/>
          <w:sz w:val="28"/>
          <w:szCs w:val="28"/>
        </w:rPr>
        <w:t xml:space="preserve">—Х вв., но большинство полагает, что во второй половине </w:t>
      </w:r>
      <w:r w:rsidRPr="00653741">
        <w:rPr>
          <w:snapToGrid w:val="0"/>
          <w:sz w:val="28"/>
          <w:szCs w:val="28"/>
          <w:lang w:val="en-US"/>
        </w:rPr>
        <w:t>XI</w:t>
      </w:r>
      <w:r w:rsidRPr="00653741">
        <w:rPr>
          <w:snapToGrid w:val="0"/>
          <w:sz w:val="28"/>
          <w:szCs w:val="28"/>
        </w:rPr>
        <w:t xml:space="preserve"> — первой половине </w:t>
      </w:r>
      <w:r w:rsidRPr="00653741">
        <w:rPr>
          <w:snapToGrid w:val="0"/>
          <w:sz w:val="28"/>
          <w:szCs w:val="28"/>
          <w:lang w:val="en-US"/>
        </w:rPr>
        <w:t>XII</w:t>
      </w:r>
      <w:r w:rsidRPr="00653741">
        <w:rPr>
          <w:snapToGrid w:val="0"/>
          <w:sz w:val="28"/>
          <w:szCs w:val="28"/>
        </w:rPr>
        <w:t xml:space="preserve"> в. образуется феодальная вотчина. Поэтому преобладание среди непосредственных производителей материальных благ свободных общинников, значительная роль рабского труда и отсутствие феодального землевладения позволяют сделать вывод о том, что древнерусское государство носило раннефеодальный характер.</w:t>
      </w:r>
    </w:p>
    <w:p w:rsidR="005417B2" w:rsidRPr="00D911AA" w:rsidRDefault="005417B2" w:rsidP="00D911AA">
      <w:pPr>
        <w:spacing w:line="360" w:lineRule="auto"/>
        <w:ind w:firstLine="709"/>
        <w:jc w:val="both"/>
        <w:rPr>
          <w:b/>
          <w:sz w:val="28"/>
          <w:szCs w:val="28"/>
        </w:rPr>
      </w:pPr>
    </w:p>
    <w:p w:rsidR="007D685C" w:rsidRPr="00D911AA" w:rsidRDefault="007D685C" w:rsidP="00D911AA">
      <w:pPr>
        <w:spacing w:line="360" w:lineRule="auto"/>
        <w:ind w:firstLine="709"/>
        <w:jc w:val="both"/>
        <w:rPr>
          <w:b/>
          <w:sz w:val="28"/>
          <w:szCs w:val="28"/>
        </w:rPr>
      </w:pPr>
      <w:r w:rsidRPr="00D911AA">
        <w:rPr>
          <w:b/>
          <w:sz w:val="28"/>
          <w:szCs w:val="28"/>
        </w:rPr>
        <w:t>2.</w:t>
      </w:r>
      <w:r w:rsidR="00EF7954" w:rsidRPr="00D911AA">
        <w:rPr>
          <w:b/>
          <w:iCs/>
          <w:sz w:val="28"/>
          <w:szCs w:val="28"/>
        </w:rPr>
        <w:t xml:space="preserve"> Влияние христианства на русскую культуру</w:t>
      </w:r>
    </w:p>
    <w:p w:rsidR="00EF7954" w:rsidRPr="00D911AA" w:rsidRDefault="00EF7954" w:rsidP="00D911AA">
      <w:pPr>
        <w:spacing w:line="360" w:lineRule="auto"/>
        <w:ind w:firstLine="709"/>
        <w:jc w:val="both"/>
        <w:rPr>
          <w:b/>
          <w:sz w:val="28"/>
          <w:szCs w:val="28"/>
        </w:rPr>
      </w:pPr>
    </w:p>
    <w:p w:rsidR="00D07953" w:rsidRPr="00D911AA" w:rsidRDefault="00653741"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И,</w:t>
      </w:r>
      <w:r w:rsidR="00D07953" w:rsidRPr="00D911AA">
        <w:rPr>
          <w:rFonts w:ascii="Times New Roman" w:hAnsi="Times New Roman" w:cs="Times New Roman"/>
          <w:sz w:val="28"/>
          <w:szCs w:val="28"/>
        </w:rPr>
        <w:t xml:space="preserve"> тем не менее, несмотря на достаточно высокий уровень культурного, политического и экономического развития, Русь приняла </w:t>
      </w:r>
      <w:r w:rsidR="00D07953" w:rsidRPr="00D911AA">
        <w:rPr>
          <w:rFonts w:ascii="Times New Roman" w:hAnsi="Times New Roman" w:cs="Times New Roman"/>
          <w:b/>
          <w:bCs/>
          <w:sz w:val="28"/>
          <w:szCs w:val="28"/>
        </w:rPr>
        <w:t>христианство</w:t>
      </w:r>
      <w:r w:rsidR="00D07953" w:rsidRPr="00D911AA">
        <w:rPr>
          <w:rFonts w:ascii="Times New Roman" w:hAnsi="Times New Roman" w:cs="Times New Roman"/>
          <w:sz w:val="28"/>
          <w:szCs w:val="28"/>
        </w:rPr>
        <w:t>. Классическая версия утверждает, что язычество не позволяло Древней Руси чувствовать себя полноправным партнером евроазиатского культурного и торгово-экономического процесса. Рассмотрим этот вопрос подробнее.</w:t>
      </w:r>
    </w:p>
    <w:p w:rsidR="00D07953" w:rsidRPr="00D911AA" w:rsidRDefault="00D07953"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Существуют вполне достоверные сведения, что уже во второй половине IX века некоторая часть русской знати приняла христианство при посредстве греческих и болгарских священников. А в самом Киеве даже была построена христианская церковь Святого Ильи. Известен также факт о тайном крещении княгини Ольги примерно в 946 году (по другим источникам - в 955). Таким образом, можно сказать, что определенная христианская традиция уже существовала. И тем не менее сын Ольги, Святослав, и слышать ничего не хотел о новых веяниях, а уже при его сыне, князе Владимире, том самом, который впоследствии крестил Русь, в 980 году шестерка языческих богов возводится в ранг главных для всего Киевского княжества: Перун, Хорс, Даждьбог, Стрибог, Симаргл и Мокошь. Казалось, что язычество взяло реванш за временные колебания киевской правящей элиты. Но уже через восемь лет Владимир насильно окрестил подвластные ему славянские племена, превратившись из “князя Солнца” в “равноапостольного”. Что же произошло?</w:t>
      </w:r>
    </w:p>
    <w:p w:rsidR="00D07953" w:rsidRPr="00D911AA" w:rsidRDefault="00D07953"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 xml:space="preserve">Возможно несколько объяснений. С одной стороны, политеизм (многобожие) на Руси всегда внутренне тяготел к монотеизму (единобожию), тогда как историческая ситуация X века сложилась таким образом, что многие государства, граничившие с Русью, уже приняли ту или иную форму монотеистической религии - христианство, иудаизм, ислам. Представители этих религиозных конфессий постоянно призывали князей примкнуть к одной из вер, предлагая в этом случае союз близких по духу государств. Да и сами хотели поиметь выгоду, так как Киевская Русь была завидным партнером. С другой стороны, внутренние распри в самой языческой религии постепенно обостряли отношения между различными племенными образованиями, кульминацией чего является создание единого языческого пантеона князем Владимиром Святославичем, о чем уже упоминалось выше. Существует так же версия, что Владимир сознательно создал некий “искусственный” языческий пантеон, как концентрированный образ “старой” Руси, чтобы психологически подготовиться к восприятию “новой” христианской Руси. Несомненно и то обстоятельство, что к русичам-язычникам относились с известной осторожностью в западных и восточных странах, что затрудняло обширные деловые и культурные контакты. Существует версия о том, что выбор собственно монотеистической религии во многом связан с ощущением духовной ограниченности язычества в умах наиболее понимающих и чувствующих проводников этой реформы. Во всяком случае, послы, которые по указанию Владимира посетили Константинополь, передавали на родину, что, находясь в храме Святой Софии на богослужении, не могли понять: на земле они или на небе. В итоге результатом этих и многих других факторов явилось </w:t>
      </w:r>
      <w:r w:rsidRPr="00D911AA">
        <w:rPr>
          <w:rFonts w:ascii="Times New Roman" w:hAnsi="Times New Roman" w:cs="Times New Roman"/>
          <w:b/>
          <w:bCs/>
          <w:sz w:val="28"/>
          <w:szCs w:val="28"/>
        </w:rPr>
        <w:t xml:space="preserve">крещение Руси </w:t>
      </w:r>
      <w:r w:rsidRPr="00D911AA">
        <w:rPr>
          <w:rFonts w:ascii="Times New Roman" w:hAnsi="Times New Roman" w:cs="Times New Roman"/>
          <w:sz w:val="28"/>
          <w:szCs w:val="28"/>
        </w:rPr>
        <w:t>в 988 году. Согласно сообщению летописца Нестора в Повести временных лет, Владимир отверг ислам и иудаизм, что, возможно, связано с неприемлемой для русичей обрядовостью или с трудностями в их соблюдении. Вероятны и сложности собственно языкового общения, тогда как византийское православие серьезно озаботилось этой проблемой, создав на греческой основе славянское письмо - кириллицу, что значительно облегчило духовное общение. Из Болгарии, где новая письменность получила рождение, она быстро распространилась в Киевской Руси, неся с собой неисчислимые духовные ценности и прежде всего основы христианского вероучения.</w:t>
      </w:r>
    </w:p>
    <w:p w:rsidR="00D07953" w:rsidRPr="00D911AA" w:rsidRDefault="00D07953"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В духовном отношении крещение Руси стало высшей санкцией нового мировоззрения, основным постулатом которого является личностное понимание абсолюта. Понимание абсолютного начала как личного, самого в себе сущего бытия выражается в личностной структуре Троицы, а также в личностном единстве божественной и человеческой природы Иисуса Христа. Боговоплощение, в свою очередь, предполагает через обожение абсолютную ценность человеческой личности. Тогда как языческие божества в силу своей множественности и невычлененности из природной стихии не представляют ничего личностного. Их кажущаяся персонификация чисто внешняя, природная, но не духовная. В язычестве весь мир подчинен закономерностям разумного Космоса, поэтому человеческое воление не имеет свободы выбора. И в этом важная черта языческого сознания, результатом которого является абсолютное спокойствие духа, эпическая атараксия. Жизнь - это сцена, на которую откуда-то приходят и куда-то уходят люди. Соответственно этому формировались и моральные нормы, среди которых главенствовали отсутствие высшей цели стремлений и свободный от божественных и внутренних ограничений произвол. Христианство же освобождало человека от механической и необходимой включенности в природу-Космос и тут же включало его в иную систему - в положение ответственности перед Богом за свое нравственное самоопределение. Человек наделялся свободой воли, что открывало дорогу для личностного поведения и вместе с тем и для личного спасения.</w:t>
      </w:r>
    </w:p>
    <w:p w:rsidR="00D07953" w:rsidRPr="00D911AA" w:rsidRDefault="00D07953"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Особняком стоит вопрос о процессе взаимодействия христианства и язычества на этапе становления новой культуры. Здесь четко поляризуются две точки зрения. Одна придерживается версии о первоначальном синкретизме (нерасчлененности) вероисповедания. В качестве доказательства, к примеру, приводят долгое время сохранявшуюся веру в леших, водяных, бесов, которые стали подручными Дьявола; и то, что под покровом новых обрядов продолжало жить во многом прежнее мифологическое мировоззрение, а многие прежние божества заняли места святых. Другая точка зрения совершенно отрицает подобное двоеверие, полагая, что происходил закономерный процесс смены одной религии другой. Но в любом случае Киевская Русь уже через сто лет после принятия христианства стала одной из самых передовых европейских государств. Причем ориентация в выборе религии на Византию никоим образом не повредила самостоятельности Киевского княжества. Этому служил и взгляд на Крещение Руси как на обновление христианства.</w:t>
      </w:r>
    </w:p>
    <w:p w:rsidR="00D07953" w:rsidRPr="00D911AA" w:rsidRDefault="00D07953"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Культура Киевской Руси разительно изменялась. За короткий срок был освоен значительный культурный пласт прошлого опыта, наработанного европейской и особенно византийской культурами. Строятся храмы, распространяется грамотность, вводится летописание, расширяются культурные и торгово-экономические связи. Дочь Ярослава Мудрого становится королевой Франции.</w:t>
      </w:r>
    </w:p>
    <w:p w:rsidR="00D07953" w:rsidRPr="00D911AA" w:rsidRDefault="00D07953"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Важной заботой Ярослава Мудрого, сына Владимира Крестителя, становится создание собственной интеллигенции: ученых, писателей, философов, которые помогли бы сформировать новые идеологические основы Киевского государства. К тому же именно при Ярославе возникает институт русского монашества, начинают строиться монастыри. После смерти митрополита-грека князь самостоятельно, без ведома византийского патриарха возводит на митрополичий престол русского священника Илариона, будущего автора прекрасного образчика древнерусской литературы “Слова о Законе и Благодати”. В целом деятельность церкви и ее служителей играла огромную роль во всей истории и культуре Древней Руси. Вспомним, к примеру, что одним из организаторов победы на поле Куликовом является преподобный Сергий Радонежский, а о святом Стефании Пермском говорят, как о просветителе многих сибирских племен. На Руси образ святого считался духовным личностным образцом, идеалом бытия человека.</w:t>
      </w:r>
    </w:p>
    <w:p w:rsidR="00D07953" w:rsidRPr="00D911AA" w:rsidRDefault="00D07953"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Особое место в формировании культуры Древней Руси занимает литература, выступавшая как форма общественного самосознания. Независимо от сюжетной канвы древнерусское литературное произведение представляло мир в его целостности, и человека, автора и читателя, не покидало чувство значительности происходящего, важности всего временного, непреходящей ценности человеческого бытия. Человек ощущал себя ничтожной частицей, и одновременно участником мировой истории. Поэтому любая историко-политическая перемена вызывала необходимость переписывания “всей истории” заново.</w:t>
      </w:r>
    </w:p>
    <w:p w:rsidR="00D07953" w:rsidRPr="00D911AA" w:rsidRDefault="00D07953" w:rsidP="00D911AA">
      <w:pPr>
        <w:pStyle w:val="a3"/>
        <w:spacing w:before="0" w:beforeAutospacing="0" w:after="0" w:afterAutospacing="0" w:line="360" w:lineRule="auto"/>
        <w:ind w:firstLine="709"/>
        <w:jc w:val="both"/>
        <w:outlineLvl w:val="3"/>
        <w:rPr>
          <w:rFonts w:ascii="Times New Roman" w:hAnsi="Times New Roman" w:cs="Times New Roman"/>
          <w:sz w:val="28"/>
          <w:szCs w:val="28"/>
        </w:rPr>
      </w:pPr>
      <w:r w:rsidRPr="00D911AA">
        <w:rPr>
          <w:rFonts w:ascii="Times New Roman" w:hAnsi="Times New Roman" w:cs="Times New Roman"/>
          <w:sz w:val="28"/>
          <w:szCs w:val="28"/>
        </w:rPr>
        <w:t xml:space="preserve">Помимо “долговременной” литературы (летописи, жития святых) существовала и публицистика, отзывавшаяся на самые злободневные проблемы. Примером тому служит знаменитое “Слово о полку Игореве”, очень прозрачно намекавшее князям о тех бедах, которые принесет рознь, и призывавшее к объединению русских земель для отпора общему врагу - монголо-татарам. </w:t>
      </w:r>
    </w:p>
    <w:p w:rsidR="00E876BD" w:rsidRPr="00D911AA" w:rsidRDefault="00E876BD" w:rsidP="00D911AA">
      <w:pPr>
        <w:widowControl w:val="0"/>
        <w:spacing w:line="360" w:lineRule="auto"/>
        <w:ind w:firstLine="709"/>
        <w:jc w:val="both"/>
        <w:rPr>
          <w:snapToGrid w:val="0"/>
          <w:sz w:val="28"/>
          <w:szCs w:val="28"/>
        </w:rPr>
      </w:pPr>
      <w:r w:rsidRPr="00D911AA">
        <w:rPr>
          <w:snapToGrid w:val="0"/>
          <w:sz w:val="28"/>
          <w:szCs w:val="28"/>
        </w:rPr>
        <w:t>Древняя Русь постепенно становится государством новой высокой культуры. Не следует, однако, думать, что в языческие времена она не обладала по-своему совершенной культурой. Эта народная языческая культура будет еще долго жить и продаст древнерусской культуре своеобразные и неповторимые черты именно сплав достижений тогдашней мировой культуры (от сочинений Аристотеля до способов кладки каменной арки) и успехов языческой культуры и породил самобытный характер русской культуры. Самобытность в чем? Прежде всего она проявляется в примате эстетического момента над философским. Кто лучшие русские философы? Державин (в оде «Бог»), Тютчев, Достоевский, Владимир Соловьев. Даже Чернышевский стремится быть философом. Можно спорить — хорошие или плохие, но русские философы — это все писатели, художники. И «умозрение в красках» — это иконы. Доказательством этому служат шедевры классической поры русского иконописания. Чтобы писать так, нужно было всем своим существом верить, что красота — категория не столько эстетическая, сколько онтологическая.</w:t>
      </w:r>
    </w:p>
    <w:p w:rsidR="00E876BD" w:rsidRPr="00D911AA" w:rsidRDefault="00E876BD" w:rsidP="00D911AA">
      <w:pPr>
        <w:widowControl w:val="0"/>
        <w:spacing w:line="360" w:lineRule="auto"/>
        <w:ind w:firstLine="709"/>
        <w:jc w:val="both"/>
        <w:rPr>
          <w:snapToGrid w:val="0"/>
          <w:sz w:val="28"/>
          <w:szCs w:val="28"/>
        </w:rPr>
      </w:pPr>
      <w:r w:rsidRPr="00D911AA">
        <w:rPr>
          <w:snapToGrid w:val="0"/>
          <w:sz w:val="28"/>
          <w:szCs w:val="28"/>
        </w:rPr>
        <w:t xml:space="preserve">Вспомним, что Русь до </w:t>
      </w:r>
      <w:r w:rsidRPr="00D911AA">
        <w:rPr>
          <w:snapToGrid w:val="0"/>
          <w:sz w:val="28"/>
          <w:szCs w:val="28"/>
          <w:lang w:val="en-US"/>
        </w:rPr>
        <w:t>XVII</w:t>
      </w:r>
      <w:r w:rsidRPr="00D911AA">
        <w:rPr>
          <w:snapToGrid w:val="0"/>
          <w:sz w:val="28"/>
          <w:szCs w:val="28"/>
        </w:rPr>
        <w:t xml:space="preserve"> в. не знала школьной философии, а потому не дала таких ученых сочинений, как «Источник знания» Иоанна Дамаскина (ок. 650 — ок. 749) в Византии или «Сумма богословия» Фомы Аквинского (1225—1274) на средневековом Западе, которые подводили бы итог смысловому содержанию целой эпохи. Но это не значит, что на Руси не было своего философского осмысления бытия, только философствование осуществлялось в специфических формах — в формах иконописания. Не в трактатах, а в иконах, не в силлогизмах и дефинициях, а в зримых явлениях красоты — достаточно строгой, твердой и незамутненной, чтобы пропускать чистый свет духовного смысла, — приходится искать центральные идеи древнерусской культуры. Творчество красоты приняло на себя дополнительные функции, которые в других культурах принимало на себя абстрактное мышление.</w:t>
      </w:r>
    </w:p>
    <w:p w:rsidR="00E876BD" w:rsidRPr="00D911AA" w:rsidRDefault="00E876BD" w:rsidP="00D911AA">
      <w:pPr>
        <w:widowControl w:val="0"/>
        <w:spacing w:line="360" w:lineRule="auto"/>
        <w:ind w:firstLine="709"/>
        <w:jc w:val="both"/>
        <w:rPr>
          <w:snapToGrid w:val="0"/>
          <w:sz w:val="28"/>
          <w:szCs w:val="28"/>
        </w:rPr>
      </w:pPr>
      <w:r w:rsidRPr="00D911AA">
        <w:rPr>
          <w:snapToGrid w:val="0"/>
          <w:sz w:val="28"/>
          <w:szCs w:val="28"/>
        </w:rPr>
        <w:t>Другая черта древнерусской культуры и в Киевской Руси, и в Московской Руси — это религиозность, т.е. можно говорить о том, что древнерусская культура — это религиозная культура. В то время, когда в Западной Европе происходил кризис Реформации, сферы бытия русского человека были пронизаны православным религиозным воздействием и во многом определялись им. На Руси возникают целые города — памятники православного искусства, о которых современный человек может говорить как о городах-заповедниках: Суздаль, Ростов Великий, Переславль-Залесский, Кириллов и др. Наши храмы монументальные и веселые, украшенные. Если хотите, тут даже какой-то элемент Востока или, точнее, элемент веселой красоты: православное христианство — самое веселое христианство. Помните у Тютчева: «Я лютеран люблю богослуженье?» Но поэт подчеркивает мрачность этого богослужения, к тому же следует иметь в виду, что и католические храмы суровы в своей грандиозности. Тогда как русский храм благодаря светлому, яркому, сияющему иконостасу, благодаря очеловеченному устройству пространства, его космизму и золоту огня, просто красив и светел.</w:t>
      </w:r>
    </w:p>
    <w:p w:rsidR="00E876BD" w:rsidRPr="00653741" w:rsidRDefault="00D05F13" w:rsidP="00D911AA">
      <w:pPr>
        <w:widowControl w:val="0"/>
        <w:spacing w:line="360" w:lineRule="auto"/>
        <w:ind w:firstLine="709"/>
        <w:jc w:val="both"/>
        <w:rPr>
          <w:snapToGrid w:val="0"/>
          <w:sz w:val="28"/>
          <w:szCs w:val="28"/>
        </w:rPr>
      </w:pPr>
      <w:r w:rsidRPr="00653741">
        <w:rPr>
          <w:snapToGrid w:val="0"/>
          <w:sz w:val="28"/>
          <w:szCs w:val="28"/>
        </w:rPr>
        <w:t>Х</w:t>
      </w:r>
      <w:r w:rsidR="00E876BD" w:rsidRPr="00653741">
        <w:rPr>
          <w:snapToGrid w:val="0"/>
          <w:sz w:val="28"/>
          <w:szCs w:val="28"/>
        </w:rPr>
        <w:t xml:space="preserve">арактерной чертой древнерусской культуры является двоеверие — сочетание христианской веры и прежних языческих обычаев. </w:t>
      </w:r>
      <w:r w:rsidR="00941E7F" w:rsidRPr="00653741">
        <w:rPr>
          <w:snapToGrid w:val="0"/>
          <w:sz w:val="28"/>
          <w:szCs w:val="28"/>
        </w:rPr>
        <w:t>Т</w:t>
      </w:r>
      <w:r w:rsidR="00E876BD" w:rsidRPr="00653741">
        <w:rPr>
          <w:snapToGrid w:val="0"/>
          <w:sz w:val="28"/>
          <w:szCs w:val="28"/>
        </w:rPr>
        <w:t>ак как язычество было раздробленным, оно было уничтожено Владимиром довольно мирным путем. Столкнули в воду языческих идолов, древние боги ушли, а вот язычество в своих земледельческих и бытовых нравственных формах живо до сих пор.</w:t>
      </w:r>
    </w:p>
    <w:p w:rsidR="007D685C" w:rsidRPr="00D911AA" w:rsidRDefault="00653741" w:rsidP="00D911AA">
      <w:pPr>
        <w:spacing w:line="360" w:lineRule="auto"/>
        <w:ind w:firstLine="709"/>
        <w:jc w:val="both"/>
        <w:rPr>
          <w:b/>
          <w:sz w:val="28"/>
          <w:szCs w:val="28"/>
        </w:rPr>
      </w:pPr>
      <w:r>
        <w:rPr>
          <w:b/>
          <w:sz w:val="28"/>
          <w:szCs w:val="28"/>
        </w:rPr>
        <w:br w:type="page"/>
      </w:r>
      <w:r w:rsidR="007D685C" w:rsidRPr="00D911AA">
        <w:rPr>
          <w:b/>
          <w:sz w:val="28"/>
          <w:szCs w:val="28"/>
        </w:rPr>
        <w:t>Заключение</w:t>
      </w:r>
    </w:p>
    <w:p w:rsidR="0020046C" w:rsidRPr="00D911AA" w:rsidRDefault="0020046C" w:rsidP="00D911AA">
      <w:pPr>
        <w:spacing w:line="360" w:lineRule="auto"/>
        <w:ind w:firstLine="709"/>
        <w:jc w:val="both"/>
        <w:rPr>
          <w:b/>
          <w:sz w:val="28"/>
          <w:szCs w:val="28"/>
        </w:rPr>
      </w:pPr>
    </w:p>
    <w:p w:rsidR="0020046C" w:rsidRPr="00D911AA" w:rsidRDefault="0020046C" w:rsidP="00D911AA">
      <w:pPr>
        <w:widowControl w:val="0"/>
        <w:spacing w:line="360" w:lineRule="auto"/>
        <w:ind w:firstLine="709"/>
        <w:jc w:val="both"/>
        <w:rPr>
          <w:snapToGrid w:val="0"/>
          <w:sz w:val="28"/>
          <w:szCs w:val="28"/>
        </w:rPr>
      </w:pPr>
      <w:r w:rsidRPr="00D911AA">
        <w:rPr>
          <w:snapToGrid w:val="0"/>
          <w:sz w:val="28"/>
          <w:szCs w:val="28"/>
        </w:rPr>
        <w:t>Древняя Русь стала государством новой высокой культуры. Не следует, однако, думать, что в языческие времена она не обладала по-своему совершенной культурой. Эта народная языческая культура будет еще долго жить и продаст древнерусской культуре своеобразные и неповторимые черты именно сплав достижений тогдашней мировой культуры (от сочинений Аристотеля до способов кладки каменной арки) и успехов языческой культуры и породил самобытный характер русской культуры. Самобытность в чем? Прежде всего</w:t>
      </w:r>
      <w:r w:rsidR="00947F7C" w:rsidRPr="00D911AA">
        <w:rPr>
          <w:snapToGrid w:val="0"/>
          <w:sz w:val="28"/>
          <w:szCs w:val="28"/>
        </w:rPr>
        <w:t>,</w:t>
      </w:r>
      <w:r w:rsidRPr="00D911AA">
        <w:rPr>
          <w:snapToGrid w:val="0"/>
          <w:sz w:val="28"/>
          <w:szCs w:val="28"/>
        </w:rPr>
        <w:t xml:space="preserve"> она проявляется в примате эстетического момента над философским. Кто лучшие русские философы? Державин (в оде «Бог»), Тютчев, Достоевский, Владимир Соловьев. Даже Чернышевский стремится быть философом. Можно спорить — хорошие или плохие, но русские философы — это все писатели, художники. И «умозрение в красках» — это иконы. Доказательством этому служат шедевры классической поры русского иконописания. Чтобы писать так, нужно было всем своим существом верить, что красота — категория не столько эстетическая, сколько онтологическая.</w:t>
      </w:r>
    </w:p>
    <w:p w:rsidR="0020046C" w:rsidRPr="00D911AA" w:rsidRDefault="002E14AB" w:rsidP="00D911AA">
      <w:pPr>
        <w:widowControl w:val="0"/>
        <w:spacing w:line="360" w:lineRule="auto"/>
        <w:ind w:firstLine="709"/>
        <w:jc w:val="both"/>
        <w:rPr>
          <w:b/>
          <w:sz w:val="28"/>
          <w:szCs w:val="28"/>
        </w:rPr>
      </w:pPr>
      <w:r w:rsidRPr="00D911AA">
        <w:rPr>
          <w:snapToGrid w:val="0"/>
          <w:sz w:val="28"/>
          <w:szCs w:val="28"/>
        </w:rPr>
        <w:t>Это не значит, что на Руси не было своего философского осмысления бытия, только философствование осуществлялось в специфических формах — в формах иконописания. Творчество красоты приняло на себя дополнительные функции, которые в других культурах принимало на себя абстрактное мышление. Другая черта древнерусской культуры и в Киевской Руси, и в Московской Руси — это религиозность, т.е. можно говорить о том, что древнерусская культура — это религиозная культура. В то время, когда в Западной Европе происходил кризис Реформации, сферы бытия русского человека были пронизаны православным религиозным воздействием и во многом определялись им. На Руси возникают целые города — памятники православного искусства, о которых современный человек может говорить как о городах-заповедниках: Суздаль, Ростов Великий, Переславль-Залесский, Кириллов и др.</w:t>
      </w:r>
    </w:p>
    <w:p w:rsidR="007D685C" w:rsidRPr="00D911AA" w:rsidRDefault="007D685C" w:rsidP="00D911AA">
      <w:pPr>
        <w:spacing w:line="360" w:lineRule="auto"/>
        <w:ind w:firstLine="709"/>
        <w:jc w:val="both"/>
        <w:rPr>
          <w:b/>
          <w:sz w:val="28"/>
          <w:szCs w:val="28"/>
        </w:rPr>
      </w:pPr>
      <w:r w:rsidRPr="00D911AA">
        <w:rPr>
          <w:b/>
          <w:sz w:val="28"/>
          <w:szCs w:val="28"/>
        </w:rPr>
        <w:t xml:space="preserve">Список </w:t>
      </w:r>
      <w:r w:rsidR="003056CC" w:rsidRPr="00D911AA">
        <w:rPr>
          <w:b/>
          <w:sz w:val="28"/>
          <w:szCs w:val="28"/>
        </w:rPr>
        <w:t xml:space="preserve">использованной </w:t>
      </w:r>
      <w:r w:rsidRPr="00D911AA">
        <w:rPr>
          <w:b/>
          <w:sz w:val="28"/>
          <w:szCs w:val="28"/>
        </w:rPr>
        <w:t>литературы</w:t>
      </w:r>
    </w:p>
    <w:p w:rsidR="004460FB" w:rsidRPr="00D911AA" w:rsidRDefault="004460FB" w:rsidP="00D911AA">
      <w:pPr>
        <w:spacing w:line="360" w:lineRule="auto"/>
        <w:ind w:firstLine="709"/>
        <w:jc w:val="both"/>
        <w:rPr>
          <w:b/>
          <w:sz w:val="28"/>
          <w:szCs w:val="28"/>
        </w:rPr>
      </w:pPr>
    </w:p>
    <w:p w:rsidR="00D44AF7" w:rsidRPr="00D911AA" w:rsidRDefault="00D44AF7" w:rsidP="00653741">
      <w:pPr>
        <w:numPr>
          <w:ilvl w:val="0"/>
          <w:numId w:val="4"/>
        </w:numPr>
        <w:spacing w:line="360" w:lineRule="auto"/>
        <w:ind w:left="0" w:firstLine="0"/>
        <w:jc w:val="both"/>
        <w:rPr>
          <w:sz w:val="28"/>
          <w:szCs w:val="28"/>
        </w:rPr>
      </w:pPr>
      <w:r w:rsidRPr="00D911AA">
        <w:rPr>
          <w:sz w:val="28"/>
          <w:szCs w:val="28"/>
        </w:rPr>
        <w:t>Культурология. Курс лекций под ред. А.А. Родугина Изд. “Центр” Москва 1998г.</w:t>
      </w:r>
    </w:p>
    <w:p w:rsidR="00D44AF7" w:rsidRPr="00D911AA" w:rsidRDefault="00D44AF7" w:rsidP="00653741">
      <w:pPr>
        <w:numPr>
          <w:ilvl w:val="0"/>
          <w:numId w:val="4"/>
        </w:numPr>
        <w:spacing w:line="360" w:lineRule="auto"/>
        <w:ind w:left="0" w:firstLine="0"/>
        <w:jc w:val="both"/>
        <w:rPr>
          <w:sz w:val="28"/>
          <w:szCs w:val="28"/>
        </w:rPr>
      </w:pPr>
      <w:r w:rsidRPr="00D911AA">
        <w:rPr>
          <w:sz w:val="28"/>
          <w:szCs w:val="28"/>
        </w:rPr>
        <w:t>Культурология /Под ред. А. Н. Марковой М., 1998г.</w:t>
      </w:r>
    </w:p>
    <w:p w:rsidR="009D60E1" w:rsidRPr="00D911AA" w:rsidRDefault="009D60E1" w:rsidP="00653741">
      <w:pPr>
        <w:widowControl w:val="0"/>
        <w:numPr>
          <w:ilvl w:val="0"/>
          <w:numId w:val="4"/>
        </w:numPr>
        <w:spacing w:line="360" w:lineRule="auto"/>
        <w:ind w:left="0" w:firstLine="0"/>
        <w:jc w:val="both"/>
        <w:rPr>
          <w:snapToGrid w:val="0"/>
          <w:sz w:val="28"/>
          <w:szCs w:val="28"/>
        </w:rPr>
      </w:pPr>
      <w:r w:rsidRPr="00D911AA">
        <w:rPr>
          <w:snapToGrid w:val="0"/>
          <w:sz w:val="28"/>
          <w:szCs w:val="28"/>
        </w:rPr>
        <w:t>Леонтьев К. Избранное. М., 1993.</w:t>
      </w:r>
    </w:p>
    <w:p w:rsidR="009D60E1" w:rsidRPr="00D911AA" w:rsidRDefault="009D60E1" w:rsidP="00653741">
      <w:pPr>
        <w:widowControl w:val="0"/>
        <w:numPr>
          <w:ilvl w:val="0"/>
          <w:numId w:val="4"/>
        </w:numPr>
        <w:spacing w:line="360" w:lineRule="auto"/>
        <w:ind w:left="0" w:firstLine="0"/>
        <w:jc w:val="both"/>
        <w:rPr>
          <w:snapToGrid w:val="0"/>
          <w:sz w:val="28"/>
          <w:szCs w:val="28"/>
        </w:rPr>
      </w:pPr>
      <w:r w:rsidRPr="00D911AA">
        <w:rPr>
          <w:snapToGrid w:val="0"/>
          <w:sz w:val="28"/>
          <w:szCs w:val="28"/>
        </w:rPr>
        <w:t xml:space="preserve">Лихачев Л.С., Напчепко А.М., Попырко Н.В. Смех в Древней Руси. М., 1984. Муравьев А.В., Сахаров А.М. Очерки истории русской культуры </w:t>
      </w:r>
      <w:r w:rsidRPr="00D911AA">
        <w:rPr>
          <w:snapToGrid w:val="0"/>
          <w:sz w:val="28"/>
          <w:szCs w:val="28"/>
          <w:lang w:val="en-US"/>
        </w:rPr>
        <w:t>IX</w:t>
      </w:r>
      <w:r w:rsidRPr="00D911AA">
        <w:rPr>
          <w:snapToGrid w:val="0"/>
          <w:sz w:val="28"/>
          <w:szCs w:val="28"/>
        </w:rPr>
        <w:t>—</w:t>
      </w:r>
      <w:r w:rsidRPr="00D911AA">
        <w:rPr>
          <w:snapToGrid w:val="0"/>
          <w:sz w:val="28"/>
          <w:szCs w:val="28"/>
          <w:lang w:val="en-US"/>
        </w:rPr>
        <w:t>XVII</w:t>
      </w:r>
      <w:r w:rsidRPr="00D911AA">
        <w:rPr>
          <w:snapToGrid w:val="0"/>
          <w:sz w:val="28"/>
          <w:szCs w:val="28"/>
        </w:rPr>
        <w:t xml:space="preserve"> вв. М., 1984.</w:t>
      </w:r>
    </w:p>
    <w:p w:rsidR="00D44AF7" w:rsidRPr="00D911AA" w:rsidRDefault="009D60E1" w:rsidP="00653741">
      <w:pPr>
        <w:widowControl w:val="0"/>
        <w:numPr>
          <w:ilvl w:val="0"/>
          <w:numId w:val="4"/>
        </w:numPr>
        <w:spacing w:line="360" w:lineRule="auto"/>
        <w:ind w:left="0" w:firstLine="0"/>
        <w:jc w:val="both"/>
        <w:rPr>
          <w:snapToGrid w:val="0"/>
          <w:sz w:val="28"/>
          <w:szCs w:val="28"/>
        </w:rPr>
      </w:pPr>
      <w:r w:rsidRPr="00D911AA">
        <w:rPr>
          <w:snapToGrid w:val="0"/>
          <w:sz w:val="28"/>
          <w:szCs w:val="28"/>
        </w:rPr>
        <w:t>Рыбаков В.А. Язычество Древней Руси. М., 1986.</w:t>
      </w:r>
      <w:r w:rsidR="00D44AF7" w:rsidRPr="00D911AA">
        <w:rPr>
          <w:snapToGrid w:val="0"/>
          <w:sz w:val="28"/>
          <w:szCs w:val="28"/>
        </w:rPr>
        <w:t xml:space="preserve"> </w:t>
      </w:r>
    </w:p>
    <w:p w:rsidR="00D44AF7" w:rsidRPr="00D911AA" w:rsidRDefault="00D44AF7" w:rsidP="00653741">
      <w:pPr>
        <w:widowControl w:val="0"/>
        <w:numPr>
          <w:ilvl w:val="0"/>
          <w:numId w:val="4"/>
        </w:numPr>
        <w:spacing w:line="360" w:lineRule="auto"/>
        <w:ind w:left="0" w:firstLine="0"/>
        <w:jc w:val="both"/>
        <w:rPr>
          <w:snapToGrid w:val="0"/>
          <w:sz w:val="28"/>
          <w:szCs w:val="28"/>
        </w:rPr>
      </w:pPr>
      <w:r w:rsidRPr="00D911AA">
        <w:rPr>
          <w:snapToGrid w:val="0"/>
          <w:sz w:val="28"/>
          <w:szCs w:val="28"/>
        </w:rPr>
        <w:t>Тысячелетие русской письменной культуры (988—1988). М., 1989.</w:t>
      </w:r>
      <w:bookmarkStart w:id="0" w:name="_GoBack"/>
      <w:bookmarkEnd w:id="0"/>
    </w:p>
    <w:sectPr w:rsidR="00D44AF7" w:rsidRPr="00D911AA" w:rsidSect="00D911AA">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5FC5" w:rsidRDefault="00FB5FC5">
      <w:r>
        <w:separator/>
      </w:r>
    </w:p>
  </w:endnote>
  <w:endnote w:type="continuationSeparator" w:id="0">
    <w:p w:rsidR="00FB5FC5" w:rsidRDefault="00FB5F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5A01" w:rsidRDefault="004A5A01" w:rsidP="001763CA">
    <w:pPr>
      <w:pStyle w:val="a5"/>
      <w:framePr w:wrap="around" w:vAnchor="text" w:hAnchor="margin" w:xAlign="right" w:y="1"/>
      <w:rPr>
        <w:rStyle w:val="a7"/>
      </w:rPr>
    </w:pPr>
  </w:p>
  <w:p w:rsidR="004A5A01" w:rsidRDefault="004A5A01" w:rsidP="007D685C">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5A01" w:rsidRDefault="00AA4C10" w:rsidP="001763CA">
    <w:pPr>
      <w:pStyle w:val="a5"/>
      <w:framePr w:wrap="around" w:vAnchor="text" w:hAnchor="margin" w:xAlign="right" w:y="1"/>
      <w:rPr>
        <w:rStyle w:val="a7"/>
      </w:rPr>
    </w:pPr>
    <w:r>
      <w:rPr>
        <w:rStyle w:val="a7"/>
        <w:noProof/>
      </w:rPr>
      <w:t>2</w:t>
    </w:r>
  </w:p>
  <w:p w:rsidR="004A5A01" w:rsidRDefault="004A5A01" w:rsidP="007D685C">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5FC5" w:rsidRDefault="00FB5FC5">
      <w:r>
        <w:separator/>
      </w:r>
    </w:p>
  </w:footnote>
  <w:footnote w:type="continuationSeparator" w:id="0">
    <w:p w:rsidR="00FB5FC5" w:rsidRDefault="00FB5F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D290917"/>
    <w:multiLevelType w:val="hybridMultilevel"/>
    <w:tmpl w:val="C0866C8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5A287239"/>
    <w:multiLevelType w:val="hybridMultilevel"/>
    <w:tmpl w:val="A5C8534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612B06A2"/>
    <w:multiLevelType w:val="hybridMultilevel"/>
    <w:tmpl w:val="3976C274"/>
    <w:lvl w:ilvl="0" w:tplc="0419000F">
      <w:start w:val="1"/>
      <w:numFmt w:val="decimal"/>
      <w:lvlText w:val="%1."/>
      <w:lvlJc w:val="left"/>
      <w:pPr>
        <w:tabs>
          <w:tab w:val="num" w:pos="928"/>
        </w:tabs>
        <w:ind w:left="928"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651B7AE9"/>
    <w:multiLevelType w:val="hybridMultilevel"/>
    <w:tmpl w:val="30EAD16E"/>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
    <w:nsid w:val="7D1A1428"/>
    <w:multiLevelType w:val="hybridMultilevel"/>
    <w:tmpl w:val="EF3C8AF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3"/>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5196"/>
    <w:rsid w:val="000939C4"/>
    <w:rsid w:val="000A1079"/>
    <w:rsid w:val="000B1C8F"/>
    <w:rsid w:val="000C7FDC"/>
    <w:rsid w:val="000E1822"/>
    <w:rsid w:val="00101D0B"/>
    <w:rsid w:val="001763CA"/>
    <w:rsid w:val="00185B8D"/>
    <w:rsid w:val="00192B9D"/>
    <w:rsid w:val="001C5C4E"/>
    <w:rsid w:val="001D1428"/>
    <w:rsid w:val="0020046C"/>
    <w:rsid w:val="0022124A"/>
    <w:rsid w:val="002773B2"/>
    <w:rsid w:val="002A351D"/>
    <w:rsid w:val="002B0A6A"/>
    <w:rsid w:val="002C3123"/>
    <w:rsid w:val="002C35C5"/>
    <w:rsid w:val="002E14AB"/>
    <w:rsid w:val="003056CC"/>
    <w:rsid w:val="00326E04"/>
    <w:rsid w:val="003D4244"/>
    <w:rsid w:val="003F5196"/>
    <w:rsid w:val="004460FB"/>
    <w:rsid w:val="004A5A01"/>
    <w:rsid w:val="005050AA"/>
    <w:rsid w:val="005417B2"/>
    <w:rsid w:val="00590858"/>
    <w:rsid w:val="005A492B"/>
    <w:rsid w:val="005D791C"/>
    <w:rsid w:val="00627ED8"/>
    <w:rsid w:val="00653741"/>
    <w:rsid w:val="00681FC3"/>
    <w:rsid w:val="006824AA"/>
    <w:rsid w:val="0069677F"/>
    <w:rsid w:val="006F6D33"/>
    <w:rsid w:val="00730CCE"/>
    <w:rsid w:val="007927A9"/>
    <w:rsid w:val="007B2952"/>
    <w:rsid w:val="007C04A5"/>
    <w:rsid w:val="007D685C"/>
    <w:rsid w:val="00806E17"/>
    <w:rsid w:val="00824478"/>
    <w:rsid w:val="008C36BF"/>
    <w:rsid w:val="008D476F"/>
    <w:rsid w:val="008E16BC"/>
    <w:rsid w:val="00941E7F"/>
    <w:rsid w:val="00947F7C"/>
    <w:rsid w:val="00954A3D"/>
    <w:rsid w:val="009B3285"/>
    <w:rsid w:val="009D60E1"/>
    <w:rsid w:val="00A12F4A"/>
    <w:rsid w:val="00A17DF2"/>
    <w:rsid w:val="00AA4C10"/>
    <w:rsid w:val="00AB6888"/>
    <w:rsid w:val="00AE794A"/>
    <w:rsid w:val="00B97DFE"/>
    <w:rsid w:val="00BB689A"/>
    <w:rsid w:val="00C81445"/>
    <w:rsid w:val="00CB11E0"/>
    <w:rsid w:val="00D05F13"/>
    <w:rsid w:val="00D07953"/>
    <w:rsid w:val="00D44AF7"/>
    <w:rsid w:val="00D72E74"/>
    <w:rsid w:val="00D911AA"/>
    <w:rsid w:val="00DD6115"/>
    <w:rsid w:val="00DE2781"/>
    <w:rsid w:val="00E4635A"/>
    <w:rsid w:val="00E569F7"/>
    <w:rsid w:val="00E876BD"/>
    <w:rsid w:val="00E97ABB"/>
    <w:rsid w:val="00EC5240"/>
    <w:rsid w:val="00EF6917"/>
    <w:rsid w:val="00EF7954"/>
    <w:rsid w:val="00F020AB"/>
    <w:rsid w:val="00F72994"/>
    <w:rsid w:val="00FA1DF0"/>
    <w:rsid w:val="00FB5F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FCA7A03-A2A5-46A9-B1FB-01BB1FF4C9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D685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7D685C"/>
    <w:pPr>
      <w:spacing w:before="100" w:beforeAutospacing="1" w:after="100" w:afterAutospacing="1"/>
    </w:pPr>
    <w:rPr>
      <w:rFonts w:ascii="Arial" w:hAnsi="Arial" w:cs="Arial"/>
      <w:sz w:val="20"/>
      <w:szCs w:val="20"/>
    </w:rPr>
  </w:style>
  <w:style w:type="table" w:styleId="a4">
    <w:name w:val="Table Grid"/>
    <w:basedOn w:val="a1"/>
    <w:uiPriority w:val="59"/>
    <w:rsid w:val="007D685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footer"/>
    <w:basedOn w:val="a"/>
    <w:link w:val="a6"/>
    <w:uiPriority w:val="99"/>
    <w:rsid w:val="007D685C"/>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rPr>
  </w:style>
  <w:style w:type="character" w:styleId="a7">
    <w:name w:val="page number"/>
    <w:uiPriority w:val="99"/>
    <w:rsid w:val="007D685C"/>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85389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3171</Words>
  <Characters>18075</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Конфуцианство и неоконфуцианство</vt:lpstr>
    </vt:vector>
  </TitlesOfParts>
  <Company>Зеленая 8-65</Company>
  <LinksUpToDate>false</LinksUpToDate>
  <CharactersWithSpaces>21204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Конфуцианство и неоконфуцианство</dc:title>
  <dc:subject/>
  <dc:creator>Анна</dc:creator>
  <cp:keywords/>
  <dc:description/>
  <cp:lastModifiedBy>admin</cp:lastModifiedBy>
  <cp:revision>2</cp:revision>
  <dcterms:created xsi:type="dcterms:W3CDTF">2014-03-10T10:46:00Z</dcterms:created>
  <dcterms:modified xsi:type="dcterms:W3CDTF">2014-03-10T10:46:00Z</dcterms:modified>
</cp:coreProperties>
</file>