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65C" w:rsidRDefault="00DC465C" w:rsidP="00D142F3">
      <w:pPr>
        <w:pStyle w:val="a6"/>
      </w:pPr>
      <w:r w:rsidRPr="00D142F3">
        <w:t>Введение</w:t>
      </w:r>
    </w:p>
    <w:p w:rsidR="00D142F3" w:rsidRPr="00D142F3" w:rsidRDefault="00D142F3" w:rsidP="00D142F3">
      <w:pPr>
        <w:pStyle w:val="a6"/>
      </w:pPr>
    </w:p>
    <w:p w:rsidR="00D142F3" w:rsidRDefault="00DC465C" w:rsidP="00D142F3">
      <w:pPr>
        <w:pStyle w:val="a6"/>
      </w:pPr>
      <w:r w:rsidRPr="00D142F3">
        <w:t>В современном мире активно происходит экономическая и политическая интеграция, развиваются средства массовой коммуникации, стало возможным свободное передвижение по странам и континентам. Всё это приводит к постоянным межкультурным контактам на самом разном уровне, к тесному соприкосновению различных культур. Поэтому особенно актуальными становятся проблемы устранения «культурного непонимания», улучшения межкультурного взаимодействия. В западном мире, особенно в США, ещё в середине ХХ века начали исследовать проблемы межкультурной коммуникации, проблемы повышения эффективности взаимодействия представителей различных культур, то есть проблемы межкультурной компетентности.</w:t>
      </w:r>
    </w:p>
    <w:p w:rsidR="00DC465C" w:rsidRPr="00D142F3" w:rsidRDefault="00DC465C" w:rsidP="00D142F3">
      <w:pPr>
        <w:pStyle w:val="a6"/>
      </w:pPr>
    </w:p>
    <w:p w:rsidR="00D142F3" w:rsidRDefault="00D142F3" w:rsidP="00D142F3">
      <w:pPr>
        <w:pStyle w:val="a6"/>
      </w:pPr>
      <w:r>
        <w:br w:type="page"/>
      </w:r>
      <w:r w:rsidR="00F67E89" w:rsidRPr="00D142F3">
        <w:t>Социально-психологические аспекты межкультурной компетентности</w:t>
      </w:r>
    </w:p>
    <w:p w:rsidR="00D142F3" w:rsidRDefault="00D142F3" w:rsidP="00D142F3">
      <w:pPr>
        <w:pStyle w:val="a6"/>
      </w:pPr>
    </w:p>
    <w:p w:rsidR="00D142F3" w:rsidRDefault="00F67E89" w:rsidP="00D142F3">
      <w:pPr>
        <w:pStyle w:val="a6"/>
      </w:pPr>
      <w:r w:rsidRPr="00D142F3">
        <w:t>В нашей же стране до начала 90-х годов прошлого века эта проблематика практически не разрабатывалась, поскольку согласно официальной идеологии Советского Союза все граждане страны жили в «единой семье народов» и никаких трудностей общения, связанных с культурными различиями, у них просто не могло возникнуть. Однако с распадом СССР, с падением железного занавеса, с началом интеграции России в мировое сообщество разработка проблем межкультурной компетентности, как в теоретическом, так и в практическом направлении становится особенно актуальной.</w:t>
      </w:r>
    </w:p>
    <w:p w:rsidR="00D142F3" w:rsidRDefault="00F67E89" w:rsidP="00D142F3">
      <w:pPr>
        <w:pStyle w:val="a6"/>
      </w:pPr>
      <w:r w:rsidRPr="00D142F3">
        <w:t>Самое общее определение межкультурной компетентности может звучать следующим образом: это способность человека эффективно общаться с представителями других культур, то есть достигать своих целей при общении и при этом соответствовать ожиданиям своих партнеров. Большинство исследователей подчеркивают важность категорий «эффективность» и «адекватность» (уместность) при определении компетентности. Эффективность можно объяснить как достижение в общении поставленных целей, нужных результатов; адекватность – как отсутствие нарушений значимых правил, действующих в данном культурном контексте, и соответствие ожиданиям противоположной стороны. В структуре межкультурной компетентности целесообразно выделять четыре основных компонента: мотивационный, аффективный (эмоционально-личностный), когнитивный и поведенческий.</w:t>
      </w:r>
    </w:p>
    <w:p w:rsidR="00D142F3" w:rsidRDefault="00F67E89" w:rsidP="00D142F3">
      <w:pPr>
        <w:pStyle w:val="a6"/>
      </w:pPr>
      <w:r w:rsidRPr="00D142F3">
        <w:t>Вопрос о том, что является ключевым в понятии межкультурной компетентности: компетентность в общении или культурная специфика, можно назвать одним из основных. Существуют различные точки зрения по поводу того, нужно ли сначала изучать культурные различия, а затем их влияние на компетентность или же сначала исследовать саму компетентность в общении в рамках одной культуры. Таким образом, одной из важнейших проблем, как с точки зрения теории, так и с точки зрения практики, является проблема разграничения общекультурной и культурно-специфической компетентности.</w:t>
      </w:r>
    </w:p>
    <w:p w:rsidR="00D142F3" w:rsidRDefault="00F67E89" w:rsidP="00D142F3">
      <w:pPr>
        <w:pStyle w:val="a6"/>
      </w:pPr>
      <w:r w:rsidRPr="00D142F3">
        <w:t>Культурно-специфическая или этнокультурная компетентность – это способность эффективно взаимодействовать с представителями той или иной конкретной культуры. Общекультурная компетентность – это в принципе способность к взаимодействию с людьми, имеющими другие ценности, поведенческие коды. Таким образом, можно говорить о том, что общекультурная компетентность является как бы фундаментом, первой ступенью, на которую накладывается уже компетентность в отношении определенной культуры или множества различных культур. Учитывая структуру межкультурной компетентности, рассмотренную выше, можно говорить о том, что мотивационный и аффективный блок относятся скорее к общекультурной компетентности, тогда как когнитивный и поведенческий – к культурно-специфической. Хотя, конечно, нужно учитывать, что подобное разделение достаточно условно. Представляется, что для развития культурно-специфической компетентности зачастую достаточно лишь дидактических способов обучения, в то время как для того, чтобы человек приобрел общекультурную компетентность, необходимы специальные, в первую очередь, тренинговые методы обучения. Отсюда можно сделать важные для практики выводы: можно предположить, что основная работа психологов и других специалистов должна быть направлена на развитие именно общекультурной компетентности.</w:t>
      </w:r>
    </w:p>
    <w:p w:rsidR="00D142F3" w:rsidRDefault="00F67E89" w:rsidP="00D142F3">
      <w:pPr>
        <w:pStyle w:val="a6"/>
      </w:pPr>
      <w:r w:rsidRPr="00D142F3">
        <w:t>Общекультурная компетентность является многокомпонентным образованием. Но существует точка зрения, что одной из основных составляющих общекультурной компетентности является межкультурная сензитивность – чувствительность к различиям между культурами, осознание возможности возникновения трудностей в межкультурном общении. Можно сделать несколько парадоксальный вывод, что более компетентным в межкультурном общении будет человек, который сам себя считает недостаточно компетентным в силу осознания отличий собственной культуры от других. Чувствительность к различиям настолько важна, что в некоторых концепциях межкультурная сензитивность рассматривается как отдельный конструкт, заменяя собой межкультурную компетентность. Такова, например, достаточно известная в нашей стране теория Милтона Беннетта. Однако всё же более целесообразным предполагается рассмотрение межкультурной сензитивности как одного из важнейших факторов общей компетентности во взаимодействии с представителями других культур. Таких взглядов придерживаются американские исследователи Г. Чен и В. Староста, которые используют метафору «зонта»: межкультурная компетентность, по их мнению, объединяет межкультурную сензитивность, осведомленность и навыки взаимодействия с представителями конкретных культур.</w:t>
      </w:r>
    </w:p>
    <w:p w:rsidR="00D142F3" w:rsidRDefault="00F67E89" w:rsidP="00D142F3">
      <w:pPr>
        <w:pStyle w:val="a6"/>
      </w:pPr>
      <w:r w:rsidRPr="00D142F3">
        <w:t>Рассматривая межкультурную сензитивность как фактор общекультурной компетентности, представляется важным исследовать вопрос соотношения общекультурной и культурно-специфической компетентности и успешности межкультурного общения. Цель проводимого нами в настоящее время исследования – выявление связи между уровнем общекультурной компетентности и культурно-специфической компетентности и уровнем адаптированности в инокультурной среде. Отслеживание этих корреляций позволило бы понять, насколько способны к эффективному межкультурному общению люди, в разной степени обладающие общекультурной компетентностью, но поставленные в условия необходимости постоянного общения с представителями другой культуры, например, иностранные студенты в России. Поэтому в качестве выборки к исследованию привлекаются китайские студенты московских ВУЗов.</w:t>
      </w:r>
    </w:p>
    <w:p w:rsidR="00D142F3" w:rsidRDefault="00F67E89" w:rsidP="00D142F3">
      <w:pPr>
        <w:pStyle w:val="a6"/>
      </w:pPr>
      <w:r w:rsidRPr="00D142F3">
        <w:t>Предполагается, что данное исследование поможет сделать вывод о наиболее эффективных методах подготовки к межкультурному общению и развития межкультурной компетентности.</w:t>
      </w:r>
    </w:p>
    <w:p w:rsidR="00F67E89" w:rsidRPr="00D142F3" w:rsidRDefault="00F67E89" w:rsidP="00D142F3">
      <w:pPr>
        <w:pStyle w:val="a6"/>
      </w:pPr>
    </w:p>
    <w:p w:rsidR="00D142F3" w:rsidRDefault="00F67E89" w:rsidP="00D142F3">
      <w:pPr>
        <w:pStyle w:val="a6"/>
      </w:pPr>
      <w:r w:rsidRPr="00D142F3">
        <w:t>Особенности восприятия эмоционального состояния собеседника в разных культурах</w:t>
      </w:r>
    </w:p>
    <w:p w:rsidR="00D142F3" w:rsidRDefault="00D142F3" w:rsidP="00D142F3">
      <w:pPr>
        <w:pStyle w:val="a6"/>
      </w:pPr>
    </w:p>
    <w:p w:rsidR="00D142F3" w:rsidRDefault="00F67E89" w:rsidP="00D142F3">
      <w:pPr>
        <w:pStyle w:val="a6"/>
      </w:pPr>
      <w:r w:rsidRPr="00D142F3">
        <w:t>Универсальность эмоциональных состояний человека была доказана во многих исследованиях, однако существуют определённые культурные различия в проявлении и оценке этих состояний. Прежде всего, это происходит за счёт того, что культура нормирует эти процессы – поскольку культура суть некоторая совокупность норм и ценностей. В исследованиях Г.Хофстеде было показано, что любую культуру можно описать по 4 параметрам: индивидуализм-коллективизм, дистанция от власти, толерантность к неопределённости, маскулинность-феминность, и, следовательно, представить как область на четырёхмерном пространстве. При общении представителей двух разных культур возникает проблема социальной перцепции эмоциональных состояний одного индивида другим и наоборот. Иными словами, исследовательский интерес представляет вопрос о том, насколько точно представитель одной культуры воспринимает эмоциональные состояния представителя другой культуры в процессе общения. Мы предполагаем, что на процесс межличностного восприятия эмоциональных состояний у представителей двух различных культур будет также оказывать влияние уровень эмоционального интеллекта собеседников. Тем самым интересным представляется вопрос о том, что в большей степени обусловливает восприятие эмоциональных состояний – параметры культуры или эмоциональный интеллект.</w:t>
      </w:r>
    </w:p>
    <w:p w:rsidR="00D142F3" w:rsidRDefault="00F67E89" w:rsidP="00D142F3">
      <w:pPr>
        <w:pStyle w:val="a6"/>
      </w:pPr>
      <w:r w:rsidRPr="00D142F3">
        <w:t>Можно выделить следующие процессы, сопровождающие восприятие эмоциональных состояний собеседника в случае принадлежности его к другой культуре: категоризация по дихотомии свой/чужой, т.е. определение, принадлежит ли собеседник к той же культуре или он представитель другой культуры; в результате которой могут проявиться эффекты установки и ореола; взаимодействие когнитивной и эмоциональной сфер личности, проявляющееся в: 1) ожидании и предугадывании эмоциональной реакции собеседника; 2) построении своего поведения таким образом, чтобы произошла ожидаемая и предугадываемая реакция; 3) получении/восприятии эмоционально окрашенной обратной связи от собеседника; 4) перестроении поведения/установок/когниций на её основе.</w:t>
      </w:r>
    </w:p>
    <w:p w:rsidR="00D142F3" w:rsidRDefault="00F67E89" w:rsidP="00D142F3">
      <w:pPr>
        <w:pStyle w:val="a6"/>
      </w:pPr>
      <w:r w:rsidRPr="00D142F3">
        <w:t>Однако можно предполагать и совершенно противоположную ситуацию, когда на восприятие эмоциональных состояний влияет исключительно категоризация по дихотомии свой/чужой, а именно - на восприятие эмоций будет влиять реальная или воображаемая принадлежность собеседника к какой-нибудь группе, к которой принадлежит и «воспринимающий субъект». (Например, если собеседник к референтной группе воспринимающего субъекта, то этот собеседник будет категоризоваться как свой, и, соответственно, это повысит точность восприятия его эмоций.) В таком случае можно сказать, что процесс категоризации, при этом по самому общему, «грубому», основанию происходящий при восприятии эмоциональных состояний собеседника приобретает определяющую роль. В этом случае остальные факторы (конкретная культура, к которой принадлежит собеседник, а также уровень эмоционального интеллекта воспринимающего) имеют по отношению к вышеобозначенной категоризации вторичное значение.</w:t>
      </w:r>
    </w:p>
    <w:p w:rsidR="00D142F3" w:rsidRDefault="00F67E89" w:rsidP="00D142F3">
      <w:pPr>
        <w:pStyle w:val="a6"/>
      </w:pPr>
      <w:r w:rsidRPr="00D142F3">
        <w:t>На степень точности восприятия эмоционального состояния собеседника влияет принадлежность его к категории «своих» или «чужих», и первоначально восприятие направлено на категоризацию собеседника.</w:t>
      </w:r>
    </w:p>
    <w:p w:rsidR="00D142F3" w:rsidRDefault="00F67E89" w:rsidP="00D142F3">
      <w:pPr>
        <w:pStyle w:val="a6"/>
      </w:pPr>
      <w:r w:rsidRPr="00D142F3">
        <w:t>Не существует прямой зависимости между степенью точности восприятия эмоций собеседника и «дистанцией» между культурами, определяемой по 4 параметрам (индивидуализм/коллективизм, дистанция от власти, устойчивость к неопределенности, маскулинность/феминность).</w:t>
      </w:r>
    </w:p>
    <w:p w:rsidR="00D142F3" w:rsidRDefault="00F67E89" w:rsidP="00D142F3">
      <w:pPr>
        <w:pStyle w:val="a6"/>
      </w:pPr>
      <w:r w:rsidRPr="00D142F3">
        <w:t>Измерение параметров культуры – измерение индивидуализма-коллективизма; дистанции от власти; отношения к неопределённости; феминности-маскулинности, что будет являться координатами культуры в 4-х-мерном психологическом пространстве.</w:t>
      </w:r>
    </w:p>
    <w:p w:rsidR="00D142F3" w:rsidRDefault="00F67E89" w:rsidP="00D142F3">
      <w:pPr>
        <w:pStyle w:val="a6"/>
      </w:pPr>
      <w:r w:rsidRPr="00D142F3">
        <w:t>Измерение параметров эмоционального интеллекта – понимание своих эмоций, понимание эмоций Другого.</w:t>
      </w:r>
    </w:p>
    <w:p w:rsidR="00D142F3" w:rsidRDefault="00F67E89" w:rsidP="00D142F3">
      <w:pPr>
        <w:pStyle w:val="a6"/>
      </w:pPr>
      <w:r w:rsidRPr="00D142F3">
        <w:t>Измерение собственно процессов восприятия – степень точности восприятия эмоционального состояния как некоторой количественной характеристики.</w:t>
      </w:r>
    </w:p>
    <w:p w:rsidR="00D142F3" w:rsidRDefault="00F67E89" w:rsidP="00D142F3">
      <w:pPr>
        <w:pStyle w:val="a6"/>
      </w:pPr>
      <w:r w:rsidRPr="00D142F3">
        <w:t>Выборка – студенты московских вузов, девушки и юноши в равном соотношении. Измеряются параметры культуры и уровень эмоционального интеллекта (методики Г.Хофстеде, Г.Триандиса, С.Бэм, Д.Люсина). Формируются подвыборки респондентов: 1)с высокими показателями эмоционального интеллекта; 2)с низкими показателями эмоционального интеллекта; 3)сообразно тем или иным параметрам культуры.</w:t>
      </w:r>
    </w:p>
    <w:p w:rsidR="00D142F3" w:rsidRDefault="00F67E89" w:rsidP="00D142F3">
      <w:pPr>
        <w:pStyle w:val="a6"/>
      </w:pPr>
      <w:r w:rsidRPr="00D142F3">
        <w:t>На основе атласов эмоциональной экспрессии (FACES) испытуемым в индивидуальном порядке предъявляются фотографии представителей «других культур», переживающих сильные эмоции, при этом половине испытуемых предъявляются фотографии в ситуации, которая задаёт, что воспринимаемый представитель «другой культуры» «свой» (является студентом того же факультета), а половине – в ситуации, которая задаёт, что он «чужой» (является максимально «далеким» по своей профессиональной деятельности).</w:t>
      </w:r>
    </w:p>
    <w:p w:rsidR="00D142F3" w:rsidRDefault="00F67E89" w:rsidP="00D142F3">
      <w:pPr>
        <w:pStyle w:val="a6"/>
      </w:pPr>
      <w:r w:rsidRPr="00D142F3">
        <w:t>Испытуемые отвечают на ряд вопросов, касающихся изображенных на фотографиях людей (определяют эмоциональное состояние, его возможные причины и следствия и пр.).</w:t>
      </w:r>
    </w:p>
    <w:p w:rsidR="00D142F3" w:rsidRDefault="00F67E89" w:rsidP="00D142F3">
      <w:pPr>
        <w:pStyle w:val="a6"/>
      </w:pPr>
      <w:r w:rsidRPr="00D142F3">
        <w:t>Сравнивается точность ответов в ситуации, когда изображён «свой», и в ситуации, когда изображён «чужой».</w:t>
      </w:r>
    </w:p>
    <w:p w:rsidR="00D142F3" w:rsidRDefault="00F67E89" w:rsidP="00D142F3">
      <w:pPr>
        <w:pStyle w:val="a6"/>
      </w:pPr>
      <w:r w:rsidRPr="00D142F3">
        <w:t>Подсчитываются корреляции между характером культуры и точностью восприятия, а также уровнем эмоционального интеллекта и точностью восприятия.</w:t>
      </w:r>
    </w:p>
    <w:p w:rsidR="00F67E89" w:rsidRPr="00D142F3" w:rsidRDefault="00F67E89" w:rsidP="00D142F3">
      <w:pPr>
        <w:pStyle w:val="a6"/>
      </w:pPr>
    </w:p>
    <w:p w:rsidR="00D142F3" w:rsidRDefault="00D142F3" w:rsidP="00D142F3">
      <w:pPr>
        <w:pStyle w:val="a6"/>
      </w:pPr>
      <w:r>
        <w:br w:type="page"/>
      </w:r>
      <w:r w:rsidR="00F67E89" w:rsidRPr="00D142F3">
        <w:t>Шкала межнациональной толерантности: опыт исследования и возможности применения</w:t>
      </w:r>
    </w:p>
    <w:p w:rsidR="00D142F3" w:rsidRDefault="00D142F3" w:rsidP="00D142F3">
      <w:pPr>
        <w:pStyle w:val="a6"/>
      </w:pPr>
    </w:p>
    <w:p w:rsidR="00D142F3" w:rsidRDefault="00F67E89" w:rsidP="00D142F3">
      <w:pPr>
        <w:pStyle w:val="a6"/>
      </w:pPr>
      <w:r w:rsidRPr="00D142F3">
        <w:t>Проблема межнациональной толерантности на сегодняшний день, пожалуй, одна из самых острых, что обусловлено сохраняющейся социальной напряженностью в современном российском обществе, продолжающимися межэтническими конфликтами, попытками использования этих конфликтов для политических целей, ростом национального экстремизма.</w:t>
      </w:r>
    </w:p>
    <w:p w:rsidR="00D142F3" w:rsidRDefault="00F67E89" w:rsidP="00D142F3">
      <w:pPr>
        <w:pStyle w:val="a6"/>
      </w:pPr>
      <w:r w:rsidRPr="00D142F3">
        <w:t>Представленные материалы основаны на результатах исследования, полученных в ходе опроса учащихся общеобразовательных школ, ПТУ и студентов вузов в четырех регионах: Москва, Московская область (г. Истра), Томск, Ставрополь. Общее число опрошенных – 758 человек. Этот опрос был проведен сотрудниками Центра социологии образования РАО в 2006 году.</w:t>
      </w:r>
    </w:p>
    <w:p w:rsidR="00D142F3" w:rsidRDefault="00F67E89" w:rsidP="00D142F3">
      <w:pPr>
        <w:pStyle w:val="a6"/>
      </w:pPr>
      <w:r w:rsidRPr="00D142F3">
        <w:t>В ходе наших предыдущих социологических исследований была разработана шкала по измерению толерантных/интолерантных установок в сфере межнациональных отношений. В шкалу межнациональной толерантности (далее шкала МНТ) были включены конкретные вопросы, отобранные в результате специально проведенного факторного анализа ответов респондентов (1429 учащихся) на широкий круг вопросов, которые касаются сферы межнациональных отношений. Сами вопросы были сориентированы относительно различных содержательных контекстов: фиксация особенностей эмоционального отношения к собственной национальной идентичности, характеристика социальной дистанции к представителям других национальностей (барьеры), проявление толерантных/интолерантных установок на идеологическом уровне (армия, образование, культурные традиции), отношение к межнациональным конфликтам, эмоциональное приятие/неприятие представителей других национальностей. Для каждого респондента или группы респондентов можно посчитать индекс толерантности/интолерантности по формуле, которая суммирует разные варианты ответов.</w:t>
      </w:r>
    </w:p>
    <w:p w:rsidR="00D142F3" w:rsidRDefault="00F67E89" w:rsidP="00D142F3">
      <w:pPr>
        <w:pStyle w:val="a6"/>
      </w:pPr>
      <w:r w:rsidRPr="00D142F3">
        <w:t>Подчеркнем, что шкала МНТ подтвердила свою содержательную валидность на примере сопоставления ответов подростков-представителей различных неформальных групп (скинхедов, футбольных фанатов и толкиенистов), а также на примере корреляционного анализа шкалы МНТ с личностными характеристиками .</w:t>
      </w:r>
    </w:p>
    <w:p w:rsidR="00D142F3" w:rsidRDefault="00F67E89" w:rsidP="00D142F3">
      <w:pPr>
        <w:pStyle w:val="a6"/>
      </w:pPr>
      <w:r w:rsidRPr="00D142F3">
        <w:t>Обозначим некоторые возможности применения шкалы межнациональной толерантности.</w:t>
      </w:r>
    </w:p>
    <w:p w:rsidR="00D142F3" w:rsidRDefault="00F67E89" w:rsidP="00D142F3">
      <w:pPr>
        <w:pStyle w:val="a6"/>
      </w:pPr>
      <w:r w:rsidRPr="00D142F3">
        <w:t>Специальный интерес представляет возможность применения шкалы МНТ для фиксации особенностей проявления толерантных/интолерантных установок в различных регионах и среди разных групп учащейся молодежи. Рассмотрим наиболее важные, на наш взгляд, полученные результаты.</w:t>
      </w:r>
    </w:p>
    <w:p w:rsidR="00D142F3" w:rsidRDefault="00F67E89" w:rsidP="00D142F3">
      <w:pPr>
        <w:pStyle w:val="a6"/>
      </w:pPr>
      <w:r w:rsidRPr="00D142F3">
        <w:t>Результаты показывают, что студенты в целом склонны к более толерантным установкам в сфере межнациональных отношений по сравнению с учащимися общеобразовательных школ. Однако региональные особенности также имеют принципиальное значение. Если в Москве и Томске школьники (мальчики и девочки) склонны к проявлению толерантных установок в сфере межнациональных отношений, то в Ставрополе и Московской области картина противоположна, в этих регионах доминируют интолерантные позиции.</w:t>
      </w:r>
    </w:p>
    <w:p w:rsidR="00F67E89" w:rsidRPr="00D142F3" w:rsidRDefault="00F67E89" w:rsidP="00D142F3">
      <w:pPr>
        <w:pStyle w:val="a6"/>
      </w:pPr>
    </w:p>
    <w:p w:rsidR="00D142F3" w:rsidRDefault="00F67E89" w:rsidP="00D142F3">
      <w:pPr>
        <w:pStyle w:val="a6"/>
      </w:pPr>
      <w:r w:rsidRPr="00D142F3">
        <w:t>Этнокультурные особенности вербальных и невербальных компонентов коммуникации</w:t>
      </w:r>
    </w:p>
    <w:p w:rsidR="00D142F3" w:rsidRDefault="00D142F3" w:rsidP="00D142F3">
      <w:pPr>
        <w:pStyle w:val="a6"/>
      </w:pPr>
    </w:p>
    <w:p w:rsidR="00D142F3" w:rsidRDefault="00F67E89" w:rsidP="00D142F3">
      <w:pPr>
        <w:pStyle w:val="a6"/>
      </w:pPr>
      <w:r w:rsidRPr="00D142F3">
        <w:t>Одной из важнейших областей психологической науки является вопрос социальных взаимоотношении, влияющий на вербальную и невербальную коммуникацию, в том числе межэтническую. Выразительные движения неразрывно связаны с деятельностью и общением, так как экспрессивное поведение – это не просто внешнее сопровождение психических процессов, эмоций, а форма их проявления и существования, зависящая от ограничений, накладываемых культурой. Порой эти ограничения настолько жесткие, что они существенно затрудняют взаимодействие между представителями разных культур, даже при достаточной компетентности во владении вербальным кодом, языком.</w:t>
      </w:r>
    </w:p>
    <w:p w:rsidR="00D142F3" w:rsidRDefault="00F67E89" w:rsidP="00D142F3">
      <w:pPr>
        <w:pStyle w:val="a6"/>
      </w:pPr>
      <w:r w:rsidRPr="00D142F3">
        <w:t>Как отмечает С.Е. Ренчинова, нравственность человека буряты считали мерилом его человеческой сущности, «социализации и общественного бытия», стержнем других личностных качеств. В течение всей многовековой истории ими выработана целая система нравственного воспитания, реализуемая с первых дней жизни ребенка, а ее составной частью являются народные обычаи, обряды и традиции, возникшие и совершенствующиеся под благотворным влиянием буддийской религии. Тем самым признается роль религии на этнокультурные стереотипы поведения людей. Важно где они происходили: в моно- или полиэтнической среде. Что касается идентичности или детерминированной национальной культурой психологии, то она сама может служить почвой, на которой формируются специфические черты духовного облика членов национальной общности, их поведения и образа жизни. Более того, особенности национальной идентичности обнаруживают себя именно в деятельности, поведении, поступках людей.</w:t>
      </w:r>
    </w:p>
    <w:p w:rsidR="00D142F3" w:rsidRDefault="00F67E89" w:rsidP="00D142F3">
      <w:pPr>
        <w:pStyle w:val="a6"/>
      </w:pPr>
      <w:r w:rsidRPr="00D142F3">
        <w:t>Кроме того, достаточно важным для обоснования этнопсихологических особенностей является ранее не затронутый фактор микросреды, в частности, семьи, анализ современного состояния которой подтверждает необходимость экспрессивной регламентации внутрисемейного взаимодействия. В современной семье нередко отвергаются нормы почтительного отношения младших к старшим, снизился уровень воспитания культуры сдержанных эмоций при общении родителей с детьми, весьма произвольной становится экспрессия супругов, не всегда адекватна эмоциональная реакция детей на оценки взрослых, являющаяся объектом изучения психологов (Н.М.Трунова).</w:t>
      </w:r>
    </w:p>
    <w:p w:rsidR="00D142F3" w:rsidRDefault="00F67E89" w:rsidP="00D142F3">
      <w:pPr>
        <w:pStyle w:val="a6"/>
      </w:pPr>
      <w:r w:rsidRPr="00D142F3">
        <w:t>Анализируя этнокультурные особенности бурят, необходимо отметить следующие особенности. Во-первых, в связи с буддийской культурой традиции социального поведения отражены в контроле и ярко выраженной регламентации деятельности каждого члена общества, особенно ребенка, вплоть до его морального облика. Что обусловлено актуальными стереотипами общинного поведения и мышления («коллективизм»), находящими свое отражение в родовых отношениях, в которых признается главенство, необходимость уважения старших рода и семьи и даже в определенной степени подчинения, послушания им, независимо от возраста.</w:t>
      </w:r>
    </w:p>
    <w:p w:rsidR="00DC465C" w:rsidRPr="00D142F3" w:rsidRDefault="00DC465C" w:rsidP="00D142F3">
      <w:pPr>
        <w:pStyle w:val="a6"/>
      </w:pPr>
    </w:p>
    <w:p w:rsidR="00DC465C" w:rsidRDefault="00D142F3" w:rsidP="00D142F3">
      <w:pPr>
        <w:pStyle w:val="a6"/>
      </w:pPr>
      <w:r>
        <w:br w:type="page"/>
      </w:r>
      <w:r w:rsidR="00DC465C" w:rsidRPr="00D142F3">
        <w:t>Заключение</w:t>
      </w:r>
    </w:p>
    <w:p w:rsidR="00D142F3" w:rsidRPr="00D142F3" w:rsidRDefault="00D142F3" w:rsidP="00D142F3">
      <w:pPr>
        <w:pStyle w:val="a6"/>
      </w:pPr>
    </w:p>
    <w:p w:rsidR="00D142F3" w:rsidRDefault="00F67E89" w:rsidP="00D142F3">
      <w:pPr>
        <w:pStyle w:val="a6"/>
      </w:pPr>
      <w:r w:rsidRPr="00D142F3">
        <w:t>Таким образом, культуры могут отличаться, помимо прочего, и правилами «культурного поведения», свойственного той или иной этнокультуры. Иными словами, под влиянием социально–психологических факторов, среди которых можно назвать: микросреду – семью, ближайшее окружение и макросреду, коллектив, социальное окружение, важно проследить специфику психологии семейного воспитания у русских и бурят в контексте влияния этнокультурных особенностей. Именно обычаи и традиции бурятского народа, национальные особенности народной педагогики, формировавшиеся веками под влиянием буддийской религии, транслирующей развитие сочувствия, сострадания и запрет не только на выражение, но и чувствование негативных эмоций. Такое знание, на наш взгляд, способствует взаимопониманию и продуктивному взаимодействию не только в условиях быта, семьи, но и шире – но и в межнациональном общении.</w:t>
      </w:r>
    </w:p>
    <w:p w:rsidR="00F67E89" w:rsidRPr="00D142F3" w:rsidRDefault="00F67E89" w:rsidP="00D142F3">
      <w:pPr>
        <w:pStyle w:val="a6"/>
      </w:pPr>
    </w:p>
    <w:p w:rsidR="00DC465C" w:rsidRDefault="00D142F3" w:rsidP="00D142F3">
      <w:pPr>
        <w:pStyle w:val="a6"/>
      </w:pPr>
      <w:r>
        <w:br w:type="page"/>
      </w:r>
      <w:r w:rsidR="00DC465C" w:rsidRPr="00D142F3">
        <w:t>Список литературы</w:t>
      </w:r>
    </w:p>
    <w:p w:rsidR="00D142F3" w:rsidRPr="00D142F3" w:rsidRDefault="00D142F3" w:rsidP="00D142F3">
      <w:pPr>
        <w:pStyle w:val="a6"/>
      </w:pP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Лебедева Н.М., Лунева О.В., Стефаненко Т.Г. Тренинг этнической толерантности для школьников. Учебное пособие для студентов психологических специальностей. М.: Привет, 2004.</w:t>
      </w: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rPr>
          <w:lang w:val="en-US"/>
        </w:rPr>
        <w:t xml:space="preserve">Chen G., Starosta W. The Development and Validation of the Intercultural Communication Sensitivity Scale // Human Communication, 3, 1-15. </w:t>
      </w:r>
      <w:r w:rsidRPr="00D142F3">
        <w:t>2008.</w:t>
      </w: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Берри Д.В., Пуртинга А.Х., Сигалл М.Х., Дасен П.Р. Кросс-культурная психология. Исследование и применение. Харьков, 2007</w:t>
      </w: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Изард К.Э. Психология эмоций. СПб, 2006</w:t>
      </w: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Мацумото Д. Психология и культура. СПб, 2003</w:t>
      </w: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Стефаненко Т.Г. Этнопсихология. М., 2007</w:t>
      </w: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Антонов А.И. Социологический подход к изучению взаимоотношений в семье //Психология семьи. – Самара: Издат. дом «Бахрах-М»., 2007.</w:t>
      </w:r>
    </w:p>
    <w:p w:rsidR="00D142F3" w:rsidRDefault="00DC465C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Крысько В.Г.Этнопсихология и межнациональные отношения. Курс лекций/ В.Г.Крысько.- М.: Издательство «Экзамен», 2008.</w:t>
      </w:r>
    </w:p>
    <w:p w:rsidR="00D142F3" w:rsidRDefault="00F67E89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Балханов И.Г. Двуязычие в социокультурной инновации и социализации. Культура народов Сибири: традиции и современность. / Под ред. Р.И. Пшеничниковой. – Улан-Удэ, Изд-й полиграфический ко</w:t>
      </w:r>
      <w:r w:rsidR="00DC465C" w:rsidRPr="00D142F3">
        <w:t>мплекс ВСГАКИ, 2008.</w:t>
      </w:r>
    </w:p>
    <w:p w:rsidR="00D142F3" w:rsidRDefault="00F67E89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Ренчинова С.Е. Народные традиции бурят в нравственном воспитании личности. Культура народов Сибири: традиции и современность. / Под ред. Пшеничниковой Р.И. – Улан-Удэ, Изд-ский полиграфический комплекс ВСГАКИ, 200</w:t>
      </w:r>
      <w:r w:rsidR="00DC465C" w:rsidRPr="00D142F3">
        <w:t>7</w:t>
      </w:r>
      <w:r w:rsidRPr="00D142F3">
        <w:t>.</w:t>
      </w:r>
    </w:p>
    <w:p w:rsidR="00D142F3" w:rsidRDefault="00F67E89" w:rsidP="00D142F3">
      <w:pPr>
        <w:pStyle w:val="a6"/>
        <w:numPr>
          <w:ilvl w:val="0"/>
          <w:numId w:val="6"/>
        </w:numPr>
        <w:ind w:left="0" w:firstLine="0"/>
        <w:jc w:val="left"/>
      </w:pPr>
      <w:r w:rsidRPr="00D142F3">
        <w:t>Стефаненко Т.Г. Этнопсихология. - М.: Аспект Пресс, 200</w:t>
      </w:r>
      <w:r w:rsidR="00DC465C" w:rsidRPr="00D142F3">
        <w:t>9</w:t>
      </w:r>
      <w:r w:rsidRPr="00D142F3">
        <w:t>.</w:t>
      </w:r>
    </w:p>
    <w:p w:rsidR="00224BC1" w:rsidRPr="00D142F3" w:rsidRDefault="00224BC1" w:rsidP="00D142F3">
      <w:pPr>
        <w:pStyle w:val="a6"/>
        <w:ind w:firstLine="0"/>
        <w:jc w:val="left"/>
      </w:pPr>
      <w:bookmarkStart w:id="0" w:name="_GoBack"/>
      <w:bookmarkEnd w:id="0"/>
    </w:p>
    <w:sectPr w:rsidR="00224BC1" w:rsidRPr="00D142F3" w:rsidSect="00D142F3">
      <w:headerReference w:type="even" r:id="rId7"/>
      <w:headerReference w:type="default" r:id="rId8"/>
      <w:pgSz w:w="11906" w:h="16838" w:code="9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A91" w:rsidRDefault="00ED7A91">
      <w:r>
        <w:separator/>
      </w:r>
    </w:p>
  </w:endnote>
  <w:endnote w:type="continuationSeparator" w:id="0">
    <w:p w:rsidR="00ED7A91" w:rsidRDefault="00ED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A91" w:rsidRDefault="00ED7A91">
      <w:r>
        <w:separator/>
      </w:r>
    </w:p>
  </w:footnote>
  <w:footnote w:type="continuationSeparator" w:id="0">
    <w:p w:rsidR="00ED7A91" w:rsidRDefault="00ED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5C" w:rsidRDefault="00DC465C" w:rsidP="00E36ADF">
    <w:pPr>
      <w:pStyle w:val="a3"/>
      <w:framePr w:wrap="around" w:vAnchor="text" w:hAnchor="margin" w:xAlign="right" w:y="1"/>
      <w:rPr>
        <w:rStyle w:val="a5"/>
      </w:rPr>
    </w:pPr>
  </w:p>
  <w:p w:rsidR="00DC465C" w:rsidRDefault="00DC465C" w:rsidP="00DC46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65C" w:rsidRDefault="00B71EF3" w:rsidP="00E36AD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C465C" w:rsidRDefault="00DC465C" w:rsidP="00DC46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9C49DE3"/>
    <w:multiLevelType w:val="hybridMultilevel"/>
    <w:tmpl w:val="67FA63D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3826033"/>
    <w:multiLevelType w:val="hybridMultilevel"/>
    <w:tmpl w:val="C4E06CE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C9545A0A"/>
    <w:multiLevelType w:val="hybridMultilevel"/>
    <w:tmpl w:val="6BF50EC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50B7FE9"/>
    <w:multiLevelType w:val="hybridMultilevel"/>
    <w:tmpl w:val="5705363B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4DA45A9D"/>
    <w:multiLevelType w:val="hybridMultilevel"/>
    <w:tmpl w:val="1E6C8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B3D1DFC"/>
    <w:multiLevelType w:val="hybridMultilevel"/>
    <w:tmpl w:val="251896B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E89"/>
    <w:rsid w:val="00224BC1"/>
    <w:rsid w:val="005305CB"/>
    <w:rsid w:val="00637269"/>
    <w:rsid w:val="009A05B1"/>
    <w:rsid w:val="00B00CCB"/>
    <w:rsid w:val="00B71EF3"/>
    <w:rsid w:val="00D142F3"/>
    <w:rsid w:val="00DC465C"/>
    <w:rsid w:val="00E36ADF"/>
    <w:rsid w:val="00ED7A91"/>
    <w:rsid w:val="00F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A7BAA4-F0EB-42BE-BB00-F7A8694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E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DC46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C465C"/>
    <w:rPr>
      <w:rFonts w:cs="Times New Roman"/>
    </w:rPr>
  </w:style>
  <w:style w:type="paragraph" w:customStyle="1" w:styleId="a6">
    <w:name w:val="АА"/>
    <w:basedOn w:val="a"/>
    <w:qFormat/>
    <w:rsid w:val="00D142F3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7">
    <w:name w:val="Б"/>
    <w:basedOn w:val="a"/>
    <w:qFormat/>
    <w:rsid w:val="00D142F3"/>
    <w:pPr>
      <w:spacing w:line="360" w:lineRule="auto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2922</Words>
  <Characters>16656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Социально-психологические аспекты межкультурной компетентности </vt:lpstr>
    </vt:vector>
  </TitlesOfParts>
  <Company>ussr</Company>
  <LinksUpToDate>false</LinksUpToDate>
  <CharactersWithSpaces>19539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Социально-психологические аспекты межкультурной компетентности </dc:title>
  <dc:subject/>
  <dc:creator>user</dc:creator>
  <cp:keywords/>
  <dc:description/>
  <cp:lastModifiedBy>admin</cp:lastModifiedBy>
  <cp:revision>2</cp:revision>
  <dcterms:created xsi:type="dcterms:W3CDTF">2014-03-04T22:22:00Z</dcterms:created>
  <dcterms:modified xsi:type="dcterms:W3CDTF">2014-03-04T22:22:00Z</dcterms:modified>
</cp:coreProperties>
</file>