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3B2" w:rsidRDefault="00E903B2" w:rsidP="000A2CB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A2CBD" w:rsidRDefault="000A2CBD" w:rsidP="000A2CB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A2CBD" w:rsidRDefault="000A2CBD" w:rsidP="000A2CB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A2CBD" w:rsidRDefault="000A2CBD" w:rsidP="000A2CB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A2CBD" w:rsidRDefault="000A2CBD" w:rsidP="000A2CB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A2CBD" w:rsidRDefault="000A2CBD" w:rsidP="000A2CB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A2CBD" w:rsidRDefault="000A2CBD" w:rsidP="000A2CB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A2CBD" w:rsidRDefault="000A2CBD" w:rsidP="000A2CB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A2CBD" w:rsidRDefault="000A2CBD" w:rsidP="000A2CB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A2CBD" w:rsidRDefault="000A2CBD" w:rsidP="000A2CB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A2CBD" w:rsidRPr="009A3BF4" w:rsidRDefault="000A2CBD" w:rsidP="000A2CB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903B2" w:rsidRPr="009A3BF4" w:rsidRDefault="00E903B2" w:rsidP="000A2CB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A2CBD" w:rsidRPr="000A2CBD" w:rsidRDefault="00E903B2" w:rsidP="000A2CB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A2CBD">
        <w:rPr>
          <w:rFonts w:ascii="Times New Roman" w:hAnsi="Times New Roman"/>
          <w:b/>
          <w:color w:val="000000"/>
          <w:sz w:val="28"/>
          <w:szCs w:val="28"/>
        </w:rPr>
        <w:t>Реферат</w:t>
      </w:r>
    </w:p>
    <w:p w:rsidR="000A2CBD" w:rsidRDefault="000A2CBD" w:rsidP="000A2CB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A2CBD" w:rsidRDefault="000A2CBD" w:rsidP="000A2CB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A3BF4" w:rsidRDefault="00E903B2" w:rsidP="000A2CB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A3BF4">
        <w:rPr>
          <w:rFonts w:ascii="Times New Roman" w:hAnsi="Times New Roman"/>
          <w:color w:val="000000"/>
          <w:sz w:val="28"/>
          <w:szCs w:val="28"/>
        </w:rPr>
        <w:t>на тему:</w:t>
      </w:r>
    </w:p>
    <w:p w:rsidR="000A2CBD" w:rsidRDefault="000A2CBD" w:rsidP="000A2CB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A2CBD" w:rsidRPr="005B7929" w:rsidRDefault="000A2CBD" w:rsidP="000A2CB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903B2" w:rsidRPr="009A3BF4" w:rsidRDefault="00E903B2" w:rsidP="000A2CB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56"/>
        </w:rPr>
      </w:pPr>
      <w:r w:rsidRPr="009A3BF4">
        <w:rPr>
          <w:rFonts w:ascii="Times New Roman" w:hAnsi="Times New Roman"/>
          <w:b/>
          <w:color w:val="000000"/>
          <w:sz w:val="28"/>
          <w:szCs w:val="56"/>
        </w:rPr>
        <w:t>«Культурно</w:t>
      </w:r>
      <w:r w:rsidR="00357FCC" w:rsidRPr="005B7929">
        <w:rPr>
          <w:rFonts w:ascii="Times New Roman" w:hAnsi="Times New Roman"/>
          <w:b/>
          <w:color w:val="000000"/>
          <w:sz w:val="28"/>
          <w:szCs w:val="56"/>
        </w:rPr>
        <w:t>-</w:t>
      </w:r>
      <w:r w:rsidR="009A3BF4" w:rsidRPr="009A3BF4">
        <w:rPr>
          <w:rFonts w:ascii="Times New Roman" w:hAnsi="Times New Roman"/>
          <w:b/>
          <w:color w:val="000000"/>
          <w:sz w:val="28"/>
          <w:szCs w:val="56"/>
        </w:rPr>
        <w:t>бы</w:t>
      </w:r>
      <w:r w:rsidRPr="009A3BF4">
        <w:rPr>
          <w:rFonts w:ascii="Times New Roman" w:hAnsi="Times New Roman"/>
          <w:b/>
          <w:color w:val="000000"/>
          <w:sz w:val="28"/>
          <w:szCs w:val="56"/>
        </w:rPr>
        <w:t>товое обслуживание микрорайона»</w:t>
      </w:r>
    </w:p>
    <w:p w:rsidR="00E903B2" w:rsidRDefault="00E903B2" w:rsidP="000A2CB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56"/>
        </w:rPr>
      </w:pPr>
    </w:p>
    <w:p w:rsidR="000A2CBD" w:rsidRDefault="000A2CBD" w:rsidP="000A2CB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56"/>
        </w:rPr>
      </w:pPr>
    </w:p>
    <w:p w:rsidR="000A2CBD" w:rsidRDefault="000A2CBD" w:rsidP="000A2CB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56"/>
        </w:rPr>
      </w:pPr>
    </w:p>
    <w:p w:rsidR="000A2CBD" w:rsidRDefault="000A2CBD" w:rsidP="000A2CB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56"/>
        </w:rPr>
      </w:pPr>
    </w:p>
    <w:p w:rsidR="000A2CBD" w:rsidRDefault="000A2CBD" w:rsidP="000A2CB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56"/>
        </w:rPr>
      </w:pPr>
    </w:p>
    <w:p w:rsidR="000A2CBD" w:rsidRDefault="000A2CBD" w:rsidP="000A2CB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56"/>
        </w:rPr>
      </w:pPr>
    </w:p>
    <w:p w:rsidR="000A2CBD" w:rsidRDefault="000A2CBD" w:rsidP="000A2CB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56"/>
        </w:rPr>
      </w:pPr>
    </w:p>
    <w:p w:rsidR="000A2CBD" w:rsidRPr="009A3BF4" w:rsidRDefault="000A2CBD" w:rsidP="000A2CB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56"/>
        </w:rPr>
      </w:pPr>
    </w:p>
    <w:p w:rsidR="00E903B2" w:rsidRPr="009A3BF4" w:rsidRDefault="00E903B2" w:rsidP="000A2CB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56"/>
        </w:rPr>
      </w:pPr>
    </w:p>
    <w:p w:rsidR="00E903B2" w:rsidRPr="009A3BF4" w:rsidRDefault="00E903B2" w:rsidP="000A2CB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56"/>
        </w:rPr>
      </w:pPr>
      <w:r w:rsidRPr="009A3BF4">
        <w:rPr>
          <w:rFonts w:ascii="Times New Roman" w:hAnsi="Times New Roman"/>
          <w:color w:val="000000"/>
          <w:sz w:val="28"/>
          <w:szCs w:val="56"/>
        </w:rPr>
        <w:t>Улан</w:t>
      </w:r>
      <w:r w:rsidR="009A3BF4">
        <w:rPr>
          <w:rFonts w:ascii="Times New Roman" w:hAnsi="Times New Roman"/>
          <w:color w:val="000000"/>
          <w:sz w:val="28"/>
          <w:szCs w:val="56"/>
        </w:rPr>
        <w:t xml:space="preserve"> –</w:t>
      </w:r>
      <w:r w:rsidR="009A3BF4" w:rsidRPr="009A3BF4">
        <w:rPr>
          <w:rFonts w:ascii="Times New Roman" w:hAnsi="Times New Roman"/>
          <w:color w:val="000000"/>
          <w:sz w:val="28"/>
          <w:szCs w:val="56"/>
        </w:rPr>
        <w:t xml:space="preserve"> Удэ,</w:t>
      </w:r>
      <w:r w:rsidR="009A3BF4">
        <w:rPr>
          <w:rFonts w:ascii="Times New Roman" w:hAnsi="Times New Roman"/>
          <w:color w:val="000000"/>
          <w:sz w:val="28"/>
          <w:szCs w:val="56"/>
        </w:rPr>
        <w:t xml:space="preserve"> </w:t>
      </w:r>
      <w:r w:rsidR="009A3BF4" w:rsidRPr="009A3BF4">
        <w:rPr>
          <w:rFonts w:ascii="Times New Roman" w:hAnsi="Times New Roman"/>
          <w:color w:val="000000"/>
          <w:sz w:val="28"/>
          <w:szCs w:val="56"/>
        </w:rPr>
        <w:t>2</w:t>
      </w:r>
      <w:r w:rsidRPr="009A3BF4">
        <w:rPr>
          <w:rFonts w:ascii="Times New Roman" w:hAnsi="Times New Roman"/>
          <w:color w:val="000000"/>
          <w:sz w:val="28"/>
          <w:szCs w:val="56"/>
        </w:rPr>
        <w:t>011</w:t>
      </w:r>
    </w:p>
    <w:p w:rsidR="009A3BF4" w:rsidRDefault="009A3BF4" w:rsidP="009A3BF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A3BF4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0A2CBD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0A2CBD" w:rsidRDefault="000A2CBD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4528F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A3BF4">
        <w:rPr>
          <w:rFonts w:ascii="Times New Roman" w:hAnsi="Times New Roman"/>
          <w:color w:val="000000"/>
          <w:sz w:val="28"/>
        </w:rPr>
        <w:t>Жилые районы города в настоящее время разделяются на микрорайоны, являющиеся основной структурной единицей жилого района.</w:t>
      </w:r>
    </w:p>
    <w:p w:rsidR="000A2CBD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A3BF4">
        <w:rPr>
          <w:rFonts w:ascii="Times New Roman" w:hAnsi="Times New Roman"/>
          <w:color w:val="000000"/>
          <w:sz w:val="28"/>
        </w:rPr>
        <w:t>Градостроительное решение жилых районов и микрорайонов должно отвечать новым социальным требованиям, возникшим в советский период. Преобразование быта на основе развития общественных форм обслуживания населения, освобождающих женщину от непроизводительного домашнего труда, развитие общественных форм воспитания детей (детские ясли и сады, школы-интернаты и школы продленного дня), обязательное среднее образование с полным охватом всех детей школьного возраста придают системе культурно-бытового обслуживания населения чрезвычайно большое значение в формировании структуры селитебной территории в целом, жилых районов и микрорайонов.</w:t>
      </w:r>
    </w:p>
    <w:p w:rsidR="000A2CBD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A3BF4">
        <w:rPr>
          <w:rFonts w:ascii="Times New Roman" w:hAnsi="Times New Roman"/>
          <w:color w:val="000000"/>
          <w:sz w:val="28"/>
        </w:rPr>
        <w:t xml:space="preserve">Учреждения культурно-бытового обслуживания имеют разную периодичность пользования, в соответствии с чем они могут быть разделены на группы </w:t>
      </w:r>
      <w:r w:rsidR="009A3BF4">
        <w:rPr>
          <w:rFonts w:ascii="Times New Roman" w:hAnsi="Times New Roman"/>
          <w:color w:val="000000"/>
          <w:sz w:val="28"/>
        </w:rPr>
        <w:t>–</w:t>
      </w:r>
      <w:r w:rsidR="009A3BF4" w:rsidRPr="009A3BF4">
        <w:rPr>
          <w:rFonts w:ascii="Times New Roman" w:hAnsi="Times New Roman"/>
          <w:color w:val="000000"/>
          <w:sz w:val="28"/>
        </w:rPr>
        <w:t xml:space="preserve"> </w:t>
      </w:r>
      <w:r w:rsidRPr="009A3BF4">
        <w:rPr>
          <w:rFonts w:ascii="Times New Roman" w:hAnsi="Times New Roman"/>
          <w:color w:val="000000"/>
          <w:sz w:val="28"/>
        </w:rPr>
        <w:t>ступени с установлением для учреждений каждой такой ступени определенных расстояний пешего подхода или подъезда (радиусов обслуживания), обеспечивающих удобное пользование ими.</w:t>
      </w:r>
    </w:p>
    <w:p w:rsidR="000A2CBD" w:rsidRDefault="00E903B2" w:rsidP="009A3BF4">
      <w:pPr>
        <w:spacing w:after="0" w:line="360" w:lineRule="auto"/>
        <w:ind w:firstLine="709"/>
        <w:jc w:val="both"/>
        <w:rPr>
          <w:rStyle w:val="a8"/>
          <w:rFonts w:ascii="Times New Roman" w:hAnsi="Times New Roman"/>
          <w:i w:val="0"/>
          <w:color w:val="000000"/>
          <w:sz w:val="28"/>
        </w:rPr>
      </w:pPr>
      <w:r w:rsidRPr="009A3BF4">
        <w:rPr>
          <w:rStyle w:val="a8"/>
          <w:rFonts w:ascii="Times New Roman" w:hAnsi="Times New Roman"/>
          <w:i w:val="0"/>
          <w:color w:val="000000"/>
          <w:sz w:val="28"/>
        </w:rPr>
        <w:t>Различают четыре ступени обслуживания.</w:t>
      </w:r>
    </w:p>
    <w:p w:rsidR="000A2CBD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A3BF4">
        <w:rPr>
          <w:rStyle w:val="a7"/>
          <w:rFonts w:ascii="Times New Roman" w:hAnsi="Times New Roman"/>
          <w:color w:val="000000"/>
          <w:sz w:val="28"/>
        </w:rPr>
        <w:t>Первая ступень</w:t>
      </w:r>
      <w:r w:rsidRPr="009A3BF4">
        <w:rPr>
          <w:rFonts w:ascii="Times New Roman" w:hAnsi="Times New Roman"/>
          <w:color w:val="000000"/>
          <w:sz w:val="28"/>
        </w:rPr>
        <w:t xml:space="preserve"> состоит из учреждений и устройств, которыми население пользуется повседневно.</w:t>
      </w:r>
    </w:p>
    <w:p w:rsidR="000A2CBD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A3BF4">
        <w:rPr>
          <w:rFonts w:ascii="Times New Roman" w:hAnsi="Times New Roman"/>
          <w:color w:val="000000"/>
          <w:sz w:val="28"/>
        </w:rPr>
        <w:t>К ним относятся: детские ясли и сады, школы, продовольственные и первой необходимости промтоварные магазины, столовые, кафе, аптеки, ателье бытового обслуживания (ремонтные мастерские, приемные пункты). Радиус обслуживания принимается в пределах 350</w:t>
      </w:r>
      <w:r w:rsidR="009A3BF4">
        <w:rPr>
          <w:rFonts w:ascii="Times New Roman" w:hAnsi="Times New Roman"/>
          <w:color w:val="000000"/>
          <w:sz w:val="28"/>
        </w:rPr>
        <w:t>–</w:t>
      </w:r>
      <w:r w:rsidRPr="009A3BF4">
        <w:rPr>
          <w:rFonts w:ascii="Times New Roman" w:hAnsi="Times New Roman"/>
          <w:color w:val="000000"/>
          <w:sz w:val="28"/>
        </w:rPr>
        <w:t>500</w:t>
      </w:r>
      <w:r w:rsidR="009A3BF4">
        <w:rPr>
          <w:rFonts w:ascii="Times New Roman" w:hAnsi="Times New Roman"/>
          <w:color w:val="000000"/>
          <w:sz w:val="28"/>
        </w:rPr>
        <w:t> </w:t>
      </w:r>
      <w:r w:rsidR="009A3BF4" w:rsidRPr="009A3BF4">
        <w:rPr>
          <w:rFonts w:ascii="Times New Roman" w:hAnsi="Times New Roman"/>
          <w:color w:val="000000"/>
          <w:sz w:val="28"/>
        </w:rPr>
        <w:t>м</w:t>
      </w:r>
      <w:r w:rsidRPr="009A3BF4">
        <w:rPr>
          <w:rFonts w:ascii="Times New Roman" w:hAnsi="Times New Roman"/>
          <w:color w:val="000000"/>
          <w:sz w:val="28"/>
        </w:rPr>
        <w:t>.</w:t>
      </w:r>
    </w:p>
    <w:p w:rsidR="000A2CBD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A3BF4">
        <w:rPr>
          <w:rStyle w:val="a7"/>
          <w:rFonts w:ascii="Times New Roman" w:hAnsi="Times New Roman"/>
          <w:color w:val="000000"/>
          <w:sz w:val="28"/>
        </w:rPr>
        <w:t xml:space="preserve">Вторая ступень </w:t>
      </w:r>
      <w:r w:rsidR="009A3BF4">
        <w:rPr>
          <w:rFonts w:ascii="Times New Roman" w:hAnsi="Times New Roman"/>
          <w:color w:val="000000"/>
          <w:sz w:val="28"/>
        </w:rPr>
        <w:t>–</w:t>
      </w:r>
      <w:r w:rsidR="009A3BF4" w:rsidRPr="009A3BF4">
        <w:rPr>
          <w:rFonts w:ascii="Times New Roman" w:hAnsi="Times New Roman"/>
          <w:color w:val="000000"/>
          <w:sz w:val="28"/>
        </w:rPr>
        <w:t xml:space="preserve"> </w:t>
      </w:r>
      <w:r w:rsidRPr="009A3BF4">
        <w:rPr>
          <w:rFonts w:ascii="Times New Roman" w:hAnsi="Times New Roman"/>
          <w:color w:val="000000"/>
          <w:sz w:val="28"/>
        </w:rPr>
        <w:t>Дома культуры, клубы, кинотеатры, библиотеки, торговые центры, рестораны, учреждения связи (почта, телеграф), поликлиники, родильные дома и районные больницы, спортивные центры (спортивные залы, плавательные бассейны, спортивные тренировочные площадки), которые посещаются населением периодически. Радиус обслуживания учреждений и устройств второй ступени принимается в 1000</w:t>
      </w:r>
      <w:r w:rsidR="009A3BF4">
        <w:rPr>
          <w:rFonts w:ascii="Times New Roman" w:hAnsi="Times New Roman"/>
          <w:color w:val="000000"/>
          <w:sz w:val="28"/>
        </w:rPr>
        <w:t>–</w:t>
      </w:r>
      <w:r w:rsidRPr="009A3BF4">
        <w:rPr>
          <w:rFonts w:ascii="Times New Roman" w:hAnsi="Times New Roman"/>
          <w:color w:val="000000"/>
          <w:sz w:val="28"/>
        </w:rPr>
        <w:t>1200</w:t>
      </w:r>
      <w:r w:rsidR="009A3BF4">
        <w:rPr>
          <w:rFonts w:ascii="Times New Roman" w:hAnsi="Times New Roman"/>
          <w:color w:val="000000"/>
          <w:sz w:val="28"/>
        </w:rPr>
        <w:t> </w:t>
      </w:r>
      <w:r w:rsidR="009A3BF4" w:rsidRPr="009A3BF4">
        <w:rPr>
          <w:rFonts w:ascii="Times New Roman" w:hAnsi="Times New Roman"/>
          <w:color w:val="000000"/>
          <w:sz w:val="28"/>
        </w:rPr>
        <w:t>м</w:t>
      </w:r>
      <w:r w:rsidRPr="009A3BF4">
        <w:rPr>
          <w:rFonts w:ascii="Times New Roman" w:hAnsi="Times New Roman"/>
          <w:color w:val="000000"/>
          <w:sz w:val="28"/>
        </w:rPr>
        <w:t>, что позволяет подойти к ним пешком за 15</w:t>
      </w:r>
      <w:r w:rsidR="009A3BF4">
        <w:rPr>
          <w:rFonts w:ascii="Times New Roman" w:hAnsi="Times New Roman"/>
          <w:color w:val="000000"/>
          <w:sz w:val="28"/>
        </w:rPr>
        <w:t>–</w:t>
      </w:r>
      <w:r w:rsidRPr="009A3BF4">
        <w:rPr>
          <w:rFonts w:ascii="Times New Roman" w:hAnsi="Times New Roman"/>
          <w:color w:val="000000"/>
          <w:sz w:val="28"/>
        </w:rPr>
        <w:t>20</w:t>
      </w:r>
      <w:r w:rsidR="009A3BF4">
        <w:rPr>
          <w:rFonts w:ascii="Times New Roman" w:hAnsi="Times New Roman"/>
          <w:color w:val="000000"/>
          <w:sz w:val="28"/>
        </w:rPr>
        <w:t> </w:t>
      </w:r>
      <w:r w:rsidR="009A3BF4" w:rsidRPr="009A3BF4">
        <w:rPr>
          <w:rFonts w:ascii="Times New Roman" w:hAnsi="Times New Roman"/>
          <w:color w:val="000000"/>
          <w:sz w:val="28"/>
        </w:rPr>
        <w:t>мин</w:t>
      </w:r>
      <w:r w:rsidRPr="009A3BF4">
        <w:rPr>
          <w:rFonts w:ascii="Times New Roman" w:hAnsi="Times New Roman"/>
          <w:color w:val="000000"/>
          <w:sz w:val="28"/>
        </w:rPr>
        <w:t>, не прибегая к услугам транспорта.</w:t>
      </w:r>
    </w:p>
    <w:p w:rsidR="000A2CBD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A3BF4">
        <w:rPr>
          <w:rStyle w:val="a7"/>
          <w:rFonts w:ascii="Times New Roman" w:hAnsi="Times New Roman"/>
          <w:color w:val="000000"/>
          <w:sz w:val="28"/>
        </w:rPr>
        <w:t>Третья ступень</w:t>
      </w:r>
      <w:r w:rsidRPr="009A3BF4">
        <w:rPr>
          <w:rFonts w:ascii="Times New Roman" w:hAnsi="Times New Roman"/>
          <w:color w:val="000000"/>
          <w:sz w:val="28"/>
        </w:rPr>
        <w:t xml:space="preserve"> </w:t>
      </w:r>
      <w:r w:rsidR="009A3BF4">
        <w:rPr>
          <w:rFonts w:ascii="Times New Roman" w:hAnsi="Times New Roman"/>
          <w:color w:val="000000"/>
          <w:sz w:val="28"/>
        </w:rPr>
        <w:t>–</w:t>
      </w:r>
      <w:r w:rsidR="009A3BF4" w:rsidRPr="009A3BF4">
        <w:rPr>
          <w:rFonts w:ascii="Times New Roman" w:hAnsi="Times New Roman"/>
          <w:color w:val="000000"/>
          <w:sz w:val="28"/>
        </w:rPr>
        <w:t xml:space="preserve"> </w:t>
      </w:r>
      <w:r w:rsidRPr="009A3BF4">
        <w:rPr>
          <w:rFonts w:ascii="Times New Roman" w:hAnsi="Times New Roman"/>
          <w:color w:val="000000"/>
          <w:sz w:val="28"/>
        </w:rPr>
        <w:t>учреждения и устройства, которые посещаются населением значительно реже, чем учреждения первых двух ступеней. Сюда входят: административные и хозяйственные учреждения, Дворцы культуры, музеи, выставки, театры, цирки, концертные залы, крупные кинотеатры, городские спортивные центры (стадионы, плавательные бассейны, водные станции), городские торговые центры, специализированные больницы и медицинские центры, научные и учебные центры. Все эти учреждения имеют общегородское, областное, а иногда, в столицах союзных и автономных республик, республиканское значение. Подъезд к ним обычно осуществляется средствами городского транспорта.</w:t>
      </w:r>
    </w:p>
    <w:p w:rsidR="000A2CBD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A3BF4">
        <w:rPr>
          <w:rStyle w:val="a7"/>
          <w:rFonts w:ascii="Times New Roman" w:hAnsi="Times New Roman"/>
          <w:color w:val="000000"/>
          <w:sz w:val="28"/>
        </w:rPr>
        <w:t>Четвертая ступень</w:t>
      </w:r>
      <w:r w:rsidRPr="009A3BF4">
        <w:rPr>
          <w:rFonts w:ascii="Times New Roman" w:hAnsi="Times New Roman"/>
          <w:color w:val="000000"/>
          <w:sz w:val="28"/>
        </w:rPr>
        <w:t xml:space="preserve"> </w:t>
      </w:r>
      <w:r w:rsidR="009A3BF4">
        <w:rPr>
          <w:rFonts w:ascii="Times New Roman" w:hAnsi="Times New Roman"/>
          <w:color w:val="000000"/>
          <w:sz w:val="28"/>
        </w:rPr>
        <w:t>–</w:t>
      </w:r>
      <w:r w:rsidR="009A3BF4" w:rsidRPr="009A3BF4">
        <w:rPr>
          <w:rFonts w:ascii="Times New Roman" w:hAnsi="Times New Roman"/>
          <w:color w:val="000000"/>
          <w:sz w:val="28"/>
        </w:rPr>
        <w:t xml:space="preserve"> </w:t>
      </w:r>
      <w:r w:rsidRPr="009A3BF4">
        <w:rPr>
          <w:rFonts w:ascii="Times New Roman" w:hAnsi="Times New Roman"/>
          <w:color w:val="000000"/>
          <w:sz w:val="28"/>
        </w:rPr>
        <w:t>учреждения и устройства массового кратковременного и длительного отдыха, расположенные в пригородных зонах. Сюда относятся: водные станции и пляжи, рестораны, кафе, гостиницы, мотели, рыболовные, лыжные и туристские базы, дома отдыха, санатории, загородные детские учреждения и др.</w:t>
      </w:r>
    </w:p>
    <w:p w:rsidR="000A2CBD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A3BF4">
        <w:rPr>
          <w:rFonts w:ascii="Times New Roman" w:hAnsi="Times New Roman"/>
          <w:color w:val="000000"/>
          <w:sz w:val="28"/>
        </w:rPr>
        <w:t>В микрорайонах размещаются учреждения и устройства первой ступени обслуживания с соблюдением указанного выше радиуса обслуживания (350</w:t>
      </w:r>
      <w:r w:rsidR="009A3BF4">
        <w:rPr>
          <w:rFonts w:ascii="Times New Roman" w:hAnsi="Times New Roman"/>
          <w:color w:val="000000"/>
          <w:sz w:val="28"/>
        </w:rPr>
        <w:t>–</w:t>
      </w:r>
      <w:r w:rsidRPr="009A3BF4">
        <w:rPr>
          <w:rFonts w:ascii="Times New Roman" w:hAnsi="Times New Roman"/>
          <w:color w:val="000000"/>
          <w:sz w:val="28"/>
        </w:rPr>
        <w:t>500</w:t>
      </w:r>
      <w:r w:rsidR="009A3BF4">
        <w:rPr>
          <w:rFonts w:ascii="Times New Roman" w:hAnsi="Times New Roman"/>
          <w:color w:val="000000"/>
          <w:sz w:val="28"/>
        </w:rPr>
        <w:t> </w:t>
      </w:r>
      <w:r w:rsidR="009A3BF4" w:rsidRPr="009A3BF4">
        <w:rPr>
          <w:rFonts w:ascii="Times New Roman" w:hAnsi="Times New Roman"/>
          <w:color w:val="000000"/>
          <w:sz w:val="28"/>
        </w:rPr>
        <w:t>м</w:t>
      </w:r>
      <w:r w:rsidRPr="009A3BF4">
        <w:rPr>
          <w:rFonts w:ascii="Times New Roman" w:hAnsi="Times New Roman"/>
          <w:color w:val="000000"/>
          <w:sz w:val="28"/>
        </w:rPr>
        <w:t>). Исходя из этого можно считать, что оптимальное количество населения в микрорайоне при пятиэтажной застройке и плотности жилого фонда 2800</w:t>
      </w:r>
      <w:r w:rsidR="009A3BF4">
        <w:rPr>
          <w:rFonts w:ascii="Times New Roman" w:hAnsi="Times New Roman"/>
          <w:color w:val="000000"/>
          <w:sz w:val="28"/>
        </w:rPr>
        <w:t>–</w:t>
      </w:r>
      <w:r w:rsidRPr="009A3BF4">
        <w:rPr>
          <w:rFonts w:ascii="Times New Roman" w:hAnsi="Times New Roman"/>
          <w:color w:val="000000"/>
          <w:sz w:val="28"/>
        </w:rPr>
        <w:t>3200</w:t>
      </w:r>
      <w:r w:rsidR="009A3BF4">
        <w:rPr>
          <w:rFonts w:ascii="Times New Roman" w:hAnsi="Times New Roman"/>
          <w:color w:val="000000"/>
          <w:sz w:val="28"/>
        </w:rPr>
        <w:t> </w:t>
      </w:r>
      <w:r w:rsidRPr="009A3BF4">
        <w:rPr>
          <w:rFonts w:ascii="Times New Roman" w:hAnsi="Times New Roman"/>
          <w:color w:val="000000"/>
          <w:sz w:val="28"/>
        </w:rPr>
        <w:t>м</w:t>
      </w:r>
      <w:r w:rsidRPr="009A3BF4">
        <w:rPr>
          <w:rFonts w:ascii="Times New Roman" w:hAnsi="Times New Roman"/>
          <w:color w:val="000000"/>
          <w:sz w:val="28"/>
          <w:vertAlign w:val="superscript"/>
        </w:rPr>
        <w:t>2</w:t>
      </w:r>
      <w:r w:rsidRPr="009A3BF4">
        <w:rPr>
          <w:rFonts w:ascii="Times New Roman" w:hAnsi="Times New Roman"/>
          <w:color w:val="000000"/>
          <w:sz w:val="28"/>
        </w:rPr>
        <w:t xml:space="preserve"> жилой площади на 1 га будет составлять 6</w:t>
      </w:r>
      <w:r w:rsidR="009A3BF4">
        <w:rPr>
          <w:rFonts w:ascii="Times New Roman" w:hAnsi="Times New Roman"/>
          <w:color w:val="000000"/>
          <w:sz w:val="28"/>
        </w:rPr>
        <w:t>–</w:t>
      </w:r>
      <w:r w:rsidRPr="009A3BF4">
        <w:rPr>
          <w:rFonts w:ascii="Times New Roman" w:hAnsi="Times New Roman"/>
          <w:color w:val="000000"/>
          <w:sz w:val="28"/>
        </w:rPr>
        <w:t>9 тыс. человек (из расчета 9</w:t>
      </w:r>
      <w:r w:rsidR="009A3BF4">
        <w:rPr>
          <w:rFonts w:ascii="Times New Roman" w:hAnsi="Times New Roman"/>
          <w:color w:val="000000"/>
          <w:sz w:val="28"/>
        </w:rPr>
        <w:t> </w:t>
      </w:r>
      <w:r w:rsidRPr="009A3BF4">
        <w:rPr>
          <w:rFonts w:ascii="Times New Roman" w:hAnsi="Times New Roman"/>
          <w:color w:val="000000"/>
          <w:sz w:val="28"/>
        </w:rPr>
        <w:t>м</w:t>
      </w:r>
      <w:r w:rsidRPr="009A3BF4">
        <w:rPr>
          <w:rFonts w:ascii="Times New Roman" w:hAnsi="Times New Roman"/>
          <w:color w:val="000000"/>
          <w:sz w:val="28"/>
          <w:vertAlign w:val="superscript"/>
        </w:rPr>
        <w:t>2</w:t>
      </w:r>
      <w:r w:rsidRPr="009A3BF4">
        <w:rPr>
          <w:rFonts w:ascii="Times New Roman" w:hAnsi="Times New Roman"/>
          <w:color w:val="000000"/>
          <w:sz w:val="28"/>
        </w:rPr>
        <w:t xml:space="preserve"> жилой площади на 1 человека). При смешанной (5, 9, 16 и более этажей), преимущественно девятиэтажной, застройке численность населения микрорайонов может достигать 16</w:t>
      </w:r>
      <w:r w:rsidR="009A3BF4">
        <w:rPr>
          <w:rFonts w:ascii="Times New Roman" w:hAnsi="Times New Roman"/>
          <w:color w:val="000000"/>
          <w:sz w:val="28"/>
        </w:rPr>
        <w:t>–</w:t>
      </w:r>
      <w:r w:rsidRPr="009A3BF4">
        <w:rPr>
          <w:rFonts w:ascii="Times New Roman" w:hAnsi="Times New Roman"/>
          <w:color w:val="000000"/>
          <w:sz w:val="28"/>
        </w:rPr>
        <w:t>18 тыс. человек.</w:t>
      </w:r>
    </w:p>
    <w:p w:rsidR="00E903B2" w:rsidRP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A3BF4">
        <w:rPr>
          <w:rFonts w:ascii="Times New Roman" w:hAnsi="Times New Roman"/>
          <w:color w:val="000000"/>
          <w:sz w:val="28"/>
        </w:rPr>
        <w:t>В зависимости от численности населения, этажности застройки и расчетной плотности жилого фонда размеры территории микрорайонов могут колебаться в пределах 17</w:t>
      </w:r>
      <w:r w:rsidR="009A3BF4">
        <w:rPr>
          <w:rFonts w:ascii="Times New Roman" w:hAnsi="Times New Roman"/>
          <w:color w:val="000000"/>
          <w:sz w:val="28"/>
        </w:rPr>
        <w:t>–</w:t>
      </w:r>
      <w:r w:rsidRPr="009A3BF4">
        <w:rPr>
          <w:rFonts w:ascii="Times New Roman" w:hAnsi="Times New Roman"/>
          <w:color w:val="000000"/>
          <w:sz w:val="28"/>
        </w:rPr>
        <w:t>25 га, а в некоторых случаях по природным и планировочным условиям и несколько больше. Следует иметь в виду, что чрезмерные размеры микрорайона ведут к ухудшению транспортного обслуживания из-за недостаточной плотности сети улиц.</w:t>
      </w:r>
    </w:p>
    <w:p w:rsidR="00E903B2" w:rsidRP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A3BF4">
        <w:rPr>
          <w:rFonts w:ascii="Times New Roman" w:hAnsi="Times New Roman"/>
          <w:color w:val="000000"/>
          <w:sz w:val="28"/>
          <w:u w:val="single"/>
        </w:rPr>
        <w:t>Предметом исследования</w:t>
      </w:r>
      <w:r w:rsidRPr="009A3BF4">
        <w:rPr>
          <w:rFonts w:ascii="Times New Roman" w:hAnsi="Times New Roman"/>
          <w:color w:val="000000"/>
          <w:sz w:val="28"/>
          <w:u w:val="double"/>
        </w:rPr>
        <w:t xml:space="preserve"> </w:t>
      </w:r>
      <w:r w:rsidRPr="009A3BF4">
        <w:rPr>
          <w:rFonts w:ascii="Times New Roman" w:hAnsi="Times New Roman"/>
          <w:color w:val="000000"/>
          <w:sz w:val="28"/>
        </w:rPr>
        <w:t>является обслуживание жилых районов.</w:t>
      </w:r>
    </w:p>
    <w:p w:rsidR="00E903B2" w:rsidRP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A3BF4">
        <w:rPr>
          <w:rFonts w:ascii="Times New Roman" w:hAnsi="Times New Roman"/>
          <w:color w:val="000000"/>
          <w:sz w:val="28"/>
          <w:u w:val="single"/>
        </w:rPr>
        <w:t>Объект исследования</w:t>
      </w:r>
      <w:r w:rsidR="009A3BF4">
        <w:rPr>
          <w:rFonts w:ascii="Times New Roman" w:hAnsi="Times New Roman"/>
          <w:color w:val="000000"/>
          <w:sz w:val="28"/>
          <w:u w:val="single"/>
        </w:rPr>
        <w:t>:</w:t>
      </w:r>
      <w:r w:rsidRPr="009A3BF4">
        <w:rPr>
          <w:rFonts w:ascii="Times New Roman" w:hAnsi="Times New Roman"/>
          <w:color w:val="000000"/>
          <w:sz w:val="28"/>
        </w:rPr>
        <w:t xml:space="preserve"> нормативы, связанные с культурно</w:t>
      </w:r>
      <w:r w:rsidR="009A3BF4">
        <w:rPr>
          <w:rFonts w:ascii="Times New Roman" w:hAnsi="Times New Roman"/>
          <w:color w:val="000000"/>
          <w:sz w:val="28"/>
        </w:rPr>
        <w:t xml:space="preserve"> –</w:t>
      </w:r>
      <w:r w:rsidR="009A3BF4" w:rsidRPr="009A3BF4">
        <w:rPr>
          <w:rFonts w:ascii="Times New Roman" w:hAnsi="Times New Roman"/>
          <w:color w:val="000000"/>
          <w:sz w:val="28"/>
        </w:rPr>
        <w:t xml:space="preserve"> бы</w:t>
      </w:r>
      <w:r w:rsidRPr="009A3BF4">
        <w:rPr>
          <w:rFonts w:ascii="Times New Roman" w:hAnsi="Times New Roman"/>
          <w:color w:val="000000"/>
          <w:sz w:val="28"/>
        </w:rPr>
        <w:t>товым обслуживанием микрорайона.</w:t>
      </w:r>
    </w:p>
    <w:p w:rsidR="00E903B2" w:rsidRPr="009A3BF4" w:rsidRDefault="00E903B2" w:rsidP="009A3BF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3BF4">
        <w:rPr>
          <w:color w:val="000000"/>
          <w:sz w:val="28"/>
          <w:szCs w:val="28"/>
          <w:u w:val="single"/>
        </w:rPr>
        <w:t>Цель:</w:t>
      </w:r>
      <w:r w:rsidRPr="009A3BF4">
        <w:rPr>
          <w:color w:val="000000"/>
          <w:sz w:val="28"/>
          <w:szCs w:val="28"/>
        </w:rPr>
        <w:t xml:space="preserve"> получение более полного определения понятия «Культурно</w:t>
      </w:r>
      <w:r w:rsidR="005B7929">
        <w:rPr>
          <w:color w:val="000000"/>
          <w:sz w:val="28"/>
          <w:szCs w:val="28"/>
        </w:rPr>
        <w:t>-</w:t>
      </w:r>
      <w:r w:rsidR="009A3BF4" w:rsidRPr="009A3BF4">
        <w:rPr>
          <w:color w:val="000000"/>
          <w:sz w:val="28"/>
          <w:szCs w:val="28"/>
        </w:rPr>
        <w:t>бы</w:t>
      </w:r>
      <w:r w:rsidRPr="009A3BF4">
        <w:rPr>
          <w:color w:val="000000"/>
          <w:sz w:val="28"/>
          <w:szCs w:val="28"/>
        </w:rPr>
        <w:t>товое обслуживание микрорайона» и выявление основных подходов к деятельности, связанной с обслуживанием микрорайона.</w:t>
      </w:r>
    </w:p>
    <w:p w:rsidR="00E903B2" w:rsidRPr="009A3BF4" w:rsidRDefault="00E903B2" w:rsidP="009A3BF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9A3BF4">
        <w:rPr>
          <w:color w:val="000000"/>
          <w:sz w:val="28"/>
          <w:szCs w:val="28"/>
          <w:u w:val="single"/>
        </w:rPr>
        <w:t>Задачи:</w:t>
      </w:r>
    </w:p>
    <w:p w:rsidR="00E903B2" w:rsidRPr="009A3BF4" w:rsidRDefault="00E903B2" w:rsidP="009A3BF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3BF4">
        <w:rPr>
          <w:color w:val="000000"/>
          <w:sz w:val="28"/>
          <w:szCs w:val="28"/>
        </w:rPr>
        <w:t>1</w:t>
      </w:r>
      <w:r w:rsidR="009A3BF4" w:rsidRPr="009A3BF4">
        <w:rPr>
          <w:color w:val="000000"/>
          <w:sz w:val="28"/>
          <w:szCs w:val="28"/>
        </w:rPr>
        <w:t>.</w:t>
      </w:r>
      <w:r w:rsidR="009A3BF4">
        <w:rPr>
          <w:color w:val="000000"/>
          <w:sz w:val="28"/>
          <w:szCs w:val="28"/>
        </w:rPr>
        <w:t xml:space="preserve"> </w:t>
      </w:r>
      <w:r w:rsidR="009A3BF4" w:rsidRPr="009A3BF4">
        <w:rPr>
          <w:color w:val="000000"/>
          <w:sz w:val="28"/>
          <w:szCs w:val="28"/>
        </w:rPr>
        <w:t>Оз</w:t>
      </w:r>
      <w:r w:rsidRPr="009A3BF4">
        <w:rPr>
          <w:color w:val="000000"/>
          <w:sz w:val="28"/>
          <w:szCs w:val="28"/>
        </w:rPr>
        <w:t>накомление с основными аспектами и определениями в градостроительной деятельности, в особенности в строительстве микрорайона и инфраструктуры.</w:t>
      </w:r>
    </w:p>
    <w:p w:rsidR="00E903B2" w:rsidRPr="009A3BF4" w:rsidRDefault="00E903B2" w:rsidP="009A3BF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3BF4">
        <w:rPr>
          <w:color w:val="000000"/>
          <w:sz w:val="28"/>
          <w:szCs w:val="28"/>
        </w:rPr>
        <w:t>2</w:t>
      </w:r>
      <w:r w:rsidR="009A3BF4" w:rsidRPr="009A3BF4">
        <w:rPr>
          <w:color w:val="000000"/>
          <w:sz w:val="28"/>
          <w:szCs w:val="28"/>
        </w:rPr>
        <w:t>.</w:t>
      </w:r>
      <w:r w:rsidR="009A3BF4">
        <w:rPr>
          <w:color w:val="000000"/>
          <w:sz w:val="28"/>
          <w:szCs w:val="28"/>
        </w:rPr>
        <w:t xml:space="preserve"> </w:t>
      </w:r>
      <w:r w:rsidR="009A3BF4" w:rsidRPr="009A3BF4">
        <w:rPr>
          <w:color w:val="000000"/>
          <w:sz w:val="28"/>
          <w:szCs w:val="28"/>
        </w:rPr>
        <w:t>Ра</w:t>
      </w:r>
      <w:r w:rsidRPr="009A3BF4">
        <w:rPr>
          <w:color w:val="000000"/>
          <w:sz w:val="28"/>
          <w:szCs w:val="28"/>
        </w:rPr>
        <w:t>ссмотрение основных документов, регламентирующих данную сферу.</w:t>
      </w:r>
    </w:p>
    <w:p w:rsidR="00E903B2" w:rsidRP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В общественный центр микрорайона входят учреждения культурно-бытового обслуживания местного значения одного или нескольких микрорайонов, размещенных в пределах территорий, которые ограничены магистральными улицами общегородского значения. Кроме того, в общественном центре микрорайона могут располагаться общественные здания и сооружения районного и городского значения, зеленые насаждения общего пользования, а также площадки для стоянки автомобилей.</w:t>
      </w:r>
    </w:p>
    <w:p w:rsidR="00E903B2" w:rsidRP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При размещении учреждений обслуживания учитывают климатические условия. Например, в условиях жаркого климата необходимо соблюдать условия затенения и проветривания. Для районов с суровым климатом со среднемесячной температурой воздуха наиболее холодного месяца минус 32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>°С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 жилые дома и предприятия обслуживания соединяют отапливаемыми переходами с естественным освещением. Для зданий выбирают ориентацию с максимальным использованием естественного облучения помещений.</w:t>
      </w:r>
    </w:p>
    <w:p w:rsidR="00E903B2" w:rsidRP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При размещении учреждений обслуживания учитывают климатические условия. Например, в условиях жаркого климата необходимо соблюдать условия затенения и проветривания. Для районов с суровым климатом со среднемесячной температурой воздуха наиболее холодного месяца минус 32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>°С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 жилые дома и предприятия обслуживания соединяют отапливаемыми переходами с естественным освещением. Для зданий выбирают ориентацию с максимальным использованием естественного облучения помещений.</w:t>
      </w:r>
    </w:p>
    <w:p w:rsidR="00E903B2" w:rsidRP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903B2" w:rsidRP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903B2" w:rsidRPr="009A3BF4" w:rsidRDefault="000A2CBD" w:rsidP="009A3BF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br w:type="page"/>
      </w:r>
      <w:r w:rsidR="00E903B2" w:rsidRPr="009A3BF4"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="009A3BF4" w:rsidRPr="009A3BF4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="009A3BF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9A3BF4" w:rsidRPr="009A3BF4">
        <w:rPr>
          <w:rFonts w:ascii="Times New Roman" w:hAnsi="Times New Roman"/>
          <w:b/>
          <w:color w:val="000000"/>
          <w:sz w:val="28"/>
          <w:szCs w:val="28"/>
          <w:lang w:eastAsia="ru-RU"/>
        </w:rPr>
        <w:t>Пл</w:t>
      </w:r>
      <w:r w:rsidR="00E903B2" w:rsidRPr="009A3BF4">
        <w:rPr>
          <w:rFonts w:ascii="Times New Roman" w:hAnsi="Times New Roman"/>
          <w:b/>
          <w:color w:val="000000"/>
          <w:sz w:val="28"/>
          <w:szCs w:val="28"/>
          <w:lang w:eastAsia="ru-RU"/>
        </w:rPr>
        <w:t>анировка дошкольных и школьных учреждений</w:t>
      </w:r>
    </w:p>
    <w:p w:rsidR="000A2CBD" w:rsidRPr="000A2CBD" w:rsidRDefault="000A2CBD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3BF4">
        <w:rPr>
          <w:rFonts w:ascii="Times New Roman" w:hAnsi="Times New Roman"/>
          <w:b/>
          <w:color w:val="000000"/>
          <w:sz w:val="28"/>
          <w:szCs w:val="28"/>
          <w:lang w:eastAsia="ru-RU"/>
        </w:rPr>
        <w:t>Планировка и озеленение детских садов-яслей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. Детские учреждения для детей дошкольного возраста включают в себя сады и ясли. Их проектирование нормирует СНиП 2.08.02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9*, а размещение 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СНиП 2.07.01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9*.</w:t>
      </w:r>
    </w:p>
    <w:p w:rsid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С повышением комфортности жилой застройки при обеспеченности 18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21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более общей площади на одного жителя микрорайона, нормативы наполняемости групп будут снижаться с 20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25 до 15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20 детей ясельных и дошкольного возраста. Разуплотнение групп и пересчет емкости детских дошкольных учреждений целесообразен при охвате яслями-садами до 9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детей микрорайона от 1 до 5 лет включительно. На базе детских садов в качестве подготовительной группы целесообразно проводить обучение шестилеток по школьной программе.</w:t>
      </w:r>
    </w:p>
    <w:p w:rsid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Площадь участка принимается не менее 2000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. На одного ребенка в детском учреждении должно приходиться 35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40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его территории. При реконструкции допускается уменьшение территории на 2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. Расстояние границ участка от красных линий не меньше 15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 самого здания 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25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. От жилых домов участок должен быть удален не менее чем на 5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 от коммунальных предприятий 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на 50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более. Ограждение участка должно быть высотой 2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. Основная территория участка отводится под зеленые насаждения с игровыми площадками. Кроме них около здания детских садов-яслей располагается хозяйственный двор, а также пешеходные дорожки и проезды.</w:t>
      </w:r>
    </w:p>
    <w:p w:rsid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Расположение зданий должно обеспечить наибольшую защиту детских игрально-столовых и игровых комнат от уличного шума и пыли. Расстояние от них до соседних зданий должно составлять не менее 2,5h, где h 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высота самого высокого сооружения.</w:t>
      </w:r>
    </w:p>
    <w:p w:rsid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A3BF4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Детские игровые площадки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располагаются на участке отдельно для каждой группы. Они помогают организовать прогулку детей, проводить закаливание и разного рода игры.</w:t>
      </w:r>
    </w:p>
    <w:p w:rsid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Площадь площадок для детей до 3 лет не менее 150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 площадок для детей в возрасте от 3 до 7 лет 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180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. Для образования тени в жаркую погоду устраивают навесы над каждой площадкой, совмещенные с ветрозащитными стенками и скамейками для тихих игр, чтения. Форма площадок должна позволять воспитателю следить одновременно за всеми детьми. От здания к каждой игровой площадке прокладывают садовые дорожки шириной 1,0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1,5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Основной принцип их прокладки 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это выбор кратчайших расстояний при условии изоляции каждой площадки. Групповые площадки должны быть оборудованы устройствами для игры с песком, а также для изучения правил уличного движения и подвижных игр. Площадь, занимаемая устройствами разных видов, нормируется в зависимости от возраста детей.</w:t>
      </w:r>
    </w:p>
    <w:p w:rsid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3BF4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Детские сады-ясли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размещают на обособленных участках. Радиус их обслуживания до 300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Количество мест в детских садах устанавливают в зависимости от демографической структуры данного города на основе данных Госкомстата РФ. На первую очередь строительства детскими садами-яслями должно быть охвачено 6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всех детей дошкольного возраста и 75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расчетный срок. Размер территории, отводимой на одно место, определен в зависимости от величины детского учреждения: в детских садах-яслях до 100 мест 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40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свыше 100 мест 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35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свыше 500 мест 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30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Вокруг всех площадок, связывая их, сооружают дорожку для катания на велосипедах, санках, лыжах. Кроме игровых на участке располагают физкультурную площадку площадью 250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, рассчитанную на посещение детей от 3 до 7 лет.</w:t>
      </w:r>
    </w:p>
    <w:p w:rsid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В небольших детских садах-яслях рекомендуется сооружать плескательный бассейн площадью 25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30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глубиной 0,25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0,5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. В детских учреждениях более чем на 250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>чел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. вместо плескательных устраивают открытые бассейны с размерами 3х7x0,8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обязательно ванночки глубиной 0,15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мытья ног перед плаванием. Такие бассейны являются элементами благоустройства и одновременно служат для занятий спортом. Их располагают вблизи физкультурных площадок. На общих площадках часто устраивают ручейки для пускания корабликов.</w:t>
      </w:r>
    </w:p>
    <w:p w:rsid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3BF4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Хозяйственный двор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располагают между входами в здание со стороны подсобных помещений и границей участка. Таким образом, исключается попадание сюда детей. Хозяйственный двор предназначается для расположения площадки с навесом для двух контейнеров мусоросборников (2,85x2,6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и площадки для сушки белья. Рядом размещают площадку для животных и птиц 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«живой уголок».</w:t>
      </w:r>
    </w:p>
    <w:p w:rsid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3BF4">
        <w:rPr>
          <w:rFonts w:ascii="Times New Roman" w:hAnsi="Times New Roman"/>
          <w:b/>
          <w:color w:val="000000"/>
          <w:sz w:val="28"/>
          <w:szCs w:val="28"/>
          <w:lang w:eastAsia="ru-RU"/>
        </w:rPr>
        <w:t>Планировка участков школ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. Общеобразовательные школы располагают на обособленных участках. Радиус их обслуживания допускается 500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Размер территории определяют исходя из количества классов: для начальных школ 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0,2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0,5 га, для неполных средних 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1,2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1,7, для средних 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4, для школ-интернатов 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2,5 га.</w:t>
      </w:r>
    </w:p>
    <w:p w:rsid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По существующим нормам площади школьных участков рассчитывают из следующих условий: на одного жителя реконструируемого квартала приходится 0,9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1,2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 на одного жителя нового микрорайона 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2,2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территории. На одного учащегося в строящемся районе должно приходиться 16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17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 в реконструированном 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11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15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пришкольного участка.</w:t>
      </w:r>
    </w:p>
    <w:p w:rsid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3BF4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Школьный участок</w:t>
      </w:r>
      <w:r w:rsidRPr="009A3BF4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располагают с отступом от красной линии не менее чем на 15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 здание школы 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не менее чем на 25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. Для обеспечения нормального хода занятий и предотвращения вредных воздействий на учащихся нормами установлены расстояния до промышленных зданий в зависимости от их характеристики. Коммунальные предприятия должны отстоять от границ школьного участка не менее чем на 50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жилые дома 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не менее чем на 10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Здание школы должно быть правильно ориентировано по сторонам горизонта для обеспечения достаточной инсоляции. Правильной считается такая ориентация, которая позволяет солнечным лучам максимально инсолировать помещения в первой половине дня.</w:t>
      </w:r>
    </w:p>
    <w:p w:rsid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Вокруг здания на расстоянии от его стен не менее 8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прокладывают проезд шириной 3,5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. Участок при школе обносят железобетонным забором высотой не менее 1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, вдоль него высаживают в один-два ряда деревья и живую изгородь кустарника.</w:t>
      </w:r>
    </w:p>
    <w:p w:rsid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Школа дает детям всестороннее образование, воспитывает в них физическую культуру, любовь к природе, интерес к окружающей среде. Для таких занятий необходимо приспособить пришкольный участок, расчленив его на четыре функциональные зоны.</w:t>
      </w:r>
    </w:p>
    <w:p w:rsidR="00E903B2" w:rsidRP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3BF4">
        <w:rPr>
          <w:rFonts w:ascii="Times New Roman" w:hAnsi="Times New Roman"/>
          <w:b/>
          <w:color w:val="000000"/>
          <w:sz w:val="28"/>
          <w:szCs w:val="28"/>
          <w:lang w:eastAsia="ru-RU"/>
        </w:rPr>
        <w:t>Физкультурно-спортивная зона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состоит из набора спортивных комбинированных площадок, обеспечивающих каждому классу 2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>ч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занятий в неделю, и беговой дорожки. В эту пришкольную зону могут входить следующие плоскостные устройства:</w:t>
      </w:r>
    </w:p>
    <w:p w:rsidR="00E903B2" w:rsidRP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круговая беговая дорожка 250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габаритными размерами 118x48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E903B2" w:rsidRP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комбинированная площадка с габаритными размерами 24х20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проведения учебных занятий по баскетболу, волейболу и другим играм младших школьников;</w:t>
      </w:r>
    </w:p>
    <w:p w:rsid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комбинированная площадка с габаритными размерами 52х22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проведения учебных занятий по гимнастике, баскетболу, волейболу и отдельным элементам легкой атлетики.</w:t>
      </w:r>
    </w:p>
    <w:p w:rsid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При недостаточном размере участка вместо спортивного ядра и площадки применяют комбинированные площадки с круговой беговой площадкой длиной 200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3BF4">
        <w:rPr>
          <w:rFonts w:ascii="Times New Roman" w:hAnsi="Times New Roman"/>
          <w:b/>
          <w:color w:val="000000"/>
          <w:sz w:val="28"/>
          <w:szCs w:val="28"/>
          <w:lang w:eastAsia="ru-RU"/>
        </w:rPr>
        <w:t>Учебно-опытная зона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включает участки для практических занятий по биологии для выращивания полевых и овощных культур, плодовый сад, теплицы с парниками, площадки для занятий по географии и астрономии общей площадью 1690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3BF4">
        <w:rPr>
          <w:rFonts w:ascii="Times New Roman" w:hAnsi="Times New Roman"/>
          <w:b/>
          <w:color w:val="000000"/>
          <w:sz w:val="28"/>
          <w:szCs w:val="28"/>
          <w:lang w:eastAsia="ru-RU"/>
        </w:rPr>
        <w:t>Зона отдыха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включает отдельные площадки для разных возрастных групп (с 1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о по 4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с 5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о по 8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классы), продленного дня и площадки отдыха общей площадью 1200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1950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3BF4">
        <w:rPr>
          <w:rFonts w:ascii="Times New Roman" w:hAnsi="Times New Roman"/>
          <w:b/>
          <w:color w:val="000000"/>
          <w:sz w:val="28"/>
          <w:szCs w:val="28"/>
          <w:lang w:eastAsia="ru-RU"/>
        </w:rPr>
        <w:t>Хозяйственная зона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примыкает к выходу из пищеблока, складских и производственных территорий. Ее назначение 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обеспечить подъезд и разворот грузового транспорта, погрузоразгрузочные и хозяйственные работы. Площадка для разворота транспорта должна быть размером не менее 12x12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. На площади хозяйственной зоны располагают сарай и место для мусоросборников.</w:t>
      </w:r>
    </w:p>
    <w:p w:rsidR="00E903B2" w:rsidRP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Планировка территории участка заключается в размещении площадок и распределении пешеходных потоков между ними. Все площадки должны быть строго распределены по зонам. Площадки для занятий по географии и астрономических наблюдений должны располагаться вдалеке от спортивных и игровых площадок.</w:t>
      </w:r>
    </w:p>
    <w:p w:rsidR="00E903B2" w:rsidRP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Основные пешеходные дорожки, подводящие к входу и спортивной зоне, устраивают шириной 3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. Между разными зонами дорожки делают шириной 2,25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. Площадки соединяют между собой дорожками шириной 1,5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903B2" w:rsidRPr="005B7929" w:rsidRDefault="005B7929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5B7929">
        <w:rPr>
          <w:rFonts w:ascii="Times New Roman" w:hAnsi="Times New Roman"/>
          <w:color w:val="FFFFFF"/>
          <w:sz w:val="28"/>
          <w:szCs w:val="28"/>
        </w:rPr>
        <w:t>градостроительный строительство микрорайон планировка</w:t>
      </w:r>
    </w:p>
    <w:p w:rsid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A3BF4"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="009A3BF4" w:rsidRPr="009A3BF4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="009A3BF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9A3BF4" w:rsidRPr="009A3BF4">
        <w:rPr>
          <w:rFonts w:ascii="Times New Roman" w:hAnsi="Times New Roman"/>
          <w:b/>
          <w:color w:val="000000"/>
          <w:sz w:val="28"/>
          <w:szCs w:val="28"/>
          <w:lang w:eastAsia="ru-RU"/>
        </w:rPr>
        <w:t>Пл</w:t>
      </w:r>
      <w:r w:rsidRPr="009A3BF4">
        <w:rPr>
          <w:rFonts w:ascii="Times New Roman" w:hAnsi="Times New Roman"/>
          <w:b/>
          <w:color w:val="000000"/>
          <w:sz w:val="28"/>
          <w:szCs w:val="28"/>
          <w:lang w:eastAsia="ru-RU"/>
        </w:rPr>
        <w:t>анировка тер</w:t>
      </w:r>
      <w:r w:rsidR="000A2CBD">
        <w:rPr>
          <w:rFonts w:ascii="Times New Roman" w:hAnsi="Times New Roman"/>
          <w:b/>
          <w:color w:val="000000"/>
          <w:sz w:val="28"/>
          <w:szCs w:val="28"/>
          <w:lang w:eastAsia="ru-RU"/>
        </w:rPr>
        <w:t>риторий общественных учреждений</w:t>
      </w:r>
    </w:p>
    <w:p w:rsidR="000A2CBD" w:rsidRDefault="000A2CBD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условиях города все большее значение приобретают учреждения культурно-бытового назначения: клубы, библиотеки, предприятия торговли и бытового обслуживания, автозаправочные станции, поликлиники, учебные заведения 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и т.д.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Их место расположения в городе обусловлено потребностями жителей в этих учреждениях. Подходы к ним и участки, прилегающие к этим учреждениям территории, должны быть озеленены и распланированы для удобства посетителей.</w:t>
      </w:r>
      <w:r w:rsidR="00C410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Если учреждение не имеет обособленного участка или встроено в здание другого назначения, то следует предусмотреть подходы и площадку отдыха у основного входа.</w:t>
      </w:r>
    </w:p>
    <w:p w:rsid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У здания клуба организуют площадки для посетителей из расчета 0,15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мощения площадок на 1 место в зрительном зале. Из них организуют три зоны: зону отдыха, зону спорта и детскую зону. При здании клуба следует устроить автомобильную стоянку. Все площадки должны быть связаны прогулочными дорожками. Перед входом могут быть установлены тематические и информационные стенды, декоративные малые формы.</w:t>
      </w:r>
    </w:p>
    <w:p w:rsid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Планировка участка при кинотеатрах должна обеспечить одновременный независимый и удобный подход и выход зрителей между сеансами. Для этого перед кинотеатром создают площадку с покрытием из асфальта или плитки из расчета 0,2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1 место в кинотеатре.</w:t>
      </w:r>
    </w:p>
    <w:p w:rsid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По границе тротуара и проезжей части сажают деревья, устраивают цветник и устанавливают переносные цветочные вазы.</w:t>
      </w:r>
    </w:p>
    <w:p w:rsid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 торговли, общественного питания и бытового обслуживания располагают в торговом центре. Торговый центр может обслуживать один или несколько микрорайонов, не разделенных магистральными улицами общегородского значения. Радиус обслуживания этих предприятий составляет 500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. Их вместимость регламентируют нормы. Торговую площадь магазинов продовольственных товаров на 1000 человек принимают 70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100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магазинов промышленных товаров 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30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180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. Предприятия общественного питания рассчитывают исходя из 8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40 мест на 1000 жителей. Площадь торговых центров принимают в зависимости от размеров микрорайонов. Для микрорайона с населением до 10 тыс. чел. торговый центр принимают площадью 0,5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0,8 га, до 20 тыс. чел. 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1,0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1,5 га, до 30 тыс. чел. 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1,52 га.</w:t>
      </w:r>
    </w:p>
    <w:p w:rsid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Планировка и озеленение территорий предприятий общественного питания и магазинов предполагает членение участка на две зоны: зону для посетителей и хозяйственную зону для разгрузки товаров и размещения мусоросборников. Эти зоны должны быть изолированы: мусоросборники должны быть расположены на расстоянии не менее 20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окон и входов в здание. Зона посетителей включает площадки отдыха, сезонной торговли, летних кафе, отдельно стоящих витрин 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и т.д.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Хозяйственная зона должна быть расположена у торцевой части здания, имеющей выход из подсобных помещений. Над участком разгрузки устраивают навес.</w:t>
      </w:r>
    </w:p>
    <w:p w:rsid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Предприятия бытового обслуживания устраивают из расчета на каждую 1000 жителей по следующим нормам: для комплексных приемных пунктов с мастерскими и парикмахерскими 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9 производственных рабочих и приемщиков; для приемных пунктов прачечной 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120 кг сухого белья в смену; для предприятий химчистки 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11,4 кг обрабатываемых вещей в смену. Для химчистки отводят территорию площадью 0,1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0,2 га на один объект.</w:t>
      </w:r>
    </w:p>
    <w:p w:rsid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Планировка и озеленение предприятий бытового обслуживания организует главным образом распределение пешеходных потоков и площадок отдыха. Им отводится основное место. Предприятия бытового обслуживания должны быть хорошо связаны с входами в жилые дома, остановками общественного транспорта и автостоянкой.</w:t>
      </w:r>
    </w:p>
    <w:p w:rsid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Колледжи, гимназии, профессионально-технические училища располагают на специально отведенных территориях. Их размер зависит от величины учебного заведения и составляет 3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6 га. Профессионально-техническими училищами охватывается 3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городского населения.</w:t>
      </w:r>
    </w:p>
    <w:p w:rsid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Поликлиники на городской территории размещают из расчета одна поликлиника на 10 тыс. чел. Поликлиника может быть встроена в здание другого назначения или располагаться в отдельно стоящем здании.</w:t>
      </w:r>
    </w:p>
    <w:p w:rsid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Аптеки располагаются исходя из условия наилучшей доступности населения. Каждая аптека обслуживает 10 тыс. чел.</w:t>
      </w:r>
    </w:p>
    <w:p w:rsid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Физкультурные и спортивные сооружения проектируют на специально отведенных участках отдельно для разных возрастных групп. Размер участков зависит от численности населения микрорайона из расчета 0,7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0,9 га на 1 тыс. чел.</w:t>
      </w:r>
    </w:p>
    <w:p w:rsid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Отделения связи в городских микрорайонах размещают из расчета одно отделение на 6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6,5 тыс. чел.</w:t>
      </w:r>
    </w:p>
    <w:p w:rsid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Сберегательные банки размещают из расчета обслуживания одной операционной кассой 10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30 тыс. чел.</w:t>
      </w:r>
    </w:p>
    <w:p w:rsid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Жилищно-эксплуатационные службы 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ЖЭКи, ДЭЗы, РЭУ и др. могут включать клубные помещения для размещения общественных организаций, опорного пункта милиции и диспетчерского пункта инженерного оборудования микрорайона. Конторы располагают исходя из следующей нормы: одна контора на микрорайон с населением 12 тыс. чел.</w:t>
      </w:r>
    </w:p>
    <w:p w:rsid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Пункты приема вторичного сырья устраивают из расчета один на 20 тыс. чел., причем он должен размещаться на расстоянии не менее 50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окон жилых домов и не менее 20</w:t>
      </w:r>
      <w:r w:rsidR="009A3B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A3BF4" w:rsidRPr="009A3B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границ участков школ, клубов, детских и лечебных учреждений. При этом необходимо устройство защитной полосы зеленых насаждений и подъездных путей для автомобильного транспорта.</w:t>
      </w:r>
    </w:p>
    <w:p w:rsidR="00E903B2" w:rsidRP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3BF4">
        <w:rPr>
          <w:rFonts w:ascii="Times New Roman" w:hAnsi="Times New Roman"/>
          <w:color w:val="000000"/>
          <w:sz w:val="28"/>
          <w:szCs w:val="28"/>
          <w:lang w:eastAsia="ru-RU"/>
        </w:rPr>
        <w:t>Около жилых домов должны располагаться проезды, тротуары и пешеходные дорожки, площадки для тихого отдыха, детские, спортивные и хозяйственные, площадки для мусоросборников. На всех видах площадок должно быть установлено специальное оборудование.</w:t>
      </w:r>
    </w:p>
    <w:p w:rsidR="00E903B2" w:rsidRP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903B2" w:rsidRPr="009A3BF4" w:rsidRDefault="00E903B2" w:rsidP="009A3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A3BF4" w:rsidRDefault="00C410B2" w:rsidP="009A3BF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E903B2" w:rsidRPr="009A3BF4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C410B2" w:rsidRDefault="00C410B2" w:rsidP="009A3BF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A3BF4" w:rsidRDefault="00E903B2" w:rsidP="009A3BF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3BF4">
        <w:rPr>
          <w:color w:val="000000"/>
          <w:sz w:val="28"/>
          <w:szCs w:val="28"/>
        </w:rPr>
        <w:t>В организации культурно-бытового обслуживания населения микрорайонов имеется еще ряд спорных и неясных положений. Вместе с тем от их организации зависят такие важные вопросы, как размер территорий микрорайона, его архитектурно-планировочная структура и др. Следовательно, стоимость строительства наших городов в значительной мере будет зависеть от решения градостроительных задач культурно-бытового обслуживания.</w:t>
      </w:r>
    </w:p>
    <w:p w:rsidR="009A3BF4" w:rsidRDefault="00E903B2" w:rsidP="009A3BF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3BF4">
        <w:rPr>
          <w:color w:val="000000"/>
          <w:sz w:val="28"/>
          <w:szCs w:val="28"/>
        </w:rPr>
        <w:t>До настоящего времени основное внимание проектировщиков и научных работников уделялось двум вопросам </w:t>
      </w:r>
      <w:r w:rsidR="009A3BF4">
        <w:rPr>
          <w:color w:val="000000"/>
          <w:sz w:val="28"/>
          <w:szCs w:val="28"/>
        </w:rPr>
        <w:t>–</w:t>
      </w:r>
      <w:r w:rsidR="009A3BF4" w:rsidRPr="009A3BF4">
        <w:rPr>
          <w:color w:val="000000"/>
          <w:sz w:val="28"/>
          <w:szCs w:val="28"/>
        </w:rPr>
        <w:t xml:space="preserve"> </w:t>
      </w:r>
      <w:r w:rsidRPr="009A3BF4">
        <w:rPr>
          <w:color w:val="000000"/>
          <w:sz w:val="28"/>
          <w:szCs w:val="28"/>
        </w:rPr>
        <w:t>набору обслуживающих учреждений и их размещению в квартале, микрорайоне, городе. Особенно большое влияние на практику размещения культурно-бытовых зданий в городах оказали конкурс в 1959</w:t>
      </w:r>
      <w:r w:rsidR="009A3BF4">
        <w:rPr>
          <w:color w:val="000000"/>
          <w:sz w:val="28"/>
          <w:szCs w:val="28"/>
        </w:rPr>
        <w:t> </w:t>
      </w:r>
      <w:r w:rsidR="009A3BF4" w:rsidRPr="009A3BF4">
        <w:rPr>
          <w:color w:val="000000"/>
          <w:sz w:val="28"/>
          <w:szCs w:val="28"/>
        </w:rPr>
        <w:t>г</w:t>
      </w:r>
      <w:r w:rsidRPr="009A3BF4">
        <w:rPr>
          <w:color w:val="000000"/>
          <w:sz w:val="28"/>
          <w:szCs w:val="28"/>
        </w:rPr>
        <w:t>. на проектирование экспериментального жилого района для юго-запада Москвы и последовавшие за ним обобщающие и экспериментальные работы научно-исследовательских институтов Академии строительства и архитектуры Союза ССР. Эти работы представляют интерес прежде всего потому, что, учитывая специфику и возможности советского градостроительства, они в сравнении с зарубежной практикой решают по-новому задачи размещения культурно-бытовых учреждений в микрорайонах, особенно состав и функциональную характеристику новых видов и типов зданий и их комплексов, связанных с перспективой.</w:t>
      </w:r>
    </w:p>
    <w:p w:rsidR="009A3BF4" w:rsidRDefault="00E903B2" w:rsidP="009A3BF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3BF4">
        <w:rPr>
          <w:color w:val="000000"/>
          <w:sz w:val="28"/>
          <w:szCs w:val="28"/>
        </w:rPr>
        <w:t>Однако многие важные задачи градостроительной проблемы культурно-бытового обслуживания населения недостаточно решены: например, вопросы очередности строительства учреждений культурно-бытового обслуживания, набора помещений, их связь и взаимозаменяемость и др.</w:t>
      </w:r>
    </w:p>
    <w:p w:rsidR="00E903B2" w:rsidRPr="009A3BF4" w:rsidRDefault="00E903B2" w:rsidP="009A3BF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3BF4">
        <w:rPr>
          <w:color w:val="000000"/>
          <w:sz w:val="28"/>
          <w:szCs w:val="28"/>
        </w:rPr>
        <w:t>В отечественной практике в зависимости от конкретных условий предложен ряд способов организации общественного обслуживания. В каждом микрорайоне, как правило, размещаются одна или две школы и несколько совмещенных или раздельных детских садов и яслей.</w:t>
      </w:r>
    </w:p>
    <w:p w:rsidR="00E903B2" w:rsidRPr="009A3BF4" w:rsidRDefault="00E903B2" w:rsidP="009A3BF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410B2" w:rsidRDefault="00C410B2" w:rsidP="009A3BF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903B2" w:rsidRPr="00C410B2" w:rsidRDefault="009A3BF4" w:rsidP="009A3BF4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A3BF4">
        <w:rPr>
          <w:color w:val="000000"/>
          <w:sz w:val="28"/>
          <w:szCs w:val="28"/>
        </w:rPr>
        <w:br w:type="page"/>
      </w:r>
      <w:r w:rsidR="00E903B2" w:rsidRPr="00C410B2">
        <w:rPr>
          <w:b/>
          <w:color w:val="000000"/>
          <w:sz w:val="28"/>
          <w:szCs w:val="28"/>
        </w:rPr>
        <w:t>Список литерат</w:t>
      </w:r>
      <w:r w:rsidR="00C410B2" w:rsidRPr="00C410B2">
        <w:rPr>
          <w:b/>
          <w:color w:val="000000"/>
          <w:sz w:val="28"/>
          <w:szCs w:val="28"/>
        </w:rPr>
        <w:t>уры</w:t>
      </w:r>
    </w:p>
    <w:p w:rsidR="00C410B2" w:rsidRPr="009A3BF4" w:rsidRDefault="00C410B2" w:rsidP="009A3BF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903B2" w:rsidRPr="009A3BF4" w:rsidRDefault="00E903B2" w:rsidP="00C410B2">
      <w:pPr>
        <w:pStyle w:val="a6"/>
        <w:spacing w:before="0" w:beforeAutospacing="0" w:after="0" w:afterAutospacing="0" w:line="360" w:lineRule="auto"/>
        <w:jc w:val="both"/>
        <w:rPr>
          <w:color w:val="000000"/>
          <w:kern w:val="36"/>
          <w:sz w:val="28"/>
          <w:szCs w:val="28"/>
        </w:rPr>
      </w:pPr>
      <w:r w:rsidRPr="009A3BF4">
        <w:rPr>
          <w:color w:val="000000"/>
          <w:kern w:val="36"/>
          <w:sz w:val="28"/>
          <w:szCs w:val="28"/>
        </w:rPr>
        <w:t>1</w:t>
      </w:r>
      <w:r w:rsidR="009A3BF4" w:rsidRPr="009A3BF4">
        <w:rPr>
          <w:color w:val="000000"/>
          <w:kern w:val="36"/>
          <w:sz w:val="28"/>
          <w:szCs w:val="28"/>
        </w:rPr>
        <w:t>.</w:t>
      </w:r>
      <w:r w:rsidR="009A3BF4">
        <w:rPr>
          <w:color w:val="000000"/>
          <w:kern w:val="36"/>
          <w:sz w:val="28"/>
          <w:szCs w:val="28"/>
        </w:rPr>
        <w:t xml:space="preserve"> </w:t>
      </w:r>
      <w:r w:rsidR="009A3BF4" w:rsidRPr="009A3BF4">
        <w:rPr>
          <w:color w:val="000000"/>
          <w:kern w:val="36"/>
          <w:sz w:val="28"/>
          <w:szCs w:val="28"/>
        </w:rPr>
        <w:t>Городков</w:t>
      </w:r>
      <w:r w:rsidR="009A3BF4">
        <w:rPr>
          <w:color w:val="000000"/>
          <w:kern w:val="36"/>
          <w:sz w:val="28"/>
          <w:szCs w:val="28"/>
        </w:rPr>
        <w:t> </w:t>
      </w:r>
      <w:r w:rsidR="009A3BF4" w:rsidRPr="009A3BF4">
        <w:rPr>
          <w:color w:val="000000"/>
          <w:kern w:val="36"/>
          <w:sz w:val="28"/>
          <w:szCs w:val="28"/>
        </w:rPr>
        <w:t>А.В.</w:t>
      </w:r>
      <w:r w:rsidRPr="009A3BF4">
        <w:rPr>
          <w:color w:val="000000"/>
          <w:kern w:val="36"/>
          <w:sz w:val="28"/>
          <w:szCs w:val="28"/>
        </w:rPr>
        <w:t xml:space="preserve">, </w:t>
      </w:r>
      <w:r w:rsidR="009A3BF4" w:rsidRPr="009A3BF4">
        <w:rPr>
          <w:color w:val="000000"/>
          <w:kern w:val="36"/>
          <w:sz w:val="28"/>
          <w:szCs w:val="28"/>
        </w:rPr>
        <w:t>Федосова</w:t>
      </w:r>
      <w:r w:rsidR="009A3BF4">
        <w:rPr>
          <w:color w:val="000000"/>
          <w:kern w:val="36"/>
          <w:sz w:val="28"/>
          <w:szCs w:val="28"/>
        </w:rPr>
        <w:t> </w:t>
      </w:r>
      <w:r w:rsidR="009A3BF4" w:rsidRPr="009A3BF4">
        <w:rPr>
          <w:color w:val="000000"/>
          <w:kern w:val="36"/>
          <w:sz w:val="28"/>
          <w:szCs w:val="28"/>
        </w:rPr>
        <w:t>С.И.</w:t>
      </w:r>
      <w:r w:rsidRPr="009A3BF4">
        <w:rPr>
          <w:color w:val="000000"/>
          <w:kern w:val="36"/>
          <w:sz w:val="28"/>
          <w:szCs w:val="28"/>
        </w:rPr>
        <w:t xml:space="preserve"> «Основы территориально-пространственного развития городов»</w:t>
      </w:r>
    </w:p>
    <w:p w:rsidR="00E903B2" w:rsidRDefault="00E903B2" w:rsidP="00C410B2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A3BF4">
        <w:rPr>
          <w:color w:val="000000"/>
          <w:kern w:val="36"/>
          <w:sz w:val="28"/>
          <w:szCs w:val="28"/>
        </w:rPr>
        <w:t>2.</w:t>
      </w:r>
      <w:r w:rsidRPr="009A3BF4">
        <w:rPr>
          <w:color w:val="000000"/>
          <w:sz w:val="28"/>
          <w:szCs w:val="28"/>
        </w:rPr>
        <w:t xml:space="preserve"> </w:t>
      </w:r>
      <w:r w:rsidR="009A3BF4" w:rsidRPr="009A3BF4">
        <w:rPr>
          <w:color w:val="000000"/>
          <w:sz w:val="28"/>
          <w:szCs w:val="28"/>
        </w:rPr>
        <w:t>Петерс</w:t>
      </w:r>
      <w:r w:rsidR="009A3BF4">
        <w:rPr>
          <w:color w:val="000000"/>
          <w:sz w:val="28"/>
          <w:szCs w:val="28"/>
        </w:rPr>
        <w:t> </w:t>
      </w:r>
      <w:r w:rsidR="009A3BF4" w:rsidRPr="009A3BF4">
        <w:rPr>
          <w:color w:val="000000"/>
          <w:sz w:val="28"/>
          <w:szCs w:val="28"/>
        </w:rPr>
        <w:t>Е.В.</w:t>
      </w:r>
      <w:r w:rsidRPr="009A3BF4">
        <w:rPr>
          <w:color w:val="000000"/>
          <w:sz w:val="28"/>
          <w:szCs w:val="28"/>
        </w:rPr>
        <w:t>, «Градостроительство и планирование населенных мест»</w:t>
      </w:r>
    </w:p>
    <w:p w:rsidR="00C410B2" w:rsidRDefault="00C410B2" w:rsidP="009A3BF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410B2" w:rsidRPr="00C410B2" w:rsidRDefault="00C410B2" w:rsidP="009A3BF4">
      <w:pPr>
        <w:pStyle w:val="a6"/>
        <w:spacing w:before="0" w:beforeAutospacing="0" w:after="0" w:afterAutospacing="0" w:line="360" w:lineRule="auto"/>
        <w:ind w:firstLine="709"/>
        <w:jc w:val="both"/>
        <w:rPr>
          <w:color w:val="FFFFFF"/>
          <w:kern w:val="36"/>
          <w:sz w:val="28"/>
          <w:szCs w:val="28"/>
          <w:lang w:val="en-US"/>
        </w:rPr>
      </w:pPr>
      <w:bookmarkStart w:id="0" w:name="_GoBack"/>
      <w:bookmarkEnd w:id="0"/>
    </w:p>
    <w:sectPr w:rsidR="00C410B2" w:rsidRPr="00C410B2" w:rsidSect="009A3BF4">
      <w:headerReference w:type="default" r:id="rId7"/>
      <w:headerReference w:type="firs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274" w:rsidRDefault="006F3274" w:rsidP="00066123">
      <w:pPr>
        <w:spacing w:after="0" w:line="240" w:lineRule="auto"/>
      </w:pPr>
      <w:r>
        <w:separator/>
      </w:r>
    </w:p>
  </w:endnote>
  <w:endnote w:type="continuationSeparator" w:id="0">
    <w:p w:rsidR="006F3274" w:rsidRDefault="006F3274" w:rsidP="00066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274" w:rsidRDefault="006F3274" w:rsidP="00066123">
      <w:pPr>
        <w:spacing w:after="0" w:line="240" w:lineRule="auto"/>
      </w:pPr>
      <w:r>
        <w:separator/>
      </w:r>
    </w:p>
  </w:footnote>
  <w:footnote w:type="continuationSeparator" w:id="0">
    <w:p w:rsidR="006F3274" w:rsidRDefault="006F3274" w:rsidP="00066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BF4" w:rsidRPr="009A3BF4" w:rsidRDefault="009A3BF4" w:rsidP="009A3BF4">
    <w:pPr>
      <w:pStyle w:val="a3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BF4" w:rsidRPr="009A3BF4" w:rsidRDefault="009A3BF4" w:rsidP="009A3BF4">
    <w:pPr>
      <w:pStyle w:val="a3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D4214"/>
    <w:multiLevelType w:val="hybridMultilevel"/>
    <w:tmpl w:val="66A8C49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7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5FD6"/>
    <w:rsid w:val="00066123"/>
    <w:rsid w:val="000A2CBD"/>
    <w:rsid w:val="0023547B"/>
    <w:rsid w:val="002A3515"/>
    <w:rsid w:val="002B6928"/>
    <w:rsid w:val="002D541C"/>
    <w:rsid w:val="00332D75"/>
    <w:rsid w:val="00345FD6"/>
    <w:rsid w:val="00357FCC"/>
    <w:rsid w:val="00473811"/>
    <w:rsid w:val="004C3E61"/>
    <w:rsid w:val="004E1465"/>
    <w:rsid w:val="005B7929"/>
    <w:rsid w:val="006F3274"/>
    <w:rsid w:val="0085269B"/>
    <w:rsid w:val="0094528F"/>
    <w:rsid w:val="009A3BF4"/>
    <w:rsid w:val="00B60C2E"/>
    <w:rsid w:val="00C21C10"/>
    <w:rsid w:val="00C410B2"/>
    <w:rsid w:val="00C9409E"/>
    <w:rsid w:val="00CA2807"/>
    <w:rsid w:val="00CB5244"/>
    <w:rsid w:val="00CF1B49"/>
    <w:rsid w:val="00E903B2"/>
    <w:rsid w:val="00EE2849"/>
    <w:rsid w:val="00EF73C1"/>
    <w:rsid w:val="00F2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156CDD6-9CBD-48DF-9DC2-0DB2F50D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FD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66123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CA2807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66123"/>
    <w:pPr>
      <w:keepNext/>
      <w:keepLines/>
      <w:spacing w:before="200" w:after="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066123"/>
    <w:rPr>
      <w:rFonts w:ascii="Cambria" w:hAnsi="Cambria" w:cs="Times New Roman"/>
      <w:color w:val="243F60"/>
    </w:rPr>
  </w:style>
  <w:style w:type="paragraph" w:styleId="a3">
    <w:name w:val="header"/>
    <w:basedOn w:val="a"/>
    <w:link w:val="a4"/>
    <w:uiPriority w:val="99"/>
    <w:semiHidden/>
    <w:rsid w:val="00066123"/>
    <w:pPr>
      <w:tabs>
        <w:tab w:val="center" w:pos="4677"/>
        <w:tab w:val="right" w:pos="9355"/>
      </w:tabs>
      <w:spacing w:after="0" w:line="240" w:lineRule="auto"/>
    </w:pPr>
  </w:style>
  <w:style w:type="character" w:styleId="a5">
    <w:name w:val="Hyperlink"/>
    <w:uiPriority w:val="99"/>
    <w:semiHidden/>
    <w:rsid w:val="00066123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345FD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7">
    <w:name w:val="Strong"/>
    <w:uiPriority w:val="99"/>
    <w:qFormat/>
    <w:rsid w:val="00F23E8D"/>
    <w:rPr>
      <w:rFonts w:cs="Times New Roman"/>
      <w:b/>
      <w:bCs/>
    </w:rPr>
  </w:style>
  <w:style w:type="character" w:styleId="a8">
    <w:name w:val="Emphasis"/>
    <w:uiPriority w:val="99"/>
    <w:qFormat/>
    <w:rsid w:val="00F23E8D"/>
    <w:rPr>
      <w:rFonts w:cs="Times New Roman"/>
      <w:i/>
      <w:iCs/>
    </w:rPr>
  </w:style>
  <w:style w:type="character" w:customStyle="1" w:styleId="20">
    <w:name w:val="Заголовок 2 Знак"/>
    <w:link w:val="2"/>
    <w:uiPriority w:val="99"/>
    <w:locked/>
    <w:rsid w:val="00CA2807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styleId="a9">
    <w:name w:val="footer"/>
    <w:basedOn w:val="a"/>
    <w:link w:val="aa"/>
    <w:uiPriority w:val="99"/>
    <w:rsid w:val="00066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066123"/>
    <w:rPr>
      <w:rFonts w:cs="Times New Roman"/>
    </w:rPr>
  </w:style>
  <w:style w:type="character" w:customStyle="1" w:styleId="10">
    <w:name w:val="Заголовок 1 Знак"/>
    <w:link w:val="1"/>
    <w:uiPriority w:val="99"/>
    <w:locked/>
    <w:rsid w:val="0006612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066123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066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066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76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76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76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76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76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76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76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76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76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76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76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3179</Words>
  <Characters>18121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Computer</Company>
  <LinksUpToDate>false</LinksUpToDate>
  <CharactersWithSpaces>21258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User</dc:creator>
  <cp:keywords/>
  <dc:description/>
  <cp:lastModifiedBy>admin</cp:lastModifiedBy>
  <cp:revision>2</cp:revision>
  <cp:lastPrinted>2011-04-07T09:48:00Z</cp:lastPrinted>
  <dcterms:created xsi:type="dcterms:W3CDTF">2014-03-26T20:57:00Z</dcterms:created>
  <dcterms:modified xsi:type="dcterms:W3CDTF">2014-03-26T20:57:00Z</dcterms:modified>
</cp:coreProperties>
</file>