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F0" w:rsidRPr="00FA0EF0" w:rsidRDefault="00FA0EF0" w:rsidP="00FA0EF0">
      <w:pPr>
        <w:spacing w:before="120"/>
        <w:jc w:val="center"/>
        <w:rPr>
          <w:b/>
          <w:bCs/>
          <w:sz w:val="32"/>
          <w:szCs w:val="32"/>
        </w:rPr>
      </w:pPr>
      <w:r w:rsidRPr="00FA0EF0">
        <w:rPr>
          <w:b/>
          <w:bCs/>
          <w:sz w:val="32"/>
          <w:szCs w:val="32"/>
        </w:rPr>
        <w:t xml:space="preserve">Культурные, социальные и психологические аспекты сексуальности </w:t>
      </w:r>
    </w:p>
    <w:p w:rsidR="00FA0EF0" w:rsidRPr="0087522F" w:rsidRDefault="00FA0EF0" w:rsidP="00FA0EF0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 xml:space="preserve">Основные модели сексуальности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Имеется три основные модели сексуальности. </w:t>
      </w:r>
    </w:p>
    <w:p w:rsidR="00FA0EF0" w:rsidRPr="0087522F" w:rsidRDefault="00FA0EF0" w:rsidP="00FA0EF0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 xml:space="preserve">I. Биологическая модель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Специалисты, придерживающиеся взглядов на сексуальность в рамках этой модели, так или иначе сводят весь спектр сексуальности к биологической проблематике, т. е. видят в человеческой сексуальности лишь физиологическое проявление. Очевидно, что представителей этого направления больше интересует организм человека, чем его личность. Именно этот подход в сексопатологии, чаще всего, провоцирует пациента на поиск "волшебной" таблетки, а врача эту таблетку пациенту предоставить. Несмотря на явную лженаучность и отсталость этих воззрений, нужно отметить, что они весьма распространены как в общественном сознании, так и во врачебной тактике ряда специалистов. </w:t>
      </w:r>
    </w:p>
    <w:p w:rsidR="00FA0EF0" w:rsidRPr="0087522F" w:rsidRDefault="00FA0EF0" w:rsidP="00FA0EF0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87522F">
        <w:rPr>
          <w:b/>
          <w:bCs/>
          <w:sz w:val="28"/>
          <w:szCs w:val="28"/>
        </w:rPr>
        <w:t xml:space="preserve">. Психогидравлическая модель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Эта точка зрения, легшая в основу фундаментальных положений психоанализа, опирается на фрейдовские представления о либидо. Данный термин вошел в научный обиход после выхода монографии Альберта Молля "Противоестественное половое чувство" (1897), в которой автор отмечал, что под этим понятием каждый представляет что-то свое: "Один понимает под этим только субъективные ощущения в половых органах, другой - в первую очередь отношения к противоположному полу, третий - воспроизведение потомства". Сам А. Молль понимал под либидо основной мотив сексуальной активности и всего полового поведения.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3. Фрейд изменил понятие либидо, предлагая называть этим термином изначальный энергетический импульс человека, витальную (жизненную) силу и энергию. Именно либидо определяет всю эволюцию личности от рождения и до смерти. Замаскированные превращения либидо определяют и объясняют наши индивидуальные странности и склонности, симпатии и антипатии, тайные желания, страхи и многие другие особенности личности. Сексуальная мотивация во немалом определяется именно этими особенностями и выраженностью внутреннего сексуального напряжения, требующего разрядки.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Наслаждение и сексуальное удовлетворение достигаются именно разрядкой внутреннего напряжения. Гипотеза о снижении уровня напряжения вытекает из мотивов, возникающих в связи с другими физиологическими потребностями, такими, как голод или жажда. В то же время психоаналитики понимали, что буквальный перенос происхождения этих мотиваций и сопутствующих им механизмов на сексуальность не может быть осуществлен без соответствующих критических купюр.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Известно, что в основе сексуальной активности могут лежать самые разнообразные мотивы, часто находящиеся вообще вне рамок физиологических закономерностей.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Одной из целей психоанализа была попытка объяснить каким образом накопленная сексуальная энергия распределяется в индивидуальной психике, разряжается или преобразуется в сфере общественной деятельности. Формы преобразования сексуальной энергии легли в частности, в основу концепции сублимации 3. Фрейда, согласно которой сексуальная энергия может иметь два выхода: путем достижения сексуального наслаждения, что является более примитивной формой разрядки, и путем сублимации, т. е. на более "высоком" уровне, когда первичная энергия либидо переключается на иные формы активности.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Таким образом, в рамках психогидравлической модели существуют два варианта развития любого общества и цивилизации в целом: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первый вариант наблюдается в тех обществах, где в отношении сексуальности нет особых запретов. Секс воспринимается как праздничная сторона нормального существования.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Человек в таком обществе глубинно счастлив, не испытывает гнета общественной морали. Он проживает свою жизнь беззаботно, как мотылек свой день. Условно можно предположить, что эта модель ближе к туземной культуре (Океания, Полинезия). Общество же в этом случае обречено на стагнацию, застой, так как единая энергия расходуется на саму жизнь и фактически ее не остается на сублимацию, то есть в обществе нет "сил" на расцвет науки, бизнеса, искусства и т. д.;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второй вариант являет собой полную противоположность рассмотренному выше. Здесь имеется в виду общество, подавляющее сексуальность индивида, регламентирующее поведение человека. Индивид в таком обществе глубинно несчастлив, подавлен, ограничен в желаниях. Само же общество динамично, имеет большую перспективу развития, так как нереализованные импульсы индивида сублимируются в социально приемлемые формы активности.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Нужно отметить, что концепция психогидравлической модели сексуальности, несмотря на то, что она до сих пор фактически не верифицирована, получила признание во многих других областях человеческого знания (культурология, антропология, социология и др.). </w:t>
      </w:r>
    </w:p>
    <w:p w:rsidR="00FA0EF0" w:rsidRPr="0087522F" w:rsidRDefault="00FA0EF0" w:rsidP="00FA0EF0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  <w:lang w:val="en-US"/>
        </w:rPr>
        <w:t>III</w:t>
      </w:r>
      <w:r w:rsidRPr="0087522F">
        <w:rPr>
          <w:b/>
          <w:bCs/>
          <w:sz w:val="28"/>
          <w:szCs w:val="28"/>
        </w:rPr>
        <w:t xml:space="preserve">. Экологическая модель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М. Волен и Дж. Шмидт, их последователи трактуют сексуальную мотивацию не столько как следствие постоянно нарастающего напряжения сексуальной энергии, а как предрасположенность к реагированию определенным образом на определенные раздражители.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Такая предрасположенность возникает на основе двух компонентов. Ими являются врожденные биофизиологические особенности, меняющиеся в процессе онтогенеза, и приобретенные особенности, появляющиеся в результате обучения и представляющие собой весь комплекс жизненного сексуального опыта человека. Сексуальная мотивация базируется на сочетании двух этих компонентов.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Таким образом, сексуальная мотивация обусловлена, с одной стороны, биофизическим состоянием организма, а с другой - процессом обучения и сексуальным опытом индивида.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Биофизиологические факторы, являющиеся базой сексуальной мотивации, генетически запрограммированы и состоят из следующих основных блоков: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пренатальное и постнатальное развитие;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изначальное состояние нейроэндокринной системы;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функционирование подкорковых образований и спинного мозга;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функционирование периферических нервов и рецепторов;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оптимальный уровень гормонов; </w:t>
      </w:r>
    </w:p>
    <w:p w:rsidR="00FA0EF0" w:rsidRDefault="00FA0EF0" w:rsidP="00FA0EF0">
      <w:pPr>
        <w:spacing w:before="120"/>
        <w:ind w:firstLine="567"/>
        <w:jc w:val="both"/>
      </w:pPr>
      <w:r w:rsidRPr="006B4B73">
        <w:t xml:space="preserve">- правильное функционирование ферментативных систем, обеспечивающих обмен веществ и т. д.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Кроме биофизиологических факторов не меньшее значение имеют социокультурные и психологические факторы, партнерское взаимодействие, сексуальный опыт, полученный в процессе обучения, и т. д.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Проблема социализации сексуальных потребностей человека представляет собой одну из наименее изученных областей сексологии. Дж. Шмидт дает следующую ее интерпретацию: человек рождается с определенным уровнем нейрофизиологического обеспечения, позволяющим ему испытывать сексуальное наслаждение при стимуляции генитальных и экстрагенитальных эрогенных зон, достигающее своего максимума в виде оргазма.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Стимуляция и оргазм в свете теории обучения действуют как подкрепляющие факторы и усиливают тенденцию к поиску возбуждающих эротических ситуаций, которые могут презентировать индивиду сладострастные переживания. Чем более часты сексуальные переживания, начиная с раннего детства, чем с большим удовольствием и бесконфликтностью они протекают и чем более терпимо к ним общество, тем выраженное становится сексуальная мотивация, т. е. возрастает уровень влечения. В процессе накопления опыта сексуальная активность прямо пропорциональна ее эмоциональным последствиям для конкретной личности.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Чем теснее в процессе накопления человеческого опыта увязываются друг с другом сексуальная активность и наслаждение, а сексуальные переживания - с сексуальным удовлетворением, наслаждением и релаксацией, а также с чувством приемлемости, безопасности и ценности в поле общественной морали, тем выраженное будет половое влечение, что достаточно согласуется с правилом возникновения вторичной мотивации.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Приведенное выше описание составляет суть экологической модели, которая опирается на тезис о том, что сексуальная активность и сексуальное поведение являются результатом процесса обучения, социализации, опирающихся на соответствующую нейрофизиологическую основу.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Согласно этой модели, сексуальное влечение, поведение и сексуальная активность зависят от биологических, психологических и социальных (культурных) факторов в их взаимном переплетении. </w:t>
      </w:r>
    </w:p>
    <w:p w:rsidR="00FA0EF0" w:rsidRPr="0087522F" w:rsidRDefault="00FA0EF0" w:rsidP="00FA0EF0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 xml:space="preserve">Факторы культуры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Термин "культура" имеет очень немало толкований. Так, Ф. Ницше определял смысл этого слова как "единство художественного стиля во всех проявлениях жизни народа"; М. Мид - как "единство всех форм традиционного поведения"; X. Ортега-и-Гассет: "Социальное направление, которое мы придаем культивированию наших биологических потенций"; К. Юнг: "Формы поведения, привычного для группы, общности людей, социума, имеющие материальные и нематериальные черты". Отдельно хочется привести определение 3. Фрейда: "Слово "культура" характеризует всю совокупность достижений и институтов, отдаливших нашу жизнь от жизни звероподобных предков и служащих двум целям: защите человека от природы и упорядочиванию отношений людей друг с другом".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Известный специалист по истории эстетики М. С. Каган (1996) акцентирует внимание читателя на том, что понятие "культура" родилось в Древнем Риме именно как оппозиция понятию "натура", т. е. природа.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Как видим, понятие "культура" охватывает не только характеристику общества, но и характеристику составляющих его индивидов, индивидуальную культуру личности. Понятно, что в этой сфере значимое место занимают культура чувств, культура отношений и сексуальная культура.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Как отмечает И.С. Кон (1988), социокультурный подход в сексологии охватывает широкий круг исследований, </w:t>
      </w:r>
      <w:r>
        <w:t xml:space="preserve"> </w:t>
      </w:r>
      <w:r w:rsidRPr="006B4B73">
        <w:t xml:space="preserve">в основе которых лежат следующие принципы и тезисы: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сексуальное поведение и мотивация - не биологические, а социокультурные явления;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исходная единица наблюдения и исследования- не индивид и не пара, а социальное целое;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сексуальное поведение и установки индивидов производны от соционормативной культуры общества, которая, в свою очередь, зависит от его социальной структуры и образа жизни;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отдельные элементы сексуальной культуры - эротический код, нормы сексуального поведения и др., с одной стороны, коренятся в биологическом наследии человека, а с другой - детерминированы внутренней логикой и последовательностью культуры как систенемало целого, но сексуальная культура в целом - социальное явление;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хотя сексуальная культура разных человеческих обществ имеет общие компоненты, в целом она была весьма разнообразна и исторически изменчива; отсюда вытекает необходимость ее сравнительно-исторического исследования, интегрирующего данные социологии этнографии, социальной истории, исторической и кросс-культурной психологии, этологии и языкознания;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разные социальные группы и слои одного и того же общества могут существенно различаться по своим установкам и поведению; отсюда вытекают немалообразные половые, возрастные, социопрофессиональные, этнические, конфессиональные, сексуально-ориентационные и прочие сексуальные субкультуры;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- отдельные элементы сексуальной культуры и вся она в целом неразрывно связаны с более общими социокультурными явлениями и изменяются вместе с ними.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Сексуальная культура в полной мере отражает этнические и религиозные особенности общества, а также своеобразие эпохи. При попытках определения сексуальных норм ведущим критерием часто является тот или иной моральный норматив. Отношение различных культур и обществ к сексуальности индивида регистрируется по шкале репрессивности (запретов и осуждения) - пермиссивности (разрешений и поощрений).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Французский философ Мишель Фуко указывал на то, что изучать сексуальную культуру общества трудно первым делом потому, что предписания и запреты всегда неоднородны и неоднозначны по отношению к разным членам общества. То, что прощается одним, то категорически запрещается другим. В качестве различающих свойств могут выступать пол, возраст, социальное положение, профессия и т. д.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Пермиссионное (разрешительное) отношение к проявлениям сексуальности отмечается у ряда народов Полинезии, где откровенный эротизм (в том числе проявление сексуальности у подростков) не только допускается, но и приветствуется.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Примером противоположной, репрессивной морали может служить культура папуасов островов Адмиралтейства и микронезийцев острова Яп, где половая близость даже между супругами расценивается как опасная и позорная. Вспомним, что и средневековая христианская мораль также расценивала сексуальность как проявление греховной распущенности, допуская сексуальную жизнь только в целях продолжения рода. Иудео-христианский нравственный кодекс оценивал добрачные и внебрачные сексуальные отношения как предосудительные, аморальные. Абсолютное подчинение сексуального влечения собственной воле рассматривалось им как высшая степень совершенства личности.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Негативная установка в отношении сексуальности нашла свое крайнее отражение в законодательстве большинства западноевропейских государств, предусматривавшем суровое наказание - вплоть до лишения жизни - за отклонения от тех норм, которые были абсолютизированы. В Восточной Пруссии смертная казнь за гомосексуализм была отменена лишь в 1794 году.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Закономерно, что негативное отношение к сексуальности, царившее в обществе, находило свое отражение и во врачебно-научной среде, в которой любые отклонения сексуального поведения от принятой в то время нормы рассматривались как причины тяжелых соматических и психических заболеваний, вплоть до безумия. И сегодня в различных обществах и субкультурах можно встретить различные, а часто и полярные варианты отношения к проявлениям сексуальности.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Отношение культуры к сексуальному поведению всегда основывалось на оценке брачных, добрачных и внебрачных связей.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Абсолютный, нерегулированный промискуитет (полная неупорядоченность сексуальных контактов) не зафиксирован ни в одном из известных науке обществ. Первоначальным и универсальным запретом, налагаемым культурой на сексуальность, был запрет браков и половых отношений между членами одного и того же рода. Уместно вспомнить в связи с этим высказывание 3. Фрейда о том, что вся современная культура отсчитывает начало с категорического запрета на инцест (кровосмешение). Этот запрет носит название"правило экзогамии", в происхождении которого исследователи отмечают как генетические факторы (вредность близкородственных браков для здоровья потомства), так и социальные (необходимость структурировать общество, появление частной собственности и т. д.).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Интересно замечание Дж. Брауда (С. Вгоиае, 1981) о том, что чем проще и примитивнее организация и структура общества, тем оно более терпимо к сексуальности и, соответственно, наоборот. Очень существенно высказывание Ю. М. Лотмана (1977):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"Простейшая форма биологического размножения - деление одноклеточных организмов. В этом случае каждая отдельная клетка полностью независима и не нуждается в другой. Следующий этап - разделение биологического вида на два половых класса, причем для продолжения рода необходимо и достаточно любого одного элемента из первого и любого одного элемента из второго класса. Появление зоосемиотических систем заставляет рассматривать индивидуальные различия между особями как значимые и вносит элемент избирательности в брачные отношения высших животных. Культура возникает как система дополнительных запретов, накладываемых на физически возможные действия. Сочетание сложных систем брачных запретов и структурно-значимых их нарушений превращает адресата и адресанта брачной коммуникации в личности. Данное Природой: "мужчина и женщина" - сменяется данными Культурой: "толь ко этот и толь ко эта". При этом именно вхождение отдельных человеческих единиц в сложные образования Культуры делает их одновременно и частями целого, и неповторимыми индивидуальностями, различие между которыми является носителем определенных социальных значений".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Отражение неравновесного действия запретов ("что и кому можно и что и кому нельзя") иллюстрируется имеющим место и ныне так называемым двойным стандартом сексуальной морали, когда в обществе присутствуют и незримо действуют разные нормы и оценки сексуального поведения мужчины и женщины. Это касается и сексуальной активности, и стиля поведения, проявлений инициативы, права выбора сексуального партнера и т. п., вплоть до выбора сексуальных позиций в контакте.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Добрачные связи для мужчин допустимы фактически во всех обществах, для женщин - далеко не везде. Та же тенденция характерна и для внебрачных сексуальных связей.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Особое место в изучении влияния факторов культуры на сексуальность занимает мифологическое сознание, которое берет свое начало с символизации мужской и женской сути в древних мифологиях, где мужчина выступает в качестве носителя активного, агрессивного социально-творческого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смысла, а женщина- как пассивная, стабилизирующая природная сила. Древнекитайская мифология определила устройство мира как взаимодействие полярных космических сил: мужского начала ("Ян") и женского ("Инь"). "Ян" символизирует активность, движение, изменчивость, свет, сухость, твердость и т. п., а "Инь" - пассивность, податливость, терпение, влажность, тьму, мягкость, холод. В рамках этих воззрений соединение мужчины и женщины - это аналог космического "брака" Неба и Земли, наблюдаемого во время грозы.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Интересно, что эти закономерности, описанные современным научным языком, нашли подтверждение в теории В.А. Геодакяна, доказавшего, что мужской пол выполняет задачи изменения ряда признаков вида, отвечая за его приспособление к меняющейся внешней среде, а женский - гарантирует стабильность и определенную устойчивость основных признаков вида.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Противопоставление мужского начала женскому относится к так называемым бинарным оппозициям (В. В. Иванов), разделяющим все явления жизни на положительные и отрицательные ("жизнь - смерть", "день - ночь", "правое - левое" и т.п.). </w:t>
      </w:r>
    </w:p>
    <w:p w:rsidR="00FA0EF0" w:rsidRDefault="00FA0EF0" w:rsidP="00FA0EF0">
      <w:pPr>
        <w:spacing w:before="120"/>
        <w:ind w:firstLine="567"/>
        <w:jc w:val="both"/>
      </w:pPr>
      <w:r w:rsidRPr="006B4B73">
        <w:t xml:space="preserve">Примитивное сознание всегда стремилось упорядочить свои представления о мире с помощью "черно-белого" восприятия действительности. Именно этим объясняется бытующее в обыденной жизни и даже в политике деление на "наших" и "не-наших".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Любопытно существование в разных культурах мифов об андрогинии, то есть о соединении мужских и женских признаков, качеств и свойств в одном лице. В пантеоне многих народов имелись божества, совмещавшие в себе и мужские, и женские начала: в индийской мифологии это Адити - одновременно и отец, и мать всех других богов, в египетской - бог Ра, совокуплявшийся сам с собой, в греческой - знаменитый Гермафродит, сын Гермеса и Афродиты.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К. Юнг рассматривал широко распространенный образ .изначальной бесполости (двуполости) новорожденного ' как один из основных архетипов культуры. Учение К. Юнга о коллективном бессознательном базируется на утверждении одновременного присутствия в бессознательном каждого индивида "души" (анима), олицетворяющей женское начало, т. е. интуицию, неопределенные чувства и настроения, предчувствие, эмоции, способность любить, чувство природы, восприимчивость к иррациональному и т. п., и "духа" (анимус), олицетворяющего мужское начало, т. е. рациональность, силу, организованность, инициативу, активность. Именно сочетание этих двух начал дает, по К. Юнгу, истинную гармонию личности.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Не менее распространенным был миф о значимости эрекции, в рамках которого половой член, наделявшийся особой силой, символизировал власть, могущество, господство, агрессию, высокое социальное положение индивида. Он нашел выражение в фаллических культах. Семя также наделялось свойствами жизненной силы, определявшей сущностное начало мужчины. Соответственно понятно, почему кастраты у всех древних народов считались ущербными и социально неполноценными. Да и сейчас этот термин чаще используется для оскорбления, чем служит диагностическим определением.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Культ мужской сексуальности зафиксирован во всех человеческих сообществах. Боги и герои всегда отличались экстраординарными сексуальными характеристиками. Индийский бог Кришна имел 16 108 жен. Малоизвестные подвиги Геракла и Одиссея также отражали их потрясающие воображение сексуальные возможности.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Сегодня многие стереотипы и питающие их мифы несколько видоизменились, но отнюдь не исчезли. 3. Старович (1991) описывает следующие основные типы сексуальных культур прошлого и настоящего: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Аполлоновский тип: провозглашает гармониюмежду душой и телом; радость жизни включает в себя и телесные наслаждения, секс рассматривается как благо, как радость.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Либеральный тип: секс не самоцель, не радость, но сексуальность в этой культуре имеет право на жизнь, отношение к сексуальным потребностям терпимое.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Культура "бедности": секс позволителен для мужчины, женщина лишь объект манипуляций для мужчины; проявления сексуальной активности женщиной порицаются.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Оргностическая культура: общество принимает все виды сексуальной активности, вплоть до девиаций; секс рассматривается только как развлечение, удовольствие, способ релаксации.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Мистическая культура: секс расценивается как некоторая мистическая, сакральная сторона жизни человека; мистическое отношение формируется в рамках определенного религиозно-философского учения (дзен-буддизм, тантризм, даосизм).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Репрессивная культура: секс рассматривается как нечто предосудительное, не совсем приличное; почти все проявления сексуальности осуждаются и подавляются.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Пуританская культура: сексуальность осуждается в числе всех прочих удовольствий, особенно телесных.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Понимание обусловленности культурой многих феноменов сексуальности необходимо не только сексологу, но и врачу-сексопатологу для оценки не отдельного симптома, а его проявления у конкретной личности, сформированной конкретным культурным контекстом. </w:t>
      </w:r>
    </w:p>
    <w:p w:rsidR="00FA0EF0" w:rsidRPr="0087522F" w:rsidRDefault="00FA0EF0" w:rsidP="00FA0EF0">
      <w:pPr>
        <w:spacing w:before="120"/>
        <w:jc w:val="center"/>
        <w:rPr>
          <w:b/>
          <w:bCs/>
          <w:sz w:val="28"/>
          <w:szCs w:val="28"/>
        </w:rPr>
      </w:pPr>
      <w:r w:rsidRPr="0087522F">
        <w:rPr>
          <w:b/>
          <w:bCs/>
          <w:sz w:val="28"/>
          <w:szCs w:val="28"/>
        </w:rPr>
        <w:t xml:space="preserve">Социально-психологический контекст сексуальности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В 1996 г. Лев Щеглов сформулировал основные мотивы вступления в интимную близость: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случайность: в этом случае все решает ситуация, чаще всего данный мотив реализуется в юношеском возрасте.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"назло": этот мотив также более характерен для юношеского возраста, когда сексуальный контакт с другим партнером выполняет функцию наказания для провинившегося возлюбленного; психологически такое поведение присуще любой инфантильной личности.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оплата: тот самый случай, когда сексуальный контакт является определенным вознаграждением для партнера за какие-то его услуги, подарки, помощь.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уход от реальности: для кого-то секс - это последняя черта, за которой еще можно сохранить или обрести свою индивидуальность, единственная область, где человек чувствует себя личностью; в этом случае речь идет о потерянности индивида в окружающем его мире, об утрате им смыслообразующих жизненных ценностей.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для продолжения рода: в этом случае все происходящее в паре подчинено конкретному желанию родить ребенка; сегодня этот мотив достаточно часто руководит одинокими женщинами, решившими родить ребенка без вступления в брак, партнер в определенном смысле воспринимается как донор спермы.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сотрудников: жизненность этого мотива подтверждают бесконечные анекдоты о начальнике и секретарше; в данном случае можно говорить об определенной лени и пассивности - партнера не нужно завоевывать, привлекать, обольщать, он находится под рукой; не требуется ни эмоциональных, ни временных, ни иных затрат; фактически отсутствует индивидуальный выбор партнера.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автограф: речь идет о достаточно банальной ситуации, когда с одной стороны представлены поклонники (чаще - поклонницы), с другой - "звезды" (обычно - массовой культуры); близостью (пусть и однократной) со "звездой" можно гордиться, об этом можно рассказывать знакомым, приобретать вес в их глазах.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агрессия: здесь истинным мотивом сексуального контакта является не всегда осознаваемое самим человеком желание подчинить, унизить партнера; данный мотив чаще наблюдается у мужчин, что объясняется наличием в общественном сознании "мужского" стереотипа поведения, когда обществом негласно санкционируется большая активность, напористость в сексуальном поведении мужчин; "женский" поведенческий стереотип подобных проявлений не допускает.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спорт: в этом случае как в спорте сверхзадачей является "набор очков"; часто эта позиция маскирует глубинную, возможно, неосознаваемую неуверенность в себе как сексуальном партнере; эта неуверенность требует постоянного подтверждения собственной потентности.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задолженность: сексуальные контакты рассматриваются как некий долг по отношению к супругу; после полового акта наступает чувство облегчения, что очередной вексель погашен.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для здоровья: подлинным мотивом сближения является представление о несомненной пользе половой жизни для здоровья; в этом случае секс приобретает значение определенной гигиенической процедуры.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для престижа: информация о сексуальном опыте индивида направлена им на окружающих для повышения собственного статуса в их глазах и самооценки; эта мотивация чаще наблюдается у мужчин, т. к. роль "героя-любовника", "сердцееда" и т.п. в обществе снисходительно поощряется, однако она требует постоянного подтверждения в виде доказательств и фактов; понятно, что при этом индивид, чаще всего, преувеличивает свои возможности, не исключена и банальная ложь.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.Секс как релаксация: в расчет принимается только свое "хочу"; секс является способом сбрасывания йакопившегося сексуального напряжения.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 xml:space="preserve">Секс как познание: чаще этот мотив наблюдается в подростковом возрасте ("Как это бывает на самом деле?"), партнер яаляется в основном объектом познания. </w:t>
      </w:r>
    </w:p>
    <w:p w:rsidR="00FA0EF0" w:rsidRPr="006B4B73" w:rsidRDefault="00FA0EF0" w:rsidP="00FA0EF0">
      <w:pPr>
        <w:spacing w:before="120"/>
        <w:ind w:firstLine="567"/>
        <w:jc w:val="both"/>
      </w:pPr>
      <w:r w:rsidRPr="006B4B73">
        <w:t>Секс как коммуникация: секс в этом случае средство вступить в общение с другим индивидом, преодолеть чувство одиночества.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EF0"/>
    <w:rsid w:val="00002B5A"/>
    <w:rsid w:val="0010437E"/>
    <w:rsid w:val="00316F32"/>
    <w:rsid w:val="004E70D6"/>
    <w:rsid w:val="00616072"/>
    <w:rsid w:val="006A5004"/>
    <w:rsid w:val="006B4B73"/>
    <w:rsid w:val="00710178"/>
    <w:rsid w:val="007D1BAE"/>
    <w:rsid w:val="0081563E"/>
    <w:rsid w:val="0087522F"/>
    <w:rsid w:val="008B35EE"/>
    <w:rsid w:val="00905CC1"/>
    <w:rsid w:val="00B42C45"/>
    <w:rsid w:val="00B47B6A"/>
    <w:rsid w:val="00E5421C"/>
    <w:rsid w:val="00FA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786168-FBC0-4804-B886-733E66D6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A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Культурные, социальные и психологические аспекты сексуальности </vt:lpstr>
    </vt:vector>
  </TitlesOfParts>
  <Company>Home</Company>
  <LinksUpToDate>false</LinksUpToDate>
  <CharactersWithSpaces>25025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Культурные, социальные и психологические аспекты сексуальности </dc:title>
  <dc:subject/>
  <dc:creator>User</dc:creator>
  <cp:keywords/>
  <dc:description/>
  <cp:lastModifiedBy>admin</cp:lastModifiedBy>
  <cp:revision>2</cp:revision>
  <dcterms:created xsi:type="dcterms:W3CDTF">2014-02-14T21:55:00Z</dcterms:created>
  <dcterms:modified xsi:type="dcterms:W3CDTF">2014-02-14T21:55:00Z</dcterms:modified>
</cp:coreProperties>
</file>