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FF" w:rsidRDefault="008E06FF">
      <w:pPr>
        <w:pStyle w:val="1"/>
        <w:spacing w:line="36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Смысловое ядро</w:t>
      </w:r>
    </w:p>
    <w:p w:rsidR="008E06FF" w:rsidRDefault="008E06FF">
      <w:pPr>
        <w:spacing w:line="360" w:lineRule="auto"/>
        <w:rPr>
          <w:rFonts w:ascii="Bookman Old Style" w:hAnsi="Bookman Old Style"/>
          <w:sz w:val="20"/>
          <w:lang w:val="ru-RU"/>
        </w:rPr>
      </w:pPr>
    </w:p>
    <w:p w:rsidR="008E06FF" w:rsidRDefault="008E06FF">
      <w:pPr>
        <w:spacing w:line="360" w:lineRule="auto"/>
        <w:rPr>
          <w:rFonts w:ascii="Bookman Old Style" w:hAnsi="Bookman Old Style"/>
          <w:sz w:val="20"/>
          <w:lang w:val="ru-RU"/>
        </w:rPr>
      </w:pPr>
      <w:r>
        <w:rPr>
          <w:rFonts w:ascii="Bookman Old Style" w:hAnsi="Bookman Old Style"/>
          <w:sz w:val="20"/>
          <w:lang w:val="ru-RU"/>
        </w:rPr>
        <w:t>Основным направлением развития района можно считать развитие туризма и продолжение застройки района элитным жильем. Эти два направления непосредственно связаны между собой, т.к. туризм может приносить огромную пользу району, но требует больших финансовых вливаний и массового благоустройства на начальном этапе, которые может обеспечить продажа, сдача в аренду земельных участков и т.п. Развитие туризма в свою очередь повлечет за собой увеличение финансовой привлекательности района, что означает увеличение денежного потока в районе и возможность проводить различные социальные программы, как благоустройство территории, начало усовершенствования систем ЖКХ и т.п.</w:t>
      </w:r>
    </w:p>
    <w:p w:rsidR="008E06FF" w:rsidRDefault="008E06FF">
      <w:pPr>
        <w:spacing w:line="360" w:lineRule="auto"/>
        <w:rPr>
          <w:rFonts w:ascii="Bookman Old Style" w:hAnsi="Bookman Old Style"/>
          <w:sz w:val="20"/>
          <w:lang w:val="ru-RU"/>
        </w:rPr>
      </w:pPr>
    </w:p>
    <w:p w:rsidR="008E06FF" w:rsidRDefault="008E06FF">
      <w:pPr>
        <w:spacing w:line="360" w:lineRule="auto"/>
        <w:rPr>
          <w:rFonts w:ascii="Bookman Old Style" w:hAnsi="Bookman Old Style"/>
          <w:b/>
          <w:bCs/>
          <w:sz w:val="20"/>
          <w:lang w:val="ru-RU"/>
        </w:rPr>
      </w:pPr>
      <w:r>
        <w:rPr>
          <w:rFonts w:ascii="Bookman Old Style" w:hAnsi="Bookman Old Style"/>
          <w:b/>
          <w:bCs/>
          <w:sz w:val="20"/>
          <w:lang w:val="ru-RU"/>
        </w:rPr>
        <w:t xml:space="preserve">Идеология регионального развития.  </w:t>
      </w:r>
    </w:p>
    <w:p w:rsidR="008E06FF" w:rsidRDefault="008E06FF">
      <w:pPr>
        <w:spacing w:line="360" w:lineRule="auto"/>
        <w:rPr>
          <w:rFonts w:ascii="Bookman Old Style" w:hAnsi="Bookman Old Style"/>
          <w:sz w:val="20"/>
          <w:lang w:val="ru-RU"/>
        </w:rPr>
      </w:pPr>
    </w:p>
    <w:p w:rsidR="008E06FF" w:rsidRDefault="008E06FF">
      <w:pPr>
        <w:spacing w:line="360" w:lineRule="auto"/>
        <w:rPr>
          <w:rFonts w:ascii="Bookman Old Style" w:hAnsi="Bookman Old Style"/>
          <w:sz w:val="20"/>
          <w:lang w:val="ru-RU"/>
        </w:rPr>
      </w:pPr>
      <w:r>
        <w:rPr>
          <w:rFonts w:ascii="Bookman Old Style" w:hAnsi="Bookman Old Style"/>
          <w:sz w:val="20"/>
          <w:lang w:val="ru-RU"/>
        </w:rPr>
        <w:t xml:space="preserve">Любая идеология должна быть напрвлена на улучшение благосостояния людей. Упоминая в тексте элитную застройку, мы вовсе не утверждаем, что Курорстный район должен стать районом для богатых. Основа идеологии развития заключается в том, что уникальная красота района может сослужить хорошую службу его жителям, т.е. привлечь инвестиции и улучшить инфраструктуру района. </w:t>
      </w:r>
    </w:p>
    <w:p w:rsidR="008E06FF" w:rsidRDefault="008E06FF">
      <w:pPr>
        <w:spacing w:line="360" w:lineRule="auto"/>
        <w:rPr>
          <w:rFonts w:ascii="Bookman Old Style" w:hAnsi="Bookman Old Style"/>
          <w:sz w:val="20"/>
          <w:lang w:val="ru-RU"/>
        </w:rPr>
      </w:pPr>
    </w:p>
    <w:p w:rsidR="008E06FF" w:rsidRDefault="008E06FF">
      <w:pPr>
        <w:spacing w:line="360" w:lineRule="auto"/>
        <w:rPr>
          <w:rFonts w:ascii="Bookman Old Style" w:hAnsi="Bookman Old Style"/>
          <w:b/>
          <w:bCs/>
          <w:sz w:val="20"/>
          <w:lang w:val="ru-RU"/>
        </w:rPr>
      </w:pPr>
      <w:r>
        <w:rPr>
          <w:rFonts w:ascii="Bookman Old Style" w:hAnsi="Bookman Old Style"/>
          <w:b/>
          <w:bCs/>
          <w:sz w:val="20"/>
          <w:lang w:val="ru-RU"/>
        </w:rPr>
        <w:t>Особенности района.</w:t>
      </w:r>
    </w:p>
    <w:p w:rsidR="008E06FF" w:rsidRDefault="008E06FF">
      <w:pPr>
        <w:spacing w:line="360" w:lineRule="auto"/>
        <w:rPr>
          <w:rFonts w:ascii="Bookman Old Style" w:hAnsi="Bookman Old Style"/>
          <w:b/>
          <w:bCs/>
          <w:sz w:val="20"/>
          <w:lang w:val="ru-RU"/>
        </w:rPr>
      </w:pPr>
    </w:p>
    <w:p w:rsidR="008E06FF" w:rsidRDefault="008E06FF">
      <w:pPr>
        <w:spacing w:line="360" w:lineRule="auto"/>
        <w:rPr>
          <w:rFonts w:ascii="Bookman Old Style" w:hAnsi="Bookman Old Style"/>
          <w:sz w:val="20"/>
          <w:lang w:val="ru-RU"/>
        </w:rPr>
      </w:pPr>
      <w:r>
        <w:rPr>
          <w:rFonts w:ascii="Bookman Old Style" w:hAnsi="Bookman Old Style"/>
          <w:sz w:val="20"/>
          <w:lang w:val="ru-RU"/>
        </w:rPr>
        <w:t>Как уже упоминалось, основной особенностью района можно считать его красоту: массивы сосновых лесов, разнообразный рельеф, мягкий морской климат, обширная территория песчаных пляжей с прилегающей акваторией Финского залива, возможность использования для лечения подземных минеральных вод Гдовского горизонта и целебных грязей в комплексе с курортной терапией и неповторимым местным колоритом позволяют использовать учреждения отдыха круглый год. Приближенность к городскому центру, наличие качественных дорог, красота и безопасность трассы также являются большими плюсами в развитии района.</w:t>
      </w:r>
    </w:p>
    <w:p w:rsidR="008E06FF" w:rsidRDefault="008E06FF">
      <w:pPr>
        <w:spacing w:line="360" w:lineRule="auto"/>
        <w:rPr>
          <w:rFonts w:ascii="Bookman Old Style" w:hAnsi="Bookman Old Style"/>
          <w:sz w:val="20"/>
          <w:lang w:val="ru-RU"/>
        </w:rPr>
      </w:pPr>
    </w:p>
    <w:p w:rsidR="008E06FF" w:rsidRDefault="008E06FF">
      <w:pPr>
        <w:spacing w:line="360" w:lineRule="auto"/>
        <w:rPr>
          <w:rFonts w:ascii="Bookman Old Style" w:hAnsi="Bookman Old Style"/>
          <w:b/>
          <w:bCs/>
          <w:sz w:val="20"/>
          <w:lang w:val="ru-RU"/>
        </w:rPr>
      </w:pPr>
      <w:r>
        <w:rPr>
          <w:rFonts w:ascii="Bookman Old Style" w:hAnsi="Bookman Old Style"/>
          <w:b/>
          <w:bCs/>
          <w:sz w:val="20"/>
          <w:lang w:val="ru-RU"/>
        </w:rPr>
        <w:t>Генеральный план.</w:t>
      </w:r>
    </w:p>
    <w:p w:rsidR="008E06FF" w:rsidRDefault="008E06FF">
      <w:pPr>
        <w:spacing w:line="360" w:lineRule="auto"/>
        <w:rPr>
          <w:rFonts w:ascii="Bookman Old Style" w:hAnsi="Bookman Old Style"/>
          <w:sz w:val="20"/>
          <w:szCs w:val="13"/>
          <w:lang w:val="ru-RU"/>
        </w:rPr>
      </w:pPr>
      <w:r>
        <w:rPr>
          <w:rFonts w:ascii="Bookman Old Style" w:hAnsi="Bookman Old Style"/>
          <w:sz w:val="20"/>
          <w:szCs w:val="13"/>
          <w:lang w:val="ru-RU"/>
        </w:rPr>
        <w:t>В 1998-2000 годах к основным пунктам генерального плана относились:</w:t>
      </w:r>
    </w:p>
    <w:p w:rsidR="008E06FF" w:rsidRDefault="008E06FF">
      <w:pPr>
        <w:spacing w:line="360" w:lineRule="auto"/>
        <w:rPr>
          <w:rFonts w:ascii="Bookman Old Style" w:hAnsi="Bookman Old Style"/>
          <w:sz w:val="20"/>
          <w:szCs w:val="13"/>
          <w:lang w:val="ru-RU"/>
        </w:rPr>
      </w:pPr>
      <w:r>
        <w:rPr>
          <w:rFonts w:ascii="Bookman Old Style" w:hAnsi="Bookman Old Style"/>
          <w:sz w:val="20"/>
          <w:szCs w:val="13"/>
          <w:lang w:val="ru-RU"/>
        </w:rPr>
        <w:t xml:space="preserve"> 1. Строительство Западного скоростного диаметра - обеспечение развития Петербургского порта, связав его высококлассной магистралью международного значения с центром России и Финляндией, по территории Курортного района ЗСД будет проходить начиная от реки Черной до автодороги М10 (вдоль железной дороги СПб-Выборг). Такое расположение позволяет включить в международную транспортную систему Белоостровскую нежилую зону и развивать ее как крупный таможенно-складской комплекс.</w:t>
      </w:r>
      <w:r>
        <w:rPr>
          <w:rFonts w:ascii="Bookman Old Style" w:hAnsi="Bookman Old Style"/>
          <w:sz w:val="20"/>
          <w:szCs w:val="13"/>
          <w:lang w:val="ru-RU"/>
        </w:rPr>
        <w:br/>
        <w:t>2.КГА по заказу Комитета экономики и промышленной политики разработаны градостроительные условия и регламенты площадок освоения в районе пос. Белоостров для развития</w:t>
      </w:r>
      <w:r>
        <w:rPr>
          <w:rFonts w:ascii="Bookman Old Style" w:hAnsi="Bookman Old Style"/>
          <w:sz w:val="20"/>
          <w:szCs w:val="13"/>
        </w:rPr>
        <w:t> </w:t>
      </w:r>
      <w:r>
        <w:rPr>
          <w:rFonts w:ascii="Bookman Old Style" w:hAnsi="Bookman Old Style"/>
          <w:sz w:val="20"/>
          <w:szCs w:val="13"/>
          <w:lang w:val="ru-RU"/>
        </w:rPr>
        <w:t xml:space="preserve"> логистических терминальных</w:t>
      </w:r>
      <w:r>
        <w:rPr>
          <w:rFonts w:ascii="Bookman Old Style" w:hAnsi="Bookman Old Style"/>
          <w:sz w:val="20"/>
          <w:szCs w:val="13"/>
        </w:rPr>
        <w:t> </w:t>
      </w:r>
      <w:r>
        <w:rPr>
          <w:rFonts w:ascii="Bookman Old Style" w:hAnsi="Bookman Old Style"/>
          <w:sz w:val="20"/>
          <w:szCs w:val="13"/>
          <w:lang w:val="ru-RU"/>
        </w:rPr>
        <w:t xml:space="preserve"> транспортных</w:t>
      </w:r>
      <w:r>
        <w:rPr>
          <w:rFonts w:ascii="Bookman Old Style" w:hAnsi="Bookman Old Style"/>
          <w:sz w:val="20"/>
          <w:szCs w:val="13"/>
        </w:rPr>
        <w:t> </w:t>
      </w:r>
      <w:r>
        <w:rPr>
          <w:rFonts w:ascii="Bookman Old Style" w:hAnsi="Bookman Old Style"/>
          <w:sz w:val="20"/>
          <w:szCs w:val="13"/>
          <w:lang w:val="ru-RU"/>
        </w:rPr>
        <w:t xml:space="preserve"> комплексов.</w:t>
      </w:r>
      <w:r>
        <w:rPr>
          <w:rFonts w:ascii="Bookman Old Style" w:hAnsi="Bookman Old Style"/>
          <w:sz w:val="20"/>
          <w:szCs w:val="13"/>
        </w:rPr>
        <w:t> </w:t>
      </w:r>
      <w:r>
        <w:rPr>
          <w:rFonts w:ascii="Bookman Old Style" w:hAnsi="Bookman Old Style"/>
          <w:sz w:val="20"/>
          <w:szCs w:val="13"/>
          <w:lang w:val="ru-RU"/>
        </w:rPr>
        <w:t xml:space="preserve"> Терминально-логистический комплекс может быть представлен объектами сервиса и технического обслуживания автотранспортных средств, в основном грузового, входящего в город транспорта. К ним относятся: паркинги, АЭС, СТО, склады, объекты питания и обслуживания.</w:t>
      </w:r>
      <w:r>
        <w:rPr>
          <w:rFonts w:ascii="Bookman Old Style" w:hAnsi="Bookman Old Style"/>
          <w:sz w:val="20"/>
          <w:szCs w:val="13"/>
          <w:lang w:val="ru-RU"/>
        </w:rPr>
        <w:br/>
        <w:t>3. Размещение на перспективном транспортном узле на пересечении автодороги "Скандинавия", Зеленогорского шоссе, продолжения Нового шоссе и перспективного Западного скоростного диаметра с суммарным автотранспортным потоком свыше 45 тыс.ед. в сутки, делает данный въездной комплекс не только необходимым, но и экономически оправданным.</w:t>
      </w:r>
    </w:p>
    <w:p w:rsidR="008E06FF" w:rsidRDefault="008E06FF">
      <w:pPr>
        <w:spacing w:line="360" w:lineRule="auto"/>
        <w:rPr>
          <w:rFonts w:ascii="Bookman Old Style" w:hAnsi="Bookman Old Style"/>
          <w:sz w:val="20"/>
          <w:lang w:val="ru-RU"/>
        </w:rPr>
      </w:pPr>
      <w:r>
        <w:rPr>
          <w:rFonts w:ascii="Bookman Old Style" w:hAnsi="Bookman Old Style"/>
          <w:sz w:val="20"/>
          <w:lang w:val="ru-RU"/>
        </w:rPr>
        <w:t>К генеральному плану сейчас можно отнести:</w:t>
      </w:r>
    </w:p>
    <w:p w:rsidR="008E06FF" w:rsidRDefault="008E06FF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0"/>
          <w:u w:val="single"/>
          <w:lang w:val="ru-RU"/>
        </w:rPr>
      </w:pP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Разработка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отраслевой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программы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сохранения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и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развития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санаторно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>-</w:t>
      </w: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курортного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комплекса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побережья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Финского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залива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>;</w:t>
      </w:r>
    </w:p>
    <w:p w:rsidR="008E06FF" w:rsidRDefault="008E06FF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0"/>
          <w:lang w:val="ru-RU"/>
        </w:rPr>
      </w:pPr>
      <w:r>
        <w:rPr>
          <w:rFonts w:ascii="Bookman Old Style" w:hAnsi="Bookman Old Style"/>
          <w:sz w:val="20"/>
          <w:szCs w:val="20"/>
          <w:u w:val="single"/>
          <w:lang w:val="ru-RU"/>
        </w:rPr>
        <w:t>Создание экспертной комиссии по решению вопросов маркетинговой стратегии Курортного района.</w:t>
      </w:r>
      <w:r>
        <w:rPr>
          <w:rFonts w:ascii="Bookman Old Style" w:hAnsi="Bookman Old Style"/>
          <w:sz w:val="20"/>
          <w:szCs w:val="20"/>
          <w:lang w:val="ru-RU"/>
        </w:rPr>
        <w:t xml:space="preserve"> Для развития туристического бизнеса необходима единая стратегия развития, которая должна подчеркнуть индивидуальность и особенность района. Совершенно необходимо провести маркетинговые исследования, изучить зарубежный опыт, привлечь высококвалифицированных специалистов для решения этой проблемы. После разработки стратегии:</w:t>
      </w:r>
    </w:p>
    <w:p w:rsidR="008E06FF" w:rsidRDefault="008E06FF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0"/>
          <w:szCs w:val="20"/>
          <w:lang w:val="ru-RU"/>
        </w:rPr>
      </w:pPr>
      <w:r>
        <w:rPr>
          <w:rFonts w:ascii="Bookman Old Style" w:hAnsi="Bookman Old Style" w:hint="eastAsia"/>
          <w:sz w:val="20"/>
          <w:szCs w:val="20"/>
          <w:lang w:val="ru-RU"/>
        </w:rPr>
        <w:t>Разработка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концепции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и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создание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сети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малых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гостиничных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предприятий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на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б</w:t>
      </w:r>
      <w:r>
        <w:rPr>
          <w:rFonts w:ascii="Bookman Old Style" w:hAnsi="Bookman Old Style"/>
          <w:sz w:val="20"/>
          <w:szCs w:val="20"/>
          <w:lang w:val="ru-RU"/>
        </w:rPr>
        <w:t>ез</w:t>
      </w:r>
      <w:r>
        <w:rPr>
          <w:rFonts w:ascii="Bookman Old Style" w:hAnsi="Bookman Old Style" w:hint="eastAsia"/>
          <w:sz w:val="20"/>
          <w:szCs w:val="20"/>
          <w:lang w:val="ru-RU"/>
        </w:rPr>
        <w:t>действующих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малых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объектов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размещения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и зданий</w:t>
      </w:r>
      <w:r>
        <w:rPr>
          <w:rFonts w:ascii="Bookman Old Style" w:hAnsi="Bookman Old Style"/>
          <w:sz w:val="20"/>
          <w:szCs w:val="20"/>
          <w:lang w:val="ru-RU"/>
        </w:rPr>
        <w:t xml:space="preserve">, </w:t>
      </w:r>
      <w:r>
        <w:rPr>
          <w:rFonts w:ascii="Bookman Old Style" w:hAnsi="Bookman Old Style" w:hint="eastAsia"/>
          <w:sz w:val="20"/>
          <w:szCs w:val="20"/>
          <w:lang w:val="ru-RU"/>
        </w:rPr>
        <w:t>определенных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под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реконструкцию</w:t>
      </w:r>
      <w:r>
        <w:rPr>
          <w:rFonts w:ascii="Bookman Old Style" w:hAnsi="Bookman Old Style"/>
          <w:sz w:val="20"/>
          <w:szCs w:val="20"/>
          <w:lang w:val="ru-RU"/>
        </w:rPr>
        <w:t>;</w:t>
      </w:r>
    </w:p>
    <w:p w:rsidR="008E06FF" w:rsidRDefault="008E06FF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0"/>
          <w:szCs w:val="20"/>
          <w:lang w:val="ru-RU"/>
        </w:rPr>
      </w:pPr>
      <w:r>
        <w:rPr>
          <w:rFonts w:ascii="Bookman Old Style" w:hAnsi="Bookman Old Style" w:hint="eastAsia"/>
          <w:sz w:val="20"/>
          <w:szCs w:val="20"/>
          <w:lang w:val="ru-RU"/>
        </w:rPr>
        <w:t>Создание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системы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предприятий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клубного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отдыха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на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базе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гостин</w:t>
      </w:r>
      <w:r>
        <w:rPr>
          <w:rFonts w:ascii="Bookman Old Style" w:hAnsi="Bookman Old Style"/>
          <w:sz w:val="20"/>
          <w:szCs w:val="20"/>
          <w:lang w:val="ru-RU"/>
        </w:rPr>
        <w:t>ичны</w:t>
      </w:r>
      <w:r>
        <w:rPr>
          <w:rFonts w:ascii="Bookman Old Style" w:hAnsi="Bookman Old Style" w:hint="eastAsia"/>
          <w:sz w:val="20"/>
          <w:szCs w:val="20"/>
          <w:lang w:val="ru-RU"/>
        </w:rPr>
        <w:t>х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комплексов</w:t>
      </w:r>
      <w:r>
        <w:rPr>
          <w:rFonts w:ascii="Bookman Old Style" w:hAnsi="Bookman Old Style"/>
          <w:sz w:val="20"/>
          <w:szCs w:val="20"/>
          <w:lang w:val="ru-RU"/>
        </w:rPr>
        <w:t>;</w:t>
      </w:r>
      <w:r>
        <w:rPr>
          <w:rFonts w:ascii="Bookman Old Style" w:hAnsi="Bookman Old Style" w:hint="eastAsia"/>
          <w:sz w:val="20"/>
          <w:szCs w:val="20"/>
          <w:lang w:val="ru-RU"/>
        </w:rPr>
        <w:t xml:space="preserve"> </w:t>
      </w:r>
    </w:p>
    <w:p w:rsidR="008E06FF" w:rsidRDefault="008E06FF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0"/>
          <w:szCs w:val="20"/>
          <w:lang w:val="ru-RU"/>
        </w:rPr>
      </w:pPr>
      <w:r>
        <w:rPr>
          <w:rFonts w:ascii="Bookman Old Style" w:hAnsi="Bookman Old Style" w:hint="eastAsia"/>
          <w:sz w:val="20"/>
          <w:szCs w:val="20"/>
          <w:lang w:val="ru-RU"/>
        </w:rPr>
        <w:t>Включение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в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городской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реестр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пансионатов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и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домов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отдыха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Курортного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района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с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проведением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соответствующей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сертификации</w:t>
      </w:r>
      <w:r>
        <w:rPr>
          <w:rFonts w:ascii="Bookman Old Style" w:hAnsi="Bookman Old Style"/>
          <w:sz w:val="20"/>
          <w:szCs w:val="20"/>
          <w:lang w:val="ru-RU"/>
        </w:rPr>
        <w:t>;</w:t>
      </w:r>
      <w:r>
        <w:rPr>
          <w:rFonts w:ascii="Bookman Old Style" w:hAnsi="Bookman Old Style" w:hint="eastAsia"/>
          <w:sz w:val="20"/>
          <w:szCs w:val="20"/>
          <w:lang w:val="ru-RU"/>
        </w:rPr>
        <w:t xml:space="preserve"> </w:t>
      </w:r>
    </w:p>
    <w:p w:rsidR="008E06FF" w:rsidRDefault="008E06FF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0"/>
          <w:szCs w:val="20"/>
          <w:lang w:val="ru-RU"/>
        </w:rPr>
      </w:pPr>
      <w:r>
        <w:rPr>
          <w:rFonts w:ascii="Bookman Old Style" w:hAnsi="Bookman Old Style" w:hint="eastAsia"/>
          <w:sz w:val="20"/>
          <w:szCs w:val="20"/>
          <w:lang w:val="ru-RU"/>
        </w:rPr>
        <w:t>Строительство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конноспортивного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туристского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комплекса</w:t>
      </w:r>
      <w:r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lang w:val="ru-RU"/>
        </w:rPr>
        <w:t>«Комаров</w:t>
      </w:r>
      <w:r>
        <w:rPr>
          <w:rFonts w:ascii="Bookman Old Style" w:hAnsi="Bookman Old Style"/>
          <w:sz w:val="20"/>
          <w:szCs w:val="20"/>
          <w:lang w:val="ru-RU"/>
        </w:rPr>
        <w:t>о</w:t>
      </w:r>
      <w:r>
        <w:rPr>
          <w:rFonts w:ascii="Bookman Old Style" w:hAnsi="Bookman Old Style" w:hint="eastAsia"/>
          <w:sz w:val="20"/>
          <w:szCs w:val="20"/>
          <w:lang w:val="ru-RU"/>
        </w:rPr>
        <w:t>»</w:t>
      </w:r>
      <w:r>
        <w:rPr>
          <w:rFonts w:ascii="Bookman Old Style" w:hAnsi="Bookman Old Style"/>
          <w:sz w:val="20"/>
          <w:szCs w:val="20"/>
          <w:lang w:val="ru-RU"/>
        </w:rPr>
        <w:t xml:space="preserve">; </w:t>
      </w:r>
    </w:p>
    <w:p w:rsidR="008E06FF" w:rsidRDefault="008E06FF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0"/>
          <w:szCs w:val="20"/>
          <w:lang w:val="ru-RU"/>
        </w:rPr>
      </w:pPr>
      <w:r>
        <w:rPr>
          <w:rFonts w:ascii="Bookman Old Style" w:hAnsi="Bookman Old Style"/>
          <w:sz w:val="20"/>
          <w:szCs w:val="20"/>
          <w:lang w:val="ru-RU"/>
        </w:rPr>
        <w:t>Создание базы данных объектов туристского комплекса района, нуждающихся в реконструкции и инвестициях</w:t>
      </w:r>
    </w:p>
    <w:p w:rsidR="008E06FF" w:rsidRDefault="008E06FF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0"/>
          <w:szCs w:val="20"/>
          <w:lang w:val="ru-RU"/>
        </w:rPr>
      </w:pPr>
      <w:r>
        <w:rPr>
          <w:rFonts w:ascii="Bookman Old Style" w:hAnsi="Bookman Old Style"/>
          <w:sz w:val="20"/>
          <w:szCs w:val="20"/>
          <w:lang w:val="ru-RU"/>
        </w:rPr>
        <w:t xml:space="preserve"> Проведение международных соревнований и фестивалей.</w:t>
      </w:r>
    </w:p>
    <w:p w:rsidR="008E06FF" w:rsidRDefault="008E06FF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0"/>
          <w:szCs w:val="20"/>
          <w:u w:val="single"/>
          <w:lang w:val="ru-RU"/>
        </w:rPr>
      </w:pPr>
      <w:r>
        <w:rPr>
          <w:rFonts w:ascii="Bookman Old Style" w:hAnsi="Bookman Old Style"/>
          <w:sz w:val="20"/>
          <w:szCs w:val="20"/>
          <w:u w:val="single"/>
          <w:lang w:val="ru-RU"/>
        </w:rPr>
        <w:t>Создание экспертной комиссии по  решению вопросов инвестирования;</w:t>
      </w:r>
    </w:p>
    <w:p w:rsidR="008E06FF" w:rsidRDefault="008E06FF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0"/>
          <w:u w:val="single"/>
          <w:lang w:val="ru-RU"/>
        </w:rPr>
      </w:pP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Завершение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работы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по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утверждению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границ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округа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горно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>-</w:t>
      </w: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санитарной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охраны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Курортного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 xml:space="preserve"> </w:t>
      </w:r>
      <w:r>
        <w:rPr>
          <w:rFonts w:ascii="Bookman Old Style" w:hAnsi="Bookman Old Style" w:hint="eastAsia"/>
          <w:sz w:val="20"/>
          <w:szCs w:val="20"/>
          <w:u w:val="single"/>
          <w:lang w:val="ru-RU"/>
        </w:rPr>
        <w:t>района</w:t>
      </w:r>
      <w:r>
        <w:rPr>
          <w:rFonts w:ascii="Bookman Old Style" w:hAnsi="Bookman Old Style"/>
          <w:sz w:val="20"/>
          <w:szCs w:val="20"/>
          <w:u w:val="single"/>
          <w:lang w:val="ru-RU"/>
        </w:rPr>
        <w:t>;</w:t>
      </w:r>
    </w:p>
    <w:p w:rsidR="008E06FF" w:rsidRDefault="008E06FF">
      <w:pPr>
        <w:pStyle w:val="a3"/>
        <w:spacing w:line="360" w:lineRule="auto"/>
        <w:rPr>
          <w:rStyle w:val="a4"/>
          <w:rFonts w:ascii="Bookman Old Style" w:hAnsi="Bookman Old Style"/>
          <w:b w:val="0"/>
          <w:bCs w:val="0"/>
          <w:color w:val="auto"/>
          <w:sz w:val="20"/>
          <w:lang w:val="ru-RU"/>
        </w:rPr>
      </w:pPr>
      <w:r>
        <w:rPr>
          <w:rStyle w:val="a4"/>
          <w:rFonts w:ascii="Bookman Old Style" w:hAnsi="Bookman Old Style"/>
          <w:b w:val="0"/>
          <w:bCs w:val="0"/>
          <w:color w:val="auto"/>
          <w:sz w:val="20"/>
          <w:lang w:val="ru-RU"/>
        </w:rPr>
        <w:t>По промышленности:</w:t>
      </w:r>
    </w:p>
    <w:p w:rsidR="008E06FF" w:rsidRDefault="008E06FF">
      <w:pPr>
        <w:pStyle w:val="a3"/>
        <w:spacing w:line="360" w:lineRule="auto"/>
        <w:rPr>
          <w:rFonts w:ascii="Bookman Old Style" w:hAnsi="Bookman Old Style"/>
          <w:b/>
          <w:bCs/>
          <w:color w:val="auto"/>
          <w:sz w:val="20"/>
          <w:u w:val="single"/>
          <w:lang w:val="ru-RU"/>
        </w:rPr>
      </w:pPr>
      <w:r>
        <w:rPr>
          <w:rStyle w:val="a4"/>
          <w:rFonts w:ascii="Bookman Old Style" w:hAnsi="Bookman Old Style"/>
          <w:b w:val="0"/>
          <w:bCs w:val="0"/>
          <w:color w:val="auto"/>
          <w:sz w:val="20"/>
          <w:u w:val="single"/>
          <w:lang w:val="ru-RU"/>
        </w:rPr>
        <w:t>1. Газификация района.</w:t>
      </w:r>
    </w:p>
    <w:p w:rsidR="008E06FF" w:rsidRDefault="008E06FF">
      <w:pPr>
        <w:pStyle w:val="a3"/>
        <w:spacing w:line="360" w:lineRule="auto"/>
        <w:rPr>
          <w:rFonts w:ascii="Bookman Old Style" w:hAnsi="Bookman Old Style"/>
          <w:color w:val="auto"/>
          <w:sz w:val="20"/>
          <w:lang w:val="ru-RU"/>
        </w:rPr>
      </w:pPr>
      <w:r>
        <w:rPr>
          <w:rFonts w:ascii="Bookman Old Style" w:hAnsi="Bookman Old Style"/>
          <w:color w:val="auto"/>
          <w:sz w:val="20"/>
          <w:lang w:val="ru-RU"/>
        </w:rPr>
        <w:t>Издано распоряжение губернатора 05.03.99. № 231-р о разработке программы газификации Курортного административного района СПб.</w:t>
      </w:r>
    </w:p>
    <w:p w:rsidR="008E06FF" w:rsidRDefault="008E06FF">
      <w:pPr>
        <w:pStyle w:val="a3"/>
        <w:spacing w:line="360" w:lineRule="auto"/>
        <w:rPr>
          <w:rFonts w:ascii="Bookman Old Style" w:hAnsi="Bookman Old Style"/>
          <w:color w:val="auto"/>
          <w:sz w:val="20"/>
          <w:lang w:val="ru-RU"/>
        </w:rPr>
      </w:pPr>
      <w:r>
        <w:rPr>
          <w:rFonts w:ascii="Bookman Old Style" w:hAnsi="Bookman Old Style"/>
          <w:color w:val="auto"/>
          <w:sz w:val="20"/>
          <w:lang w:val="ru-RU"/>
        </w:rPr>
        <w:t xml:space="preserve">Институтом "Ленгипроинжпроект" выполнена "Схема газоснабжения Курортного района" в составе "Схемы реконструкции и развития системы газоснабжения Санкт-Петербурга и пригородов". </w:t>
      </w:r>
    </w:p>
    <w:p w:rsidR="008E06FF" w:rsidRDefault="008E06FF">
      <w:pPr>
        <w:pStyle w:val="a3"/>
        <w:spacing w:line="360" w:lineRule="auto"/>
        <w:rPr>
          <w:rFonts w:ascii="Bookman Old Style" w:hAnsi="Bookman Old Style"/>
          <w:color w:val="auto"/>
          <w:sz w:val="20"/>
          <w:lang w:val="ru-RU"/>
        </w:rPr>
      </w:pPr>
      <w:r>
        <w:rPr>
          <w:rFonts w:ascii="Bookman Old Style" w:hAnsi="Bookman Old Style"/>
          <w:color w:val="auto"/>
          <w:sz w:val="20"/>
          <w:lang w:val="ru-RU"/>
        </w:rPr>
        <w:t>Схемой предложено поэтапное создание единой системы газоснабжения района природным газом, что позволит решить ряд социальных, экономических и экологических проблем за счет максимального использования существующих и ввода в действие новых источников газоснабжения, перевода газопроводов высокого давления, объединяющих отдельные населенные пункты и разобщенные предприятия.</w:t>
      </w:r>
    </w:p>
    <w:p w:rsidR="008E06FF" w:rsidRDefault="008E06FF">
      <w:pPr>
        <w:pStyle w:val="a3"/>
        <w:spacing w:line="360" w:lineRule="auto"/>
        <w:rPr>
          <w:rFonts w:ascii="Bookman Old Style" w:hAnsi="Bookman Old Style"/>
          <w:color w:val="auto"/>
          <w:sz w:val="20"/>
          <w:u w:val="single"/>
          <w:lang w:val="ru-RU"/>
        </w:rPr>
      </w:pPr>
      <w:r>
        <w:rPr>
          <w:rStyle w:val="a4"/>
          <w:rFonts w:ascii="Bookman Old Style" w:hAnsi="Bookman Old Style"/>
          <w:b w:val="0"/>
          <w:bCs w:val="0"/>
          <w:color w:val="auto"/>
          <w:sz w:val="20"/>
          <w:u w:val="single"/>
          <w:lang w:val="ru-RU"/>
        </w:rPr>
        <w:t>2. Развитие Белоостровской промышленной зоны.</w:t>
      </w:r>
    </w:p>
    <w:p w:rsidR="008E06FF" w:rsidRDefault="008E06FF">
      <w:pPr>
        <w:pStyle w:val="a3"/>
        <w:spacing w:line="360" w:lineRule="auto"/>
        <w:rPr>
          <w:rFonts w:ascii="Bookman Old Style" w:hAnsi="Bookman Old Style"/>
          <w:color w:val="auto"/>
          <w:sz w:val="20"/>
          <w:lang w:val="ru-RU"/>
        </w:rPr>
      </w:pPr>
      <w:r>
        <w:rPr>
          <w:rFonts w:ascii="Bookman Old Style" w:hAnsi="Bookman Old Style"/>
          <w:color w:val="auto"/>
          <w:sz w:val="20"/>
          <w:lang w:val="ru-RU"/>
        </w:rPr>
        <w:t>Разработана концепция градостроительного развития всей планировочной зоны п.Белоостров и градостроительные регламенты территорий возможного освоения.</w:t>
      </w:r>
    </w:p>
    <w:p w:rsidR="008E06FF" w:rsidRDefault="008E06FF">
      <w:pPr>
        <w:pStyle w:val="a3"/>
        <w:spacing w:line="360" w:lineRule="auto"/>
        <w:rPr>
          <w:rFonts w:ascii="Bookman Old Style" w:hAnsi="Bookman Old Style"/>
          <w:color w:val="auto"/>
          <w:sz w:val="20"/>
          <w:lang w:val="ru-RU"/>
        </w:rPr>
      </w:pPr>
      <w:r>
        <w:rPr>
          <w:rFonts w:ascii="Bookman Old Style" w:hAnsi="Bookman Old Style"/>
          <w:color w:val="auto"/>
          <w:sz w:val="20"/>
          <w:lang w:val="ru-RU"/>
        </w:rPr>
        <w:t>Белоостровская нежилая зона рассматривается как городская территория, предназначенная для развития логистических терминальных комплексов, включенная в перечень первоочередных общегородских проектов</w:t>
      </w:r>
    </w:p>
    <w:p w:rsidR="008E06FF" w:rsidRDefault="008E06FF">
      <w:pPr>
        <w:pStyle w:val="a3"/>
        <w:spacing w:line="360" w:lineRule="auto"/>
        <w:rPr>
          <w:rFonts w:ascii="Bookman Old Style" w:hAnsi="Bookman Old Style"/>
          <w:color w:val="auto"/>
          <w:sz w:val="20"/>
          <w:u w:val="single"/>
          <w:lang w:val="ru-RU"/>
        </w:rPr>
      </w:pPr>
      <w:r>
        <w:rPr>
          <w:rStyle w:val="a4"/>
          <w:rFonts w:ascii="Bookman Old Style" w:hAnsi="Bookman Old Style"/>
          <w:b w:val="0"/>
          <w:bCs w:val="0"/>
          <w:color w:val="auto"/>
          <w:sz w:val="20"/>
          <w:u w:val="single"/>
          <w:lang w:val="ru-RU"/>
        </w:rPr>
        <w:t>3. Реконструкция очистных сооружений г.Сестрорецка.</w:t>
      </w:r>
    </w:p>
    <w:p w:rsidR="008E06FF" w:rsidRDefault="008E06FF">
      <w:pPr>
        <w:pStyle w:val="a3"/>
        <w:spacing w:line="360" w:lineRule="auto"/>
        <w:rPr>
          <w:rFonts w:ascii="Bookman Old Style" w:hAnsi="Bookman Old Style"/>
          <w:color w:val="auto"/>
          <w:sz w:val="20"/>
          <w:lang w:val="ru-RU"/>
        </w:rPr>
      </w:pPr>
      <w:r>
        <w:rPr>
          <w:rFonts w:ascii="Bookman Old Style" w:hAnsi="Bookman Old Style"/>
          <w:color w:val="auto"/>
          <w:sz w:val="20"/>
          <w:lang w:val="ru-RU"/>
        </w:rPr>
        <w:t xml:space="preserve">Все хозяйственно-бытовые сточные воды, которые образуются в городе Сестрорецке и прилегающих поселках, поступают на Сестрорецкие очистные сооружения. </w:t>
      </w:r>
    </w:p>
    <w:p w:rsidR="008E06FF" w:rsidRDefault="008E06FF">
      <w:pPr>
        <w:pStyle w:val="a3"/>
        <w:spacing w:line="360" w:lineRule="auto"/>
        <w:rPr>
          <w:rFonts w:ascii="Bookman Old Style" w:hAnsi="Bookman Old Style"/>
          <w:color w:val="auto"/>
          <w:sz w:val="20"/>
          <w:lang w:val="ru-RU"/>
        </w:rPr>
      </w:pPr>
      <w:r>
        <w:rPr>
          <w:rFonts w:ascii="Bookman Old Style" w:hAnsi="Bookman Old Style"/>
          <w:color w:val="auto"/>
          <w:sz w:val="20"/>
          <w:lang w:val="ru-RU"/>
        </w:rPr>
        <w:t>После ввода в эксплуатацию жилого квартала в Сестрорецке возрастает нагрузка на очистные сооружения. Чтобы не случилось ухудшение качества очистки воды, был разработан проект реконструкции и модернизации канализационных сооружений. Реконструкция позволит увеличить производительность сооружений для очистки сточных вод и довести степень очистки до международных стандартов.</w:t>
      </w:r>
    </w:p>
    <w:p w:rsidR="008E06FF" w:rsidRDefault="008E06FF">
      <w:pPr>
        <w:pStyle w:val="a3"/>
        <w:spacing w:line="360" w:lineRule="auto"/>
        <w:rPr>
          <w:rFonts w:ascii="Bookman Old Style" w:hAnsi="Bookman Old Style"/>
          <w:color w:val="auto"/>
          <w:sz w:val="20"/>
          <w:lang w:val="ru-RU"/>
        </w:rPr>
      </w:pPr>
      <w:r>
        <w:rPr>
          <w:rFonts w:ascii="Bookman Old Style" w:hAnsi="Bookman Old Style"/>
          <w:color w:val="auto"/>
          <w:sz w:val="20"/>
          <w:lang w:val="ru-RU"/>
        </w:rPr>
        <w:t>Разработка проекта произведена при участии Министерства окружающей среды Финляндии, Шведского международного агентства по развитию.</w:t>
      </w:r>
    </w:p>
    <w:p w:rsidR="008E06FF" w:rsidRDefault="008E06FF">
      <w:pPr>
        <w:pStyle w:val="a3"/>
        <w:spacing w:line="360" w:lineRule="auto"/>
        <w:rPr>
          <w:rFonts w:ascii="Bookman Old Style" w:hAnsi="Bookman Old Style"/>
          <w:color w:val="auto"/>
          <w:sz w:val="20"/>
          <w:lang w:val="ru-RU"/>
        </w:rPr>
      </w:pPr>
      <w:r>
        <w:rPr>
          <w:rFonts w:ascii="Bookman Old Style" w:hAnsi="Bookman Old Style"/>
          <w:color w:val="auto"/>
          <w:sz w:val="20"/>
          <w:lang w:val="ru-RU"/>
        </w:rPr>
        <w:t xml:space="preserve">В г.Сестрорецке ведется строительство жилых домов с привлечением инвесторов по адресам: </w:t>
      </w:r>
      <w:r>
        <w:rPr>
          <w:rFonts w:ascii="Bookman Old Style" w:hAnsi="Bookman Old Style"/>
          <w:color w:val="auto"/>
          <w:sz w:val="20"/>
          <w:lang w:val="ru-RU"/>
        </w:rPr>
        <w:br/>
        <w:t>-</w:t>
      </w:r>
      <w:r>
        <w:rPr>
          <w:rFonts w:ascii="Bookman Old Style" w:hAnsi="Bookman Old Style"/>
          <w:color w:val="auto"/>
          <w:sz w:val="20"/>
        </w:rPr>
        <w:t> </w:t>
      </w:r>
      <w:r>
        <w:rPr>
          <w:rFonts w:ascii="Bookman Old Style" w:hAnsi="Bookman Old Style"/>
          <w:color w:val="auto"/>
          <w:sz w:val="20"/>
          <w:lang w:val="ru-RU"/>
        </w:rPr>
        <w:t>ул.Токарева - инвестор Инвестиционно-строительная компания "КС-Инвест"</w:t>
      </w:r>
      <w:r>
        <w:rPr>
          <w:rFonts w:ascii="Bookman Old Style" w:hAnsi="Bookman Old Style"/>
          <w:color w:val="auto"/>
          <w:sz w:val="20"/>
          <w:lang w:val="ru-RU"/>
        </w:rPr>
        <w:br/>
        <w:t>-</w:t>
      </w:r>
      <w:r>
        <w:rPr>
          <w:rFonts w:ascii="Bookman Old Style" w:hAnsi="Bookman Old Style"/>
          <w:color w:val="auto"/>
          <w:sz w:val="20"/>
        </w:rPr>
        <w:t> </w:t>
      </w:r>
      <w:r>
        <w:rPr>
          <w:rFonts w:ascii="Bookman Old Style" w:hAnsi="Bookman Old Style"/>
          <w:color w:val="auto"/>
          <w:sz w:val="20"/>
          <w:lang w:val="ru-RU"/>
        </w:rPr>
        <w:t>Дубковское ш. - инвестор ТОО "Кронос".</w:t>
      </w:r>
    </w:p>
    <w:p w:rsidR="008E06FF" w:rsidRDefault="008E06FF">
      <w:pPr>
        <w:spacing w:line="360" w:lineRule="auto"/>
        <w:jc w:val="both"/>
        <w:rPr>
          <w:rFonts w:ascii="Bookman Old Style" w:hAnsi="Bookman Old Style"/>
          <w:b/>
          <w:bCs/>
          <w:sz w:val="20"/>
          <w:lang w:val="ru-RU"/>
        </w:rPr>
      </w:pPr>
      <w:r>
        <w:rPr>
          <w:rFonts w:ascii="Bookman Old Style" w:hAnsi="Bookman Old Style"/>
          <w:b/>
          <w:bCs/>
          <w:sz w:val="20"/>
          <w:lang w:val="ru-RU"/>
        </w:rPr>
        <w:t>Объекты управления:</w:t>
      </w:r>
    </w:p>
    <w:tbl>
      <w:tblPr>
        <w:tblW w:w="375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5797"/>
        <w:gridCol w:w="742"/>
      </w:tblGrid>
      <w:tr w:rsidR="008E06FF">
        <w:trPr>
          <w:tblCellSpacing w:w="6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6FF" w:rsidRDefault="008E06FF">
            <w:pPr>
              <w:jc w:val="center"/>
              <w:rPr>
                <w:rFonts w:ascii="Bookman Old Style" w:eastAsia="Arial Unicode MS" w:hAnsi="Bookman Old Style" w:cs="Arial Unicode MS"/>
                <w:sz w:val="18"/>
                <w:szCs w:val="42"/>
              </w:rPr>
            </w:pP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площадь зеленых насаждений, 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179957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общая протяженность улиц, проездов,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403,1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Количество единиц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Улиц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550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Парков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5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Скверов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73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Бульваров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6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Садов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Состоят на очереди по улучшению жилищных условий: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13227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5496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Учреждения культуры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кинотеатр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дома, дворцы культуры,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музеи, выставочные залы,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Детские школы: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музыкальные,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подростковые клубы,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6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Памятники монументальной скульптуры,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Церкви, часовни,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4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Спортивные сооружения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спортивные сооружения, физкультурно-оздоровительные центры,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136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стадионы,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спортивные залы,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14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плавательные бассейны,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4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спортивные площадки,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50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теннисные корты,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26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число ДЮСШ и школ олимпийского резерва,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3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общее количество образовательных школ,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17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в них обучается,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7487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Учреждения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43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число окончивших школу с медалями,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42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общее количество детских дошкольных образовательных учреждений,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11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в них детей,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1560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детские дома,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</w:t>
            </w:r>
          </w:p>
        </w:tc>
      </w:tr>
      <w:tr w:rsidR="008E06F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6FF" w:rsidRDefault="008E06FF">
            <w:pPr>
              <w:pStyle w:val="a5"/>
              <w:jc w:val="both"/>
              <w:rPr>
                <w:rFonts w:ascii="Bookman Old Style" w:hAnsi="Bookman Old Style"/>
                <w:sz w:val="18"/>
              </w:rPr>
            </w:pPr>
          </w:p>
        </w:tc>
      </w:tr>
    </w:tbl>
    <w:p w:rsidR="008E06FF" w:rsidRDefault="008E06FF">
      <w:pPr>
        <w:pStyle w:val="a3"/>
        <w:spacing w:before="0" w:beforeAutospacing="0" w:after="0" w:afterAutospacing="0" w:line="360" w:lineRule="auto"/>
        <w:rPr>
          <w:rFonts w:ascii="Bookman Old Style" w:hAnsi="Bookman Old Style"/>
          <w:color w:val="auto"/>
          <w:sz w:val="20"/>
          <w:lang w:val="ru-RU"/>
        </w:rPr>
      </w:pPr>
      <w:r>
        <w:rPr>
          <w:rFonts w:ascii="Bookman Old Style" w:hAnsi="Bookman Old Style"/>
          <w:color w:val="auto"/>
          <w:sz w:val="20"/>
          <w:lang w:val="ru-RU"/>
        </w:rPr>
        <w:t>Курортный район является пригородным районом Санкт-Петербурга и административно ему подчинен. На территории района находятся города Сестрорецк и Зеленогорск, а также поселки Горская, Александровская, Разлив, Белоостров, Песочный, Солнечное, Репино, Комарово, Ушково, Серове, Молодежное и Смолячково.</w:t>
      </w:r>
      <w:r>
        <w:rPr>
          <w:rFonts w:ascii="Bookman Old Style" w:hAnsi="Bookman Old Style"/>
          <w:color w:val="auto"/>
          <w:sz w:val="20"/>
          <w:lang w:val="ru-RU"/>
        </w:rPr>
        <w:br/>
        <w:t>Курортный район расположен в северо-западной части Санкт-Петербурга, вдоль побережья Финского залива полосой средней ширины 6-8 км и длиной 45 км. Площадь территории района составляет 28,2 тыс. га или 19,1 % территории Санкт-Петербурга.</w:t>
      </w:r>
      <w:r>
        <w:rPr>
          <w:rFonts w:ascii="Bookman Old Style" w:hAnsi="Bookman Old Style"/>
          <w:color w:val="auto"/>
          <w:sz w:val="20"/>
          <w:lang w:val="ru-RU"/>
        </w:rPr>
        <w:br/>
        <w:t>В соответствии с балансом земель по функциональному назначению 73 % всей площади района составляют земли природоохранного, природно-заповедного, оздоровительного, рекреационного, историко-культурного</w:t>
      </w:r>
      <w:r>
        <w:rPr>
          <w:rFonts w:ascii="Bookman Old Style" w:hAnsi="Bookman Old Style"/>
          <w:color w:val="auto"/>
          <w:sz w:val="20"/>
        </w:rPr>
        <w:t> </w:t>
      </w:r>
      <w:r>
        <w:rPr>
          <w:rFonts w:ascii="Bookman Old Style" w:hAnsi="Bookman Old Style"/>
          <w:color w:val="auto"/>
          <w:sz w:val="20"/>
          <w:lang w:val="ru-RU"/>
        </w:rPr>
        <w:t>назначения, из них земли лесного фонда составляют 68 %. Площадь газонов и скверов 150,1 га; 2062 га-лесопарковая зона. Земли общего пользования, т.е. магистральные дороги, улицы, парки, сады, скверы составляют 11 %.</w:t>
      </w:r>
      <w:r>
        <w:rPr>
          <w:rFonts w:ascii="Bookman Old Style" w:hAnsi="Bookman Old Style"/>
          <w:color w:val="auto"/>
          <w:sz w:val="20"/>
          <w:lang w:val="ru-RU"/>
        </w:rPr>
        <w:br/>
        <w:t>Земли жилой и общественной застройки составляют 5 %; водные пространства 4%, земли промышленной застройки - 1 %, земли сельскохозяйственного назначения - 2 %.</w:t>
      </w:r>
      <w:r>
        <w:rPr>
          <w:rFonts w:ascii="Bookman Old Style" w:hAnsi="Bookman Old Style"/>
          <w:color w:val="auto"/>
          <w:sz w:val="20"/>
          <w:lang w:val="ru-RU"/>
        </w:rPr>
        <w:br/>
        <w:t xml:space="preserve"> </w:t>
      </w:r>
    </w:p>
    <w:p w:rsidR="008E06FF" w:rsidRDefault="008E06FF">
      <w:pPr>
        <w:spacing w:line="360" w:lineRule="auto"/>
        <w:jc w:val="both"/>
        <w:rPr>
          <w:rFonts w:ascii="Bookman Old Style" w:hAnsi="Bookman Old Style"/>
          <w:sz w:val="20"/>
          <w:szCs w:val="13"/>
          <w:lang w:val="ru-RU"/>
        </w:rPr>
      </w:pPr>
      <w:r>
        <w:rPr>
          <w:rFonts w:ascii="Bookman Old Style" w:hAnsi="Bookman Old Style"/>
          <w:sz w:val="20"/>
          <w:szCs w:val="13"/>
          <w:u w:val="single"/>
          <w:lang w:val="ru-RU"/>
        </w:rPr>
        <w:t>Крупными предприятиями</w:t>
      </w:r>
      <w:r>
        <w:rPr>
          <w:rFonts w:ascii="Bookman Old Style" w:hAnsi="Bookman Old Style"/>
          <w:sz w:val="20"/>
          <w:szCs w:val="13"/>
          <w:lang w:val="ru-RU"/>
        </w:rPr>
        <w:t xml:space="preserve"> в районе являются: ОАО "Сестрорецкий инструментальный завод", ОАО "Сестрорецкий хлебозавод", ОАО "Курортэнерго", ГП "Автобаза Спецтранс". Строительный комплекс района представлен организациями: АОЗТ "Содружество", АООТ "Севзапкурортстрой", филиал АОЗТ "Севзапдорстрой", Дорожно-эксплуатационное предприятие , Завод железобетонных изделий (ЗЖБИ -5), а также рядом мелких строительно-монтажных организаций.</w:t>
      </w:r>
    </w:p>
    <w:p w:rsidR="008E06FF" w:rsidRDefault="008E06FF">
      <w:pPr>
        <w:spacing w:line="360" w:lineRule="auto"/>
        <w:rPr>
          <w:rFonts w:ascii="Bookman Old Style" w:hAnsi="Bookman Old Style"/>
          <w:sz w:val="20"/>
          <w:szCs w:val="13"/>
          <w:lang w:val="ru-RU"/>
        </w:rPr>
      </w:pPr>
      <w:r>
        <w:rPr>
          <w:rFonts w:ascii="Bookman Old Style" w:hAnsi="Bookman Old Style"/>
          <w:sz w:val="20"/>
          <w:szCs w:val="13"/>
          <w:lang w:val="ru-RU"/>
        </w:rPr>
        <w:t xml:space="preserve">В данный момент по данным официального сайта правительства города Санкт-Петербурга огромную тревогу вызывает состояние нашего </w:t>
      </w:r>
      <w:r>
        <w:rPr>
          <w:rFonts w:ascii="Bookman Old Style" w:hAnsi="Bookman Old Style"/>
          <w:sz w:val="20"/>
          <w:szCs w:val="13"/>
          <w:u w:val="single"/>
          <w:lang w:val="ru-RU"/>
        </w:rPr>
        <w:t>жилищного фонда</w:t>
      </w:r>
      <w:r>
        <w:rPr>
          <w:rFonts w:ascii="Bookman Old Style" w:hAnsi="Bookman Old Style"/>
          <w:sz w:val="20"/>
          <w:szCs w:val="13"/>
          <w:lang w:val="ru-RU"/>
        </w:rPr>
        <w:t>. Районное жилищное агентство обслуживает 1240 строений государственного жилого фонда, в т.ч. 7 ЖСК и 7 общежитии.</w:t>
      </w:r>
      <w:r>
        <w:rPr>
          <w:rFonts w:ascii="Bookman Old Style" w:hAnsi="Bookman Old Style"/>
          <w:sz w:val="20"/>
          <w:szCs w:val="13"/>
          <w:lang w:val="ru-RU"/>
        </w:rPr>
        <w:br/>
        <w:t>Общий жилой фонд нашего района, который обслуживается РЖА, составляет 770,7 тыс.кв.м., 14706 квартир, из них 2100 коммунальных. 29 % от общего количества квартир приватизировано гражданами. Большое количество деревянных домов РЖА, а из них много построек до 1917 года, требуют больших финансовых затрат. В Курортном районе 4445 домов отапливается печным и котловым отоплением, в том числе 960 домов муниципального фонда, 3485 домов частного фонда. Из 4445 домов отапливается печным отоплением 2312.</w:t>
      </w:r>
      <w:r>
        <w:rPr>
          <w:rFonts w:ascii="Bookman Old Style" w:hAnsi="Bookman Old Style"/>
          <w:sz w:val="20"/>
          <w:szCs w:val="13"/>
          <w:lang w:val="ru-RU"/>
        </w:rPr>
        <w:br/>
        <w:t>Одним из сложных вопросов в районе остается жилищная проблема. На учете по улучшению жилищных условий по состоянию на 01.07.1000 г. состояло 5436 семей или 13128 человек. Общая площадь жилых домов в расчете на 1 жителя района составляет 18,99 кв.м.;</w:t>
      </w:r>
      <w:r>
        <w:rPr>
          <w:rFonts w:ascii="Bookman Old Style" w:hAnsi="Bookman Old Style"/>
          <w:sz w:val="20"/>
          <w:szCs w:val="13"/>
          <w:lang w:val="ru-RU"/>
        </w:rPr>
        <w:br/>
        <w:t xml:space="preserve"> Сегодня 9,6 тыс.кв.м. жилищного фонда требуют капитального ремонта и реконструкции - 4.</w:t>
      </w:r>
    </w:p>
    <w:p w:rsidR="008E06FF" w:rsidRDefault="008E06FF">
      <w:pPr>
        <w:spacing w:line="360" w:lineRule="auto"/>
        <w:rPr>
          <w:rFonts w:ascii="Bookman Old Style" w:hAnsi="Bookman Old Style"/>
          <w:sz w:val="20"/>
          <w:szCs w:val="13"/>
          <w:lang w:val="ru-RU"/>
        </w:rPr>
      </w:pPr>
    </w:p>
    <w:p w:rsidR="008E06FF" w:rsidRDefault="008E06FF">
      <w:pPr>
        <w:spacing w:line="360" w:lineRule="auto"/>
        <w:jc w:val="both"/>
        <w:rPr>
          <w:rFonts w:ascii="Bookman Old Style" w:hAnsi="Bookman Old Style"/>
          <w:b/>
          <w:bCs/>
          <w:sz w:val="20"/>
          <w:lang w:val="ru-RU"/>
        </w:rPr>
      </w:pPr>
      <w:r>
        <w:rPr>
          <w:rFonts w:ascii="Bookman Old Style" w:hAnsi="Bookman Old Style"/>
          <w:b/>
          <w:bCs/>
          <w:sz w:val="20"/>
          <w:lang w:val="ru-RU"/>
        </w:rPr>
        <w:t>Потенциал:</w:t>
      </w:r>
    </w:p>
    <w:p w:rsidR="008E06FF" w:rsidRDefault="008E06FF">
      <w:pPr>
        <w:pStyle w:val="a3"/>
        <w:spacing w:before="0" w:beforeAutospacing="0" w:after="0" w:afterAutospacing="0" w:line="360" w:lineRule="auto"/>
        <w:rPr>
          <w:rFonts w:ascii="Bookman Old Style" w:hAnsi="Bookman Old Style"/>
          <w:color w:val="auto"/>
          <w:sz w:val="20"/>
          <w:lang w:val="ru-RU"/>
        </w:rPr>
      </w:pPr>
      <w:r>
        <w:rPr>
          <w:rFonts w:ascii="Bookman Old Style" w:hAnsi="Bookman Old Style"/>
          <w:color w:val="auto"/>
          <w:sz w:val="20"/>
          <w:u w:val="single"/>
          <w:lang w:val="ru-RU"/>
        </w:rPr>
        <w:t>Население:</w:t>
      </w:r>
      <w:r>
        <w:rPr>
          <w:rFonts w:ascii="Bookman Old Style" w:hAnsi="Bookman Old Style"/>
          <w:color w:val="auto"/>
          <w:sz w:val="20"/>
          <w:lang w:val="ru-RU"/>
        </w:rPr>
        <w:t xml:space="preserve">  Население Курортного района составляет 72 тыс.чел. Из них 54% трудоспособного населения, 23% населения - дети и молодежь. В летний период численность увеличивается в 2-3 раза.</w:t>
      </w:r>
      <w:r>
        <w:rPr>
          <w:rFonts w:ascii="Bookman Old Style" w:hAnsi="Bookman Old Style"/>
          <w:color w:val="auto"/>
          <w:sz w:val="20"/>
          <w:lang w:val="ru-RU"/>
        </w:rPr>
        <w:br/>
        <w:t>Плотность населения района составляет около 270 чел/кв.км, что в 36 раз меньше, чем в Василеостровском районе или в 61 раз меньше, чем в Центральном районе СПб.</w:t>
      </w:r>
    </w:p>
    <w:p w:rsidR="008E06FF" w:rsidRDefault="008E06FF">
      <w:pPr>
        <w:spacing w:line="360" w:lineRule="auto"/>
        <w:jc w:val="both"/>
        <w:rPr>
          <w:rFonts w:ascii="Bookman Old Style" w:hAnsi="Bookman Old Style"/>
          <w:sz w:val="20"/>
          <w:lang w:val="ru-RU"/>
        </w:rPr>
      </w:pPr>
    </w:p>
    <w:p w:rsidR="008E06FF" w:rsidRDefault="008E06FF">
      <w:pPr>
        <w:spacing w:line="360" w:lineRule="auto"/>
        <w:jc w:val="both"/>
        <w:rPr>
          <w:rFonts w:ascii="Bookman Old Style" w:hAnsi="Bookman Old Style"/>
          <w:sz w:val="20"/>
          <w:lang w:val="ru-RU"/>
        </w:rPr>
      </w:pPr>
    </w:p>
    <w:p w:rsidR="008E06FF" w:rsidRDefault="008E06FF">
      <w:pPr>
        <w:spacing w:line="360" w:lineRule="auto"/>
        <w:jc w:val="both"/>
        <w:rPr>
          <w:rFonts w:ascii="Bookman Old Style" w:hAnsi="Bookman Old Style"/>
          <w:sz w:val="20"/>
          <w:lang w:val="ru-RU"/>
        </w:rPr>
      </w:pPr>
    </w:p>
    <w:p w:rsidR="008E06FF" w:rsidRDefault="008E06FF">
      <w:pPr>
        <w:spacing w:line="360" w:lineRule="auto"/>
        <w:jc w:val="both"/>
        <w:rPr>
          <w:rFonts w:ascii="Bookman Old Style" w:hAnsi="Bookman Old Style"/>
          <w:sz w:val="20"/>
          <w:lang w:val="ru-RU"/>
        </w:rPr>
      </w:pPr>
    </w:p>
    <w:p w:rsidR="008E06FF" w:rsidRDefault="008E06FF">
      <w:pPr>
        <w:spacing w:line="360" w:lineRule="auto"/>
        <w:jc w:val="both"/>
        <w:rPr>
          <w:rFonts w:ascii="Bookman Old Style" w:hAnsi="Bookman Old Style"/>
          <w:sz w:val="20"/>
          <w:lang w:val="ru-RU"/>
        </w:rPr>
      </w:pPr>
    </w:p>
    <w:p w:rsidR="008E06FF" w:rsidRDefault="008E06FF">
      <w:pPr>
        <w:spacing w:line="360" w:lineRule="auto"/>
        <w:jc w:val="both"/>
        <w:rPr>
          <w:rFonts w:ascii="Bookman Old Style" w:hAnsi="Bookman Old Style"/>
          <w:sz w:val="20"/>
          <w:lang w:val="ru-RU"/>
        </w:rPr>
      </w:pPr>
    </w:p>
    <w:p w:rsidR="008E06FF" w:rsidRDefault="008E06FF">
      <w:pPr>
        <w:spacing w:line="360" w:lineRule="auto"/>
        <w:jc w:val="both"/>
        <w:rPr>
          <w:rFonts w:ascii="Bookman Old Style" w:hAnsi="Bookman Old Style"/>
          <w:sz w:val="20"/>
          <w:lang w:val="ru-RU"/>
        </w:rPr>
      </w:pPr>
    </w:p>
    <w:p w:rsidR="008E06FF" w:rsidRDefault="008E06FF">
      <w:pPr>
        <w:spacing w:line="360" w:lineRule="auto"/>
        <w:jc w:val="both"/>
        <w:rPr>
          <w:rFonts w:ascii="Bookman Old Style" w:hAnsi="Bookman Old Style"/>
          <w:sz w:val="20"/>
          <w:lang w:val="ru-RU"/>
        </w:rPr>
      </w:pPr>
    </w:p>
    <w:p w:rsidR="008E06FF" w:rsidRDefault="008E06FF">
      <w:pPr>
        <w:spacing w:line="360" w:lineRule="auto"/>
        <w:jc w:val="both"/>
        <w:rPr>
          <w:rFonts w:ascii="Bookman Old Style" w:hAnsi="Bookman Old Style"/>
          <w:sz w:val="20"/>
          <w:lang w:val="ru-RU"/>
        </w:rPr>
      </w:pPr>
    </w:p>
    <w:p w:rsidR="008E06FF" w:rsidRDefault="008E06FF">
      <w:pPr>
        <w:spacing w:line="360" w:lineRule="auto"/>
        <w:jc w:val="both"/>
        <w:rPr>
          <w:rFonts w:ascii="Bookman Old Style" w:hAnsi="Bookman Old Style"/>
          <w:sz w:val="20"/>
          <w:lang w:val="ru-RU"/>
        </w:rPr>
      </w:pPr>
    </w:p>
    <w:p w:rsidR="008E06FF" w:rsidRDefault="008E06FF">
      <w:pPr>
        <w:spacing w:line="360" w:lineRule="auto"/>
        <w:jc w:val="both"/>
        <w:rPr>
          <w:rFonts w:ascii="Bookman Old Style" w:hAnsi="Bookman Old Style"/>
          <w:sz w:val="20"/>
          <w:lang w:val="ru-RU"/>
        </w:rPr>
      </w:pPr>
    </w:p>
    <w:p w:rsidR="008E06FF" w:rsidRDefault="008E06FF">
      <w:pPr>
        <w:spacing w:line="360" w:lineRule="auto"/>
        <w:jc w:val="both"/>
        <w:rPr>
          <w:rFonts w:ascii="Bookman Old Style" w:hAnsi="Bookman Old Style"/>
          <w:sz w:val="20"/>
          <w:lang w:val="ru-RU"/>
        </w:rPr>
      </w:pPr>
    </w:p>
    <w:p w:rsidR="008E06FF" w:rsidRDefault="008E06FF">
      <w:pPr>
        <w:spacing w:line="360" w:lineRule="auto"/>
        <w:jc w:val="both"/>
        <w:rPr>
          <w:rFonts w:ascii="Bookman Old Style" w:hAnsi="Bookman Old Style"/>
          <w:sz w:val="20"/>
          <w:lang w:val="ru-RU"/>
        </w:rPr>
      </w:pPr>
    </w:p>
    <w:p w:rsidR="008E06FF" w:rsidRDefault="008E06FF">
      <w:pPr>
        <w:spacing w:line="360" w:lineRule="auto"/>
        <w:jc w:val="both"/>
        <w:rPr>
          <w:rFonts w:ascii="Bookman Old Style" w:hAnsi="Bookman Old Style"/>
          <w:sz w:val="20"/>
          <w:lang w:val="ru-RU"/>
        </w:rPr>
      </w:pPr>
    </w:p>
    <w:p w:rsidR="008E06FF" w:rsidRDefault="008E06FF">
      <w:pPr>
        <w:spacing w:line="360" w:lineRule="auto"/>
        <w:jc w:val="both"/>
        <w:rPr>
          <w:rFonts w:ascii="Bookman Old Style" w:hAnsi="Bookman Old Style"/>
          <w:sz w:val="20"/>
          <w:lang w:val="ru-RU"/>
        </w:rPr>
      </w:pPr>
    </w:p>
    <w:p w:rsidR="008E06FF" w:rsidRDefault="008E06FF">
      <w:pPr>
        <w:spacing w:line="360" w:lineRule="auto"/>
        <w:jc w:val="both"/>
        <w:rPr>
          <w:rFonts w:ascii="Bookman Old Style" w:hAnsi="Bookman Old Style"/>
          <w:sz w:val="20"/>
          <w:lang w:val="ru-RU"/>
        </w:rPr>
      </w:pPr>
    </w:p>
    <w:p w:rsidR="008E06FF" w:rsidRDefault="008E06FF">
      <w:pPr>
        <w:spacing w:line="360" w:lineRule="auto"/>
        <w:jc w:val="both"/>
        <w:rPr>
          <w:rFonts w:ascii="Bookman Old Style" w:hAnsi="Bookman Old Style"/>
          <w:sz w:val="20"/>
          <w:lang w:val="ru-RU"/>
        </w:rPr>
      </w:pPr>
      <w:bookmarkStart w:id="0" w:name="_GoBack"/>
      <w:bookmarkEnd w:id="0"/>
    </w:p>
    <w:sectPr w:rsidR="008E06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F54C2"/>
    <w:multiLevelType w:val="hybridMultilevel"/>
    <w:tmpl w:val="9F9A4D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F85762A"/>
    <w:multiLevelType w:val="hybridMultilevel"/>
    <w:tmpl w:val="06C6419E"/>
    <w:lvl w:ilvl="0" w:tplc="DE727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568"/>
    <w:rsid w:val="008E06FF"/>
    <w:rsid w:val="00BA5568"/>
    <w:rsid w:val="00BF4A69"/>
    <w:rsid w:val="00CD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6C018-FCEF-400B-9017-A10D148E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Verdana" w:eastAsia="Arial Unicode MS" w:hAnsi="Verdana" w:cs="Arial Unicode MS"/>
      <w:color w:val="001963"/>
      <w:sz w:val="14"/>
      <w:szCs w:val="14"/>
    </w:r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semiHidden/>
    <w:rPr>
      <w:sz w:val="2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</Words>
  <Characters>8877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Смысловое ядро</vt:lpstr>
      <vt:lpstr>Смысловое ядро</vt:lpstr>
    </vt:vector>
  </TitlesOfParts>
  <Company>OCIO</Company>
  <LinksUpToDate>false</LinksUpToDate>
  <CharactersWithSpaces>10414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Смысловое ядро</dc:title>
  <dc:subject/>
  <dc:creator>Guest Stpetersburg</dc:creator>
  <cp:keywords/>
  <dc:description/>
  <cp:lastModifiedBy>admin</cp:lastModifiedBy>
  <cp:revision>2</cp:revision>
  <dcterms:created xsi:type="dcterms:W3CDTF">2014-02-09T22:46:00Z</dcterms:created>
  <dcterms:modified xsi:type="dcterms:W3CDTF">2014-02-09T22:46:00Z</dcterms:modified>
</cp:coreProperties>
</file>