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B2" w:rsidRPr="00092C87" w:rsidRDefault="00947FB2" w:rsidP="00092C87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</w:p>
    <w:p w:rsidR="00DE19F2" w:rsidRPr="00092C87" w:rsidRDefault="00DE19F2" w:rsidP="00092C87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92C87">
        <w:rPr>
          <w:rFonts w:ascii="Times New Roman" w:hAnsi="Times New Roman"/>
          <w:b/>
          <w:color w:val="7030A0"/>
          <w:sz w:val="28"/>
          <w:szCs w:val="28"/>
        </w:rPr>
        <w:t>Предмет, объекты, цели и задачи БУ</w:t>
      </w:r>
    </w:p>
    <w:p w:rsidR="00DE19F2" w:rsidRPr="009A7E37" w:rsidRDefault="00DE19F2" w:rsidP="009A7E37">
      <w:pPr>
        <w:pStyle w:val="1"/>
        <w:numPr>
          <w:ilvl w:val="1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  </w:t>
      </w:r>
      <w:r w:rsidRPr="009A7E37">
        <w:rPr>
          <w:rFonts w:ascii="Times New Roman" w:hAnsi="Times New Roman"/>
          <w:color w:val="7030A0"/>
          <w:sz w:val="28"/>
          <w:szCs w:val="28"/>
          <w:u w:val="single"/>
        </w:rPr>
        <w:t>Пользователи бухгалтерской информацией и виды учета</w:t>
      </w:r>
    </w:p>
    <w:p w:rsidR="00DE19F2" w:rsidRPr="009A7E37" w:rsidRDefault="00DE19F2" w:rsidP="00C35687">
      <w:pPr>
        <w:pStyle w:val="1"/>
        <w:spacing w:after="0"/>
        <w:ind w:left="142"/>
        <w:rPr>
          <w:rFonts w:ascii="Times New Roman" w:hAnsi="Times New Roman"/>
          <w:b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Все заинтересованные пользователи могут быть классифицированы по 2 критериям: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По виду экономического интереса можно распределить на лиц с прямым и косвенным отношением к организации.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1985"/>
        <w:gridCol w:w="3544"/>
      </w:tblGrid>
      <w:tr w:rsidR="00DE19F2" w:rsidRPr="00E60312" w:rsidTr="00E60312">
        <w:tc>
          <w:tcPr>
            <w:tcW w:w="3510" w:type="dxa"/>
          </w:tcPr>
          <w:p w:rsidR="00DE19F2" w:rsidRPr="00E60312" w:rsidRDefault="00DE19F2" w:rsidP="00E603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0312">
              <w:rPr>
                <w:rFonts w:ascii="Times New Roman" w:hAnsi="Times New Roman"/>
                <w:b/>
              </w:rPr>
              <w:t>Внутренние</w:t>
            </w:r>
          </w:p>
        </w:tc>
        <w:tc>
          <w:tcPr>
            <w:tcW w:w="5529" w:type="dxa"/>
            <w:gridSpan w:val="2"/>
          </w:tcPr>
          <w:p w:rsidR="00DE19F2" w:rsidRPr="00E60312" w:rsidRDefault="00DE19F2" w:rsidP="00E603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0312">
              <w:rPr>
                <w:rFonts w:ascii="Times New Roman" w:hAnsi="Times New Roman"/>
                <w:b/>
              </w:rPr>
              <w:t>Внешние</w:t>
            </w:r>
          </w:p>
        </w:tc>
      </w:tr>
      <w:tr w:rsidR="00DE19F2" w:rsidRPr="00E60312" w:rsidTr="00E60312">
        <w:tc>
          <w:tcPr>
            <w:tcW w:w="3510" w:type="dxa"/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Совет директоров</w:t>
            </w:r>
          </w:p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Совладельцы и собственники организации</w:t>
            </w:r>
          </w:p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Высший управленческий персонал</w:t>
            </w:r>
          </w:p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Менеджеры</w:t>
            </w:r>
          </w:p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Руководители подразделений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Сегодняшние или потенциальные инвесторы</w:t>
            </w:r>
          </w:p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Сегодняшние или потенциальные кредиторы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- Налоговые органы</w:t>
            </w:r>
          </w:p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- Регулирующие и контролирующие органы</w:t>
            </w:r>
          </w:p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- Органы планирования экономики</w:t>
            </w:r>
          </w:p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- работники и профсоюзы</w:t>
            </w:r>
          </w:p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- финансовые консультанты</w:t>
            </w:r>
          </w:p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- покупатели и общества в целом</w:t>
            </w:r>
          </w:p>
        </w:tc>
      </w:tr>
      <w:tr w:rsidR="00DE19F2" w:rsidRPr="00E60312" w:rsidTr="00E60312">
        <w:tc>
          <w:tcPr>
            <w:tcW w:w="5495" w:type="dxa"/>
            <w:gridSpan w:val="2"/>
            <w:tcBorders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0312">
              <w:rPr>
                <w:rFonts w:ascii="Times New Roman" w:hAnsi="Times New Roman"/>
                <w:b/>
              </w:rPr>
              <w:t>Прямой финансовый интерес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0312">
              <w:rPr>
                <w:rFonts w:ascii="Times New Roman" w:hAnsi="Times New Roman"/>
                <w:b/>
              </w:rPr>
              <w:t>Косвенный финансовый интерес</w:t>
            </w:r>
          </w:p>
        </w:tc>
      </w:tr>
    </w:tbl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Лица или группы лиц  с косвенным финансовым интересом осуществляют свое влияние на организацию через лиц с прямым финансовым интересом, в зависимости от того кто является пользователем информации в структуре БУ выделяют следующие подсистемы учета.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  <w:b/>
        </w:rPr>
        <w:t xml:space="preserve">Финансовый учет – </w:t>
      </w:r>
      <w:r w:rsidRPr="009A7E37">
        <w:rPr>
          <w:rFonts w:ascii="Times New Roman" w:hAnsi="Times New Roman"/>
        </w:rPr>
        <w:t>учет в целях обеспечения информацией широкого круга пользователей, и прежде всего внешних по отношению к организации.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Данные финансового учета используются также внутренними пользователями и влияют на принятие ими управленческих решений.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ab/>
        <w:t>Существуют также учетные подсистемы в целях удовлетворения специфических потребностей отдельных групп пользователей. К ним относятся: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 xml:space="preserve"> - управленческий учет;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налоговый учет;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прочие виды учета и отчетности (для кредитной организации в соответствии с ее требованиям)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статистическая отчетность и др.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  <w:u w:val="single"/>
        </w:rPr>
      </w:pPr>
      <w:r w:rsidRPr="009A7E37">
        <w:rPr>
          <w:rFonts w:ascii="Times New Roman" w:hAnsi="Times New Roman"/>
          <w:color w:val="7030A0"/>
          <w:sz w:val="28"/>
          <w:szCs w:val="28"/>
          <w:u w:val="single"/>
        </w:rPr>
        <w:t>1.2  Цели финансового учета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DE19F2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Цели финансового учета и отчетности различаются между странами.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  <w:i/>
        </w:rPr>
        <w:t>Американские стандарты финансового учета:</w:t>
      </w:r>
      <w:r w:rsidRPr="009A7E37">
        <w:rPr>
          <w:rFonts w:ascii="Times New Roman" w:hAnsi="Times New Roman"/>
        </w:rPr>
        <w:t xml:space="preserve"> </w:t>
      </w:r>
      <w:r w:rsidRPr="009A7E37">
        <w:rPr>
          <w:rFonts w:ascii="Times New Roman" w:hAnsi="Times New Roman"/>
          <w:lang w:val="en-US"/>
        </w:rPr>
        <w:t>US</w:t>
      </w:r>
      <w:r w:rsidRPr="009A7E37">
        <w:rPr>
          <w:rFonts w:ascii="Times New Roman" w:hAnsi="Times New Roman"/>
        </w:rPr>
        <w:t xml:space="preserve"> </w:t>
      </w:r>
      <w:r w:rsidRPr="009A7E37">
        <w:rPr>
          <w:rFonts w:ascii="Times New Roman" w:hAnsi="Times New Roman"/>
          <w:lang w:val="en-US"/>
        </w:rPr>
        <w:t>GAAP</w:t>
      </w:r>
      <w:r w:rsidRPr="009A7E37">
        <w:rPr>
          <w:rFonts w:ascii="Times New Roman" w:hAnsi="Times New Roman"/>
        </w:rPr>
        <w:t xml:space="preserve"> </w:t>
      </w:r>
    </w:p>
    <w:p w:rsidR="00DE19F2" w:rsidRPr="009A7E37" w:rsidRDefault="00DE19F2" w:rsidP="009A7E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Утверждает, что финансовая отчетность должна обеспечивать заинтересованных и подготовленных пользователей информацией, которая: является полезной для принятия рациональных инвестиционных, кредитных и прочих решений и для предсказания будущих потоков денежных средств; содержит в себе сведения об экономических ресурсах, требованиях к этим ресурсам и об изменениях экономических ресурсах или требованиях к ним.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  <w:i/>
        </w:rPr>
      </w:pPr>
      <w:r w:rsidRPr="009A7E37">
        <w:rPr>
          <w:rFonts w:ascii="Times New Roman" w:hAnsi="Times New Roman"/>
          <w:i/>
        </w:rPr>
        <w:t xml:space="preserve">Международные стандарты финансового учета: </w:t>
      </w:r>
      <w:r w:rsidRPr="009A7E37">
        <w:rPr>
          <w:rFonts w:ascii="Times New Roman" w:hAnsi="Times New Roman"/>
          <w:i/>
          <w:lang w:val="en-US"/>
        </w:rPr>
        <w:t>IAS</w:t>
      </w:r>
    </w:p>
    <w:p w:rsidR="00DE19F2" w:rsidRPr="009A7E37" w:rsidRDefault="00DE19F2" w:rsidP="009A7E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В трактовке целей близки к американским. Считают целью финансовой отчетности обеспечение информацией о финансовом положении результатах деятельности и об изменениях в финансовом положении организации. Эта информация полезна широкому кругу пользователей для принятия экономических решений.</w:t>
      </w:r>
    </w:p>
    <w:p w:rsidR="00DE19F2" w:rsidRPr="009A7E37" w:rsidRDefault="00DE19F2" w:rsidP="009A7E3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 xml:space="preserve">В отличии от </w:t>
      </w:r>
      <w:r w:rsidRPr="009A7E37">
        <w:rPr>
          <w:rFonts w:ascii="Times New Roman" w:hAnsi="Times New Roman"/>
          <w:lang w:val="en-US"/>
        </w:rPr>
        <w:t>GAAP</w:t>
      </w:r>
      <w:r w:rsidRPr="009A7E37">
        <w:rPr>
          <w:rFonts w:ascii="Times New Roman" w:hAnsi="Times New Roman"/>
        </w:rPr>
        <w:t xml:space="preserve"> , </w:t>
      </w:r>
      <w:r w:rsidRPr="009A7E37">
        <w:rPr>
          <w:rFonts w:ascii="Times New Roman" w:hAnsi="Times New Roman"/>
          <w:lang w:val="en-US"/>
        </w:rPr>
        <w:t>IAS</w:t>
      </w:r>
      <w:r w:rsidRPr="009A7E37">
        <w:rPr>
          <w:rFonts w:ascii="Times New Roman" w:hAnsi="Times New Roman"/>
        </w:rPr>
        <w:t xml:space="preserve"> не отдает приоритет  инвесторам.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Иная трактовка целей финансовой отчетности характерна для стран континентальной Европы.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В Германии основными целями финансового учета могут быть названы обеспечение контроля (в соответствии закону), расчет величины дохода, и обеспечение пользователей информацией об организации. И хотя в последние годы такая цель, как обеспечение информацией становится более важной , она все же не является доминирующей целью учета и отчетности.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В соответствии с российским стандартом целью учета является обеспечение внутренних и внешних пользователей  полной и достоверной информацией о деятельности организации и ее имущественном положении. Она необходима:</w:t>
      </w:r>
    </w:p>
    <w:p w:rsidR="00DE19F2" w:rsidRPr="009A7E37" w:rsidRDefault="00DE19F2" w:rsidP="009A7E37">
      <w:pPr>
        <w:pStyle w:val="1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Для контроля за соблюдением законодательства РФ при осуществлении организацией 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сметами.</w:t>
      </w:r>
    </w:p>
    <w:p w:rsidR="00DE19F2" w:rsidRPr="009A7E37" w:rsidRDefault="00DE19F2" w:rsidP="009A7E37">
      <w:pPr>
        <w:pStyle w:val="1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Для предотвращения отрицательных результатов хозяйственной деятельности организации и выявления внутрихозяйственных резервов обеспечения ее финансовой устойчивости (ФЗ о «БУ)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Следует отметить, что переход к международным стандартом и учетом осуществляемый в РФ требует и изменения целей учета и отчетности.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DE19F2" w:rsidRPr="009A7E37" w:rsidRDefault="00DE19F2" w:rsidP="009A7E37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7030A0"/>
          <w:sz w:val="28"/>
          <w:szCs w:val="28"/>
          <w:u w:val="single"/>
        </w:rPr>
      </w:pPr>
      <w:r w:rsidRPr="009A7E37">
        <w:rPr>
          <w:rFonts w:ascii="Times New Roman" w:hAnsi="Times New Roman"/>
          <w:color w:val="7030A0"/>
          <w:sz w:val="28"/>
          <w:szCs w:val="28"/>
          <w:u w:val="single"/>
        </w:rPr>
        <w:t>1.3.Предмет финансового учета и основные элементы финансовых отчетов</w:t>
      </w:r>
    </w:p>
    <w:p w:rsidR="00DE19F2" w:rsidRPr="009A7E37" w:rsidRDefault="00DE19F2" w:rsidP="009A7E37">
      <w:pPr>
        <w:pStyle w:val="1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</w:p>
    <w:p w:rsidR="00DE19F2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Предметом финансового учета является экономическая деятельность организации в ее структуре можно выделить объекты: обеспечивающие и составляющие экономическую деятельность предприятия.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  <w:b/>
        </w:rPr>
        <w:t>К объектам обеспечивающим хозяйственную деятельность организации</w:t>
      </w:r>
      <w:r w:rsidRPr="009A7E37">
        <w:rPr>
          <w:rFonts w:ascii="Times New Roman" w:hAnsi="Times New Roman"/>
        </w:rPr>
        <w:t xml:space="preserve"> относят хозяйственные средства организации. Их классифицируют по двум критериям: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по направлениям использования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по источникам финансирования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По направлениям использования имеющиеся средства могут быть вложены: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в основные средства (здания, машины, оборудование)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 xml:space="preserve">- в нематериальные 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производственные запасы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 в остатки незавершенного производства и ГП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в дебиторскую задолжность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в денежные средства и финансовые вложения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в составе источников финансирования (пассивов) выделяют:</w:t>
      </w:r>
    </w:p>
    <w:p w:rsidR="00DE19F2" w:rsidRPr="009A7E37" w:rsidRDefault="00DE19F2" w:rsidP="009A7E37">
      <w:pPr>
        <w:spacing w:after="0" w:line="240" w:lineRule="auto"/>
        <w:ind w:firstLine="45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  <w:i/>
        </w:rPr>
        <w:t>источники собственных средств организации</w:t>
      </w:r>
      <w:r w:rsidRPr="009A7E37">
        <w:rPr>
          <w:rFonts w:ascii="Times New Roman" w:hAnsi="Times New Roman"/>
        </w:rPr>
        <w:t xml:space="preserve"> (собственный капитал) :УК, добавочный капитал, резервный капитал, нераспределенные источники и др.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  <w:i/>
        </w:rPr>
        <w:t>источники заемных средств (</w:t>
      </w:r>
      <w:r w:rsidRPr="009A7E37">
        <w:rPr>
          <w:rFonts w:ascii="Times New Roman" w:hAnsi="Times New Roman"/>
        </w:rPr>
        <w:t>капитал организации) или обязательства организации к ним относят: задолженность по КЗ, задолженность поставщикам, задолженность по оплате труда, по налогам и сборам, прочие виды кредиторской задолженности.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Т.к. активы и пассивы организации представляют собой 2 разные классификации одних и тех же средств организации, то можно записать ОСНОВНОЕ БУХГАЛТЕРСКОЕ РАВЕНСТВО: Активы=Пассивы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Активы = Собственный капитал + обязательства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В международной практике основное бухгалтерское равенство может быть записано так: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Активы – обязательства = собственный капитал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Объекты составляющие экономическую деятельность – это экономические процессы, осуществляемые на предприятии и их результат. Можно выделить 3 основных экономических процесса:</w:t>
      </w:r>
    </w:p>
    <w:p w:rsidR="00DE19F2" w:rsidRPr="009A7E37" w:rsidRDefault="00DE19F2" w:rsidP="009A7E37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Поступление активов (возникновение обязательств)</w:t>
      </w:r>
    </w:p>
    <w:p w:rsidR="00DE19F2" w:rsidRPr="009A7E37" w:rsidRDefault="00DE19F2" w:rsidP="009A7E37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 xml:space="preserve">Использование активов </w:t>
      </w:r>
    </w:p>
    <w:p w:rsidR="00DE19F2" w:rsidRPr="009A7E37" w:rsidRDefault="00DE19F2" w:rsidP="009A7E37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Выбытие активов (погашение обязательств)</w:t>
      </w:r>
    </w:p>
    <w:p w:rsidR="00DE19F2" w:rsidRPr="009A7E37" w:rsidRDefault="00DE19F2" w:rsidP="009A7E37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</w:p>
    <w:p w:rsidR="00DE19F2" w:rsidRDefault="00DE19F2" w:rsidP="009A7E37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7030A0"/>
          <w:sz w:val="28"/>
          <w:szCs w:val="28"/>
          <w:u w:val="single"/>
        </w:rPr>
      </w:pPr>
      <w:r w:rsidRPr="009A7E37">
        <w:rPr>
          <w:rFonts w:ascii="Times New Roman" w:hAnsi="Times New Roman"/>
          <w:color w:val="7030A0"/>
          <w:sz w:val="28"/>
          <w:szCs w:val="28"/>
        </w:rPr>
        <w:t xml:space="preserve">1.4.  </w:t>
      </w:r>
      <w:r w:rsidRPr="009A7E37">
        <w:rPr>
          <w:rFonts w:ascii="Times New Roman" w:hAnsi="Times New Roman"/>
          <w:color w:val="7030A0"/>
          <w:sz w:val="28"/>
          <w:szCs w:val="28"/>
          <w:u w:val="single"/>
        </w:rPr>
        <w:t>Российская модель финансового учета</w:t>
      </w:r>
    </w:p>
    <w:p w:rsidR="00DE19F2" w:rsidRPr="009A7E37" w:rsidRDefault="00DE19F2" w:rsidP="009A7E37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DE19F2" w:rsidRPr="009A7E37" w:rsidRDefault="00DE19F2" w:rsidP="009A7E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Программа реформирования (1998) провозглашает главной целью реформирование системы БУ –привидение национальной системы БУ в соответствии с требованием рыночной экономики и международными стандартами финансовой отчетности.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  <w:i/>
        </w:rPr>
        <w:t>Основные задачи реформы:</w:t>
      </w:r>
    </w:p>
    <w:p w:rsidR="00DE19F2" w:rsidRPr="009A7E37" w:rsidRDefault="00DE19F2" w:rsidP="009A7E37">
      <w:pPr>
        <w:pStyle w:val="1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Сформировать систему стандартов учета и отчетности, обеспечивающих полезной информацией пользователей в первую очередь инвесторов</w:t>
      </w:r>
    </w:p>
    <w:p w:rsidR="00DE19F2" w:rsidRPr="009A7E37" w:rsidRDefault="00DE19F2" w:rsidP="009A7E37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Обеспечить увязку реформы  БУ в РФ с основными тенденциями гармонизации стандартов на международном уровне</w:t>
      </w:r>
    </w:p>
    <w:p w:rsidR="00DE19F2" w:rsidRPr="009A7E37" w:rsidRDefault="00DE19F2" w:rsidP="009A7E37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Оказать методическую помощь организациям в понимании и внедрении реформирования модели БУ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 xml:space="preserve">В результате реформирования : 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будут созданы приемлемые условия выполнения системой БУ присущих ей функций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будет обеспечена непротиворечивость Российской системы БУ общепризнанным в мире подходам к ведению БУ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сформирована модель сосуществования и взаимодействия системы налогообложения и системы БУ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 xml:space="preserve">- введены процедуры корректировки бух.отчетности в связи с инфляцией 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пересмотрены допустимые способы оценки имущества и обязательств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 xml:space="preserve">- созданы механизмы обеспечения открытости 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  <w:u w:val="single"/>
        </w:rPr>
      </w:pPr>
      <w:r w:rsidRPr="009A7E37">
        <w:rPr>
          <w:rFonts w:ascii="Times New Roman" w:hAnsi="Times New Roman"/>
          <w:color w:val="7030A0"/>
          <w:sz w:val="28"/>
          <w:szCs w:val="28"/>
          <w:u w:val="single"/>
        </w:rPr>
        <w:t>1.5. Система нормативного регулирования Бух.фин.учета (см.ТБУ)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DE19F2" w:rsidRDefault="00DE19F2" w:rsidP="009A7E37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  <w:u w:val="single"/>
        </w:rPr>
      </w:pPr>
      <w:r w:rsidRPr="009A7E37">
        <w:rPr>
          <w:rFonts w:ascii="Times New Roman" w:hAnsi="Times New Roman"/>
          <w:color w:val="7030A0"/>
          <w:sz w:val="28"/>
          <w:szCs w:val="28"/>
          <w:u w:val="single"/>
        </w:rPr>
        <w:t>1.6. Учетная политика организации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  <w:u w:val="single"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  <w:b/>
        </w:rPr>
      </w:pPr>
      <w:r w:rsidRPr="009A7E37">
        <w:rPr>
          <w:rFonts w:ascii="Times New Roman" w:hAnsi="Times New Roman"/>
        </w:rPr>
        <w:t>Нормативные требования к формированию и раскрытию учетной политики организации ПБУ 1</w:t>
      </w:r>
      <w:r w:rsidRPr="009A7E37">
        <w:rPr>
          <w:rFonts w:ascii="Times New Roman" w:hAnsi="Times New Roman"/>
          <w:b/>
          <w:u w:val="single"/>
        </w:rPr>
        <w:t>/98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  <w:b/>
        </w:rPr>
        <w:t>Учетная политика</w:t>
      </w:r>
      <w:r w:rsidRPr="009A7E37">
        <w:rPr>
          <w:rFonts w:ascii="Times New Roman" w:hAnsi="Times New Roman"/>
        </w:rPr>
        <w:t xml:space="preserve"> – принятая организацией совокупность способов ведения БУ: первичного наблюдения, стоимостного измерения, текущей группировки и итогового обобщения фактов хоз.деятельности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К способам ведения БУ относятся: способы группировки и оценки актов хозяйственной деятельности, способы погашения стоимости активов, способы организации документооборота, способы инвентаризации, способы применения счетов БУ, система регистров БУ, система обработки информации и др.</w:t>
      </w:r>
    </w:p>
    <w:p w:rsidR="00DE19F2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ab/>
        <w:t xml:space="preserve">Учетная политика организации формируется главным бухгалтером и утверждается приказом руководителя организации </w:t>
      </w:r>
      <w:r w:rsidRPr="009A7E37">
        <w:rPr>
          <w:rFonts w:ascii="Times New Roman" w:hAnsi="Times New Roman"/>
          <w:i/>
        </w:rPr>
        <w:t>до 1 января</w:t>
      </w:r>
      <w:r w:rsidRPr="009A7E37">
        <w:rPr>
          <w:rFonts w:ascii="Times New Roman" w:hAnsi="Times New Roman"/>
        </w:rPr>
        <w:t xml:space="preserve"> года использования учетной политики.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  <w:b/>
        </w:rPr>
      </w:pPr>
      <w:r w:rsidRPr="009A7E37">
        <w:rPr>
          <w:rFonts w:ascii="Times New Roman" w:hAnsi="Times New Roman"/>
          <w:b/>
        </w:rPr>
        <w:t>Должны быть утверждены: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 xml:space="preserve">- рабочий план счетов 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 формы первичных учетных документов, применяемых для оформления фактов хозяйственной деятельности по которым не предусмотрены типовые формы первичных учетных документов, а так же формы документов для внутренней бух.отчетности. (положение № 34 н)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порядок проведения инвентаризации активов и обязательств организации ( в ходе нее проверяется и документально подтверждается наличие состояния и оценка активов и обязательств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методы оценки активов и обязательств (определяются ПБУ 3,5,6,14 и др.) в случае если указанными нормативными документами предусматривается вариант</w:t>
      </w:r>
      <w:r>
        <w:rPr>
          <w:rFonts w:ascii="Times New Roman" w:hAnsi="Times New Roman"/>
        </w:rPr>
        <w:t>ы возможным методов оценки поду</w:t>
      </w:r>
      <w:r w:rsidRPr="009A7E37">
        <w:rPr>
          <w:rFonts w:ascii="Times New Roman" w:hAnsi="Times New Roman"/>
        </w:rPr>
        <w:t>четной политики следует определить те варианты, которые будут использоваться организацией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правила документооборота и технология обработки учетной информации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- порядок контроля за хозяйственными операциями и др.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  <w:r w:rsidRPr="009A7E37">
        <w:rPr>
          <w:rFonts w:ascii="Times New Roman" w:hAnsi="Times New Roman"/>
        </w:rPr>
        <w:t>Учетная политика не подлежит изменению в течение отчетного года (искл: изменение законодательства РФ или нормативных актов; разработка организацией новых способов бух.учета для более достоверного учета или менее трудоемкого, существенное изменение условий деятельности (реорганизация, смена собственников и др.)</w:t>
      </w:r>
    </w:p>
    <w:p w:rsidR="00DE19F2" w:rsidRPr="009A7E37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</w:p>
    <w:p w:rsidR="00DE19F2" w:rsidRDefault="00DE19F2" w:rsidP="00092C8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5F497A"/>
          <w:sz w:val="28"/>
          <w:szCs w:val="28"/>
        </w:rPr>
      </w:pPr>
      <w:r w:rsidRPr="00092C87">
        <w:rPr>
          <w:rFonts w:ascii="Times New Roman" w:hAnsi="Times New Roman"/>
          <w:b/>
          <w:color w:val="5F497A"/>
          <w:sz w:val="28"/>
          <w:szCs w:val="28"/>
        </w:rPr>
        <w:t>Учет капитала предприятия</w:t>
      </w:r>
      <w:r>
        <w:rPr>
          <w:rFonts w:ascii="Times New Roman" w:hAnsi="Times New Roman"/>
          <w:b/>
          <w:color w:val="5F497A"/>
          <w:sz w:val="28"/>
          <w:szCs w:val="28"/>
        </w:rPr>
        <w:t xml:space="preserve"> (14.02.11)</w:t>
      </w:r>
    </w:p>
    <w:p w:rsidR="00DE19F2" w:rsidRDefault="00DE19F2" w:rsidP="00092C87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color w:val="5F497A"/>
          <w:sz w:val="28"/>
          <w:szCs w:val="28"/>
        </w:rPr>
      </w:pPr>
    </w:p>
    <w:p w:rsidR="00DE19F2" w:rsidRDefault="00DE19F2" w:rsidP="00092C87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Учет уставного капитала</w:t>
      </w:r>
    </w:p>
    <w:p w:rsidR="00DE19F2" w:rsidRDefault="00DE19F2" w:rsidP="00092C87">
      <w:pPr>
        <w:spacing w:after="0" w:line="240" w:lineRule="auto"/>
        <w:jc w:val="both"/>
        <w:rPr>
          <w:rFonts w:ascii="Times New Roman" w:hAnsi="Times New Roman"/>
        </w:rPr>
      </w:pPr>
      <w:r w:rsidRPr="0077182A">
        <w:rPr>
          <w:rFonts w:ascii="Times New Roman" w:hAnsi="Times New Roman"/>
          <w:b/>
        </w:rPr>
        <w:t>УК</w:t>
      </w:r>
      <w:r>
        <w:rPr>
          <w:rFonts w:ascii="Times New Roman" w:hAnsi="Times New Roman"/>
        </w:rPr>
        <w:t xml:space="preserve"> – это основной источник формирования  собственных средств предприятия которые необходимы ему для функционирования и выполнения обязательств, определенных уставом предприятия.</w:t>
      </w:r>
    </w:p>
    <w:p w:rsidR="00DE19F2" w:rsidRDefault="00DE19F2" w:rsidP="00092C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настоящее время коммерческие организации образуются в разных формах и для каждой из них законодательство предусмотрено определенная минимальная величина УК. Если у организации средств меньше минимума, то она не пройдет процедура государственной регистрации (см. таблицу).</w:t>
      </w:r>
    </w:p>
    <w:p w:rsidR="00DE19F2" w:rsidRDefault="00DE19F2" w:rsidP="00092C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обобщения информации о состоянии и движении уставного капитала предназначен счет 80 «УК». Сальдо по счету 80 должно соответствовать размеру УК, зафиксированного в учредительных документах организации.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Записи по счету 80 производятся при формировании УК и в случаях увеличения (уменьшения) капитала лишь после внесения соответствующих изменений в соответствующие документы организации.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Сначала организация отражает в своем учете задолженность учредителей по оплате УК сумма которого заявлена у учредительный документах. 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момент государственной регистрации вновь созданные организации, ее УК должен быть частично оплачен, для ООО и товариществ не менее чем на половину, для АО не менее 50% акций должна быть оплачена в течении 3х месяцев с момента регистрации, оставшаяся часть оплачивается в течении года с момента регистрации. Если это требование не выполняется, то организация должна объявить об уменьшении УК и зарегистрировать его, либо ликвидироваться.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государственной регистрации задолженность учредителей по взносам в УК отражается проводкой: 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Дт 75 «расчеты с учредителями»  - Кт 80  «УК» 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мере внесения учредителями вкладов (оплаты акций) в УК делаются проводки: Дт 51 (50, 52) -  Кт 75. Организация –учредитель, вносящая деньги в УК вновь создаваемой организацией в своем учете делает проводку: Дт 58 – Кт 51 (50,52), но вклады учредителей могут вносится не только деньгами, но и ценными бумагами, другими вещами, имущественными правами, и иными правами, имеющими денежную оценку.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E19F2" w:rsidRPr="003E69C5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</w:rPr>
      </w:pPr>
      <w:r w:rsidRPr="003E69C5">
        <w:rPr>
          <w:rFonts w:ascii="Times New Roman" w:hAnsi="Times New Roman"/>
          <w:b/>
          <w:color w:val="7030A0"/>
        </w:rPr>
        <w:t>Внесение учредителями вкладов основными средствами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учете отражается проводками: Дт 08 «вложение во внеоборотные активы» – Кт 75 – принят от учредителя объект основных средств внесенных в качестве вклада в УК; Дт 01 – Кт 08 – полученный объект основных средств введен в эксплуатацию.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220D">
        <w:rPr>
          <w:rFonts w:ascii="Times New Roman" w:hAnsi="Times New Roman"/>
          <w:b/>
        </w:rPr>
        <w:t>В целях налогового  учета</w:t>
      </w:r>
      <w:r>
        <w:rPr>
          <w:rFonts w:ascii="Times New Roman" w:hAnsi="Times New Roman"/>
        </w:rPr>
        <w:t xml:space="preserve"> суммы НДС принятые налогоплательщиком к вычету подлежат: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 передающей стороны: восстановлению в сумме пропорциональной остаточной (балансовой) стоимости без учета переоценки 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 принимающей стороны: вычету в той сумме, в которой НДС был восстановлен передающей стороной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37957">
        <w:rPr>
          <w:rFonts w:ascii="Times New Roman" w:hAnsi="Times New Roman"/>
          <w:b/>
        </w:rPr>
        <w:t>Внесение учредителями вкладов МПЗ (материально-производственными запасами)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Отражается проводкой: Дт 10 – Кт 75 – получены от учредителя материалы внесенные в качестве вклада в уставный капитал. В соответствии с ПБУ 5 фактическая себестоимость МПЗ внесенных в счет вклада в УК определяется исходя из денежной оценки согласованной учредителями.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налогового учета НДС принятой налогоплательщиком к вычету подлежит: 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 передающей стороны: восстановлению в сумме ранее принятой к вычету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 принимающей стороны: вычету в той сумме, которой НДС был восстановлен передающей стороной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26AB4">
        <w:rPr>
          <w:rFonts w:ascii="Times New Roman" w:hAnsi="Times New Roman"/>
          <w:b/>
        </w:rPr>
        <w:t>Внесение учредителями вкладов товарами</w:t>
      </w:r>
    </w:p>
    <w:p w:rsidR="00DE19F2" w:rsidRDefault="00DE19F2" w:rsidP="0077182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Отражается проводкой: Дт 41 – Кт 75 – получены от учредителя товары внесенные в качестве вклада в УК</w:t>
      </w:r>
    </w:p>
    <w:p w:rsidR="00DE19F2" w:rsidRDefault="00DE19F2" w:rsidP="00205E0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налогового учета НДС принятой налогоплательщиком к вычету подлежит: </w:t>
      </w:r>
    </w:p>
    <w:p w:rsidR="00DE19F2" w:rsidRDefault="00DE19F2" w:rsidP="00205E0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E19F2" w:rsidRDefault="00DE19F2" w:rsidP="00205E0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 передающей стороны: восстановлению в сумме ранее принятой к вычету</w:t>
      </w:r>
    </w:p>
    <w:p w:rsidR="00DE19F2" w:rsidRDefault="00DE19F2" w:rsidP="00205E0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 принимающей стороны: вычету в той сумме, которой НДС был восстановлен передающей стороной</w:t>
      </w:r>
    </w:p>
    <w:p w:rsidR="00DE19F2" w:rsidRPr="00126AB4" w:rsidRDefault="00DE19F2" w:rsidP="00205E0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E19F2" w:rsidRDefault="00DE19F2" w:rsidP="009A7E37">
      <w:pPr>
        <w:spacing w:after="0" w:line="240" w:lineRule="auto"/>
        <w:jc w:val="both"/>
        <w:rPr>
          <w:rFonts w:ascii="Times New Roman" w:hAnsi="Times New Roman"/>
        </w:rPr>
      </w:pPr>
    </w:p>
    <w:p w:rsidR="00DE19F2" w:rsidRPr="004F36CA" w:rsidRDefault="00DE19F2" w:rsidP="00180591">
      <w:pPr>
        <w:pStyle w:val="1"/>
        <w:numPr>
          <w:ilvl w:val="0"/>
          <w:numId w:val="8"/>
        </w:numPr>
        <w:rPr>
          <w:rFonts w:ascii="Times New Roman" w:hAnsi="Times New Roman"/>
          <w:b/>
          <w:color w:val="7030A0"/>
        </w:rPr>
      </w:pPr>
      <w:r w:rsidRPr="004F36CA">
        <w:rPr>
          <w:rFonts w:ascii="Times New Roman" w:hAnsi="Times New Roman"/>
          <w:b/>
          <w:color w:val="7030A0"/>
        </w:rPr>
        <w:t>Учет резервного капитала</w:t>
      </w:r>
    </w:p>
    <w:p w:rsidR="00DE19F2" w:rsidRDefault="00DE19F2" w:rsidP="00180591">
      <w:pPr>
        <w:ind w:left="720"/>
        <w:rPr>
          <w:rFonts w:ascii="Times New Roman" w:hAnsi="Times New Roman"/>
        </w:rPr>
      </w:pPr>
      <w:r w:rsidRPr="00180591">
        <w:rPr>
          <w:rFonts w:ascii="Times New Roman" w:hAnsi="Times New Roman"/>
          <w:b/>
        </w:rPr>
        <w:t>Резервный капитал</w:t>
      </w:r>
      <w:r>
        <w:rPr>
          <w:rFonts w:ascii="Times New Roman" w:hAnsi="Times New Roman"/>
        </w:rPr>
        <w:t xml:space="preserve"> создается для покрытия непредвиденных расходов и понесенных затрат. В обязательной порядке РК должны создавать акционерные общества, причем он должен быть создан в размере предусмотренном уставом общества, но не менее 5% от его УК. Другие организации могут создавать РК добровольно – на основании положений учредительных документов или в соответствии с учетной политикой.</w:t>
      </w:r>
    </w:p>
    <w:p w:rsidR="00DE19F2" w:rsidRPr="00CA1A79" w:rsidRDefault="00DE19F2" w:rsidP="00180591">
      <w:pPr>
        <w:ind w:left="720"/>
        <w:rPr>
          <w:rFonts w:ascii="Times New Roman" w:hAnsi="Times New Roman"/>
        </w:rPr>
      </w:pP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Резервный фонд –</w:t>
      </w:r>
      <w:r>
        <w:rPr>
          <w:rFonts w:ascii="Times New Roman" w:hAnsi="Times New Roman"/>
        </w:rPr>
        <w:t xml:space="preserve"> формируется путем обязательных ежегодных отчислений (для АО не менее 5% от чистой прибыли) до достижения им размера установленного уставом либо определенного в учетной политики.  </w:t>
      </w: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Отчисления в резервный капитал из прибыли отражаются проводкой:</w:t>
      </w: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Дт 84 «нераспределенная прибыль» - Кт 82 «РК» - произведены отчисления в резервный фонд (пассив)</w:t>
      </w: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Резервный капитал не может использоваться на разные нужды по усмотрению руководства, основное направление его использования – покрытие убытков, понесенных организацией в отчетном году.</w:t>
      </w: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В этом случае делается проводка: Дт 82 – Кт 84- сумма убытка понесенного организацией погашена за счет резервного капитала.</w:t>
      </w: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Если средства резервного капитала направляются на погашение долгов в учете делают проводку:</w:t>
      </w: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Дт 82 – Кт 66(67) – произведена оплата задолженности организации по кредиту (погашены краткосрочные или долгосрочные  облигации организации)</w:t>
      </w: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</w:p>
    <w:p w:rsidR="00DE19F2" w:rsidRPr="004F36CA" w:rsidRDefault="00DE19F2" w:rsidP="004F36CA">
      <w:pPr>
        <w:pStyle w:val="1"/>
        <w:numPr>
          <w:ilvl w:val="0"/>
          <w:numId w:val="8"/>
        </w:numPr>
        <w:spacing w:after="0"/>
        <w:rPr>
          <w:rFonts w:ascii="Times New Roman" w:hAnsi="Times New Roman"/>
          <w:b/>
          <w:color w:val="7030A0"/>
        </w:rPr>
      </w:pPr>
      <w:r w:rsidRPr="004F36CA">
        <w:rPr>
          <w:rFonts w:ascii="Times New Roman" w:hAnsi="Times New Roman"/>
          <w:b/>
          <w:color w:val="7030A0"/>
        </w:rPr>
        <w:t>Учет добавочного капитала</w:t>
      </w: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Стоимость  имущества организации и размер вложенного в нее капитала может увеличиваться по разным причинам:</w:t>
      </w:r>
    </w:p>
    <w:p w:rsidR="00DE19F2" w:rsidRDefault="00DE19F2" w:rsidP="00FD33F4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в связи с увеличением стоимость основных средств выявленном при их переоценки  (возникающая разница от дооценки относится на добавочный капитал)</w:t>
      </w: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 счет эмиссионного дохода, который возникает при продаже акций акционерного общества в случае если их номинальная стоимость ниже рыночной </w:t>
      </w: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за счет курсовых разниц если  учредители оплачивает свои доли в УК иностранной валютой</w:t>
      </w: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у некоммерческой организации за счет средств целевого финансирования направляемых на финансирование капитальных расходов</w:t>
      </w: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</w:p>
    <w:p w:rsidR="00DE19F2" w:rsidRDefault="00DE19F2" w:rsidP="00F553FF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Способы отражение ДК в учете будут разными в зависимости от  источников его возникновения:</w:t>
      </w:r>
    </w:p>
    <w:p w:rsidR="00DE19F2" w:rsidRPr="00FD33F4" w:rsidRDefault="00DE19F2" w:rsidP="00FD33F4">
      <w:pPr>
        <w:pStyle w:val="1"/>
        <w:numPr>
          <w:ilvl w:val="0"/>
          <w:numId w:val="9"/>
        </w:numPr>
        <w:spacing w:after="0"/>
        <w:rPr>
          <w:rFonts w:ascii="Times New Roman" w:hAnsi="Times New Roman"/>
          <w:b/>
        </w:rPr>
      </w:pPr>
      <w:r w:rsidRPr="00FD33F4">
        <w:rPr>
          <w:rFonts w:ascii="Times New Roman" w:hAnsi="Times New Roman"/>
          <w:b/>
        </w:rPr>
        <w:t>При переоценке основных средств делают проводки:</w:t>
      </w:r>
    </w:p>
    <w:p w:rsidR="00DE19F2" w:rsidRDefault="00DE19F2" w:rsidP="00FD33F4">
      <w:pPr>
        <w:pStyle w:val="1"/>
        <w:spacing w:after="0"/>
        <w:ind w:left="1080"/>
        <w:rPr>
          <w:rFonts w:ascii="Times New Roman" w:hAnsi="Times New Roman"/>
        </w:rPr>
      </w:pPr>
      <w:r w:rsidRPr="00FD33F4">
        <w:rPr>
          <w:rFonts w:ascii="Times New Roman" w:hAnsi="Times New Roman"/>
          <w:i/>
        </w:rPr>
        <w:t>- при увеличении балансовой стоимости:</w:t>
      </w:r>
      <w:r>
        <w:rPr>
          <w:rFonts w:ascii="Times New Roman" w:hAnsi="Times New Roman"/>
        </w:rPr>
        <w:t xml:space="preserve"> Дт 01 – Кт 83 – произведено увеличение балансовой стоимости основных средств до их восстановительной стоимости в результате переоценки</w:t>
      </w:r>
    </w:p>
    <w:p w:rsidR="00DE19F2" w:rsidRDefault="00DE19F2" w:rsidP="00FD33F4">
      <w:pPr>
        <w:pStyle w:val="1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Дт 83 – Кт 02 – произведено увеличение сумму амортизации основных средств в результате их переоценки до восстановительной стоимости</w:t>
      </w:r>
    </w:p>
    <w:p w:rsidR="00DE19F2" w:rsidRDefault="00DE19F2" w:rsidP="00FD33F4">
      <w:pPr>
        <w:pStyle w:val="1"/>
        <w:spacing w:after="0"/>
        <w:ind w:left="1080"/>
        <w:rPr>
          <w:rFonts w:ascii="Times New Roman" w:hAnsi="Times New Roman"/>
        </w:rPr>
      </w:pPr>
      <w:r w:rsidRPr="00FD33F4">
        <w:rPr>
          <w:rFonts w:ascii="Times New Roman" w:hAnsi="Times New Roman"/>
          <w:i/>
        </w:rPr>
        <w:t>- при уменьшении балансовой стоимости: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Дт 83 – Кт 01 – произведено уменьшение стоимости основных средств числящихся на балансе до их восстановительной стоимости, </w:t>
      </w:r>
    </w:p>
    <w:p w:rsidR="00DE19F2" w:rsidRDefault="00DE19F2" w:rsidP="00FD33F4">
      <w:pPr>
        <w:pStyle w:val="1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Дт 02 – Кт 83 – произведено уменьшение суммы амортизации основных средств в результате их переоценки</w:t>
      </w:r>
    </w:p>
    <w:p w:rsidR="00DE19F2" w:rsidRDefault="00DE19F2" w:rsidP="00EE03E9">
      <w:pPr>
        <w:pStyle w:val="1"/>
        <w:numPr>
          <w:ilvl w:val="0"/>
          <w:numId w:val="9"/>
        </w:numPr>
        <w:spacing w:after="0"/>
        <w:rPr>
          <w:rFonts w:ascii="Times New Roman" w:hAnsi="Times New Roman"/>
          <w:b/>
        </w:rPr>
      </w:pPr>
      <w:r w:rsidRPr="00EE03E9">
        <w:rPr>
          <w:rFonts w:ascii="Times New Roman" w:hAnsi="Times New Roman"/>
          <w:b/>
        </w:rPr>
        <w:t>При получении эмиссионного дохода</w:t>
      </w:r>
      <w:r>
        <w:rPr>
          <w:rFonts w:ascii="Times New Roman" w:hAnsi="Times New Roman"/>
          <w:b/>
        </w:rPr>
        <w:t xml:space="preserve"> (продажа акций сверх номинальной стоимости)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  <w:r>
        <w:rPr>
          <w:rFonts w:ascii="Times New Roman" w:hAnsi="Times New Roman"/>
        </w:rPr>
        <w:t>На счетах БУ делаются проводки: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  <w:r>
        <w:rPr>
          <w:rFonts w:ascii="Times New Roman" w:hAnsi="Times New Roman"/>
        </w:rPr>
        <w:t>Дт 75 – Кт 83 – отражен эмиссионный доход, полученный от продажи акций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  <w:r>
        <w:rPr>
          <w:rFonts w:ascii="Times New Roman" w:hAnsi="Times New Roman"/>
        </w:rPr>
        <w:t>Добавочный капитал (эмиссионный доход) согласно действующему законодательству может быть направлен :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  <w:r>
        <w:rPr>
          <w:rFonts w:ascii="Times New Roman" w:hAnsi="Times New Roman"/>
        </w:rPr>
        <w:t>- На увеличение УК:  Дт 83  ссч «эмиссионный доход» - Кт80 – уставный капитал организации увеличен на сумму эмиссионного дохода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  <w:r>
        <w:rPr>
          <w:rFonts w:ascii="Times New Roman" w:hAnsi="Times New Roman"/>
        </w:rPr>
        <w:t>- На погашение убытков Дт 83 ссч «эмиссионный доход» - Кт 84 – эмиссионный доход направлен на погашение убытка предприятия связанного с осуществлением коммерческой деятельности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  <w:r>
        <w:rPr>
          <w:rFonts w:ascii="Times New Roman" w:hAnsi="Times New Roman"/>
        </w:rPr>
        <w:t>- на распределение между акционерами Дт 83 ссч «эмиссионный доход» - Кт 75 – эмиссионный доход распределен между акционерами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</w:p>
    <w:p w:rsidR="00DE19F2" w:rsidRPr="004F36CA" w:rsidRDefault="00DE19F2" w:rsidP="000766C9">
      <w:pPr>
        <w:pStyle w:val="1"/>
        <w:numPr>
          <w:ilvl w:val="0"/>
          <w:numId w:val="9"/>
        </w:numPr>
        <w:spacing w:after="0"/>
        <w:rPr>
          <w:rFonts w:ascii="Times New Roman" w:hAnsi="Times New Roman"/>
          <w:b/>
        </w:rPr>
      </w:pPr>
      <w:r w:rsidRPr="004F36CA">
        <w:rPr>
          <w:rFonts w:ascii="Times New Roman" w:hAnsi="Times New Roman"/>
          <w:b/>
        </w:rPr>
        <w:t>При образовании курсовых разниц в случае погашения учредителями задолженности по взносам  в УК в иностранной валюте делаются проводки: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  <w:r w:rsidRPr="004F36CA">
        <w:rPr>
          <w:rFonts w:ascii="Times New Roman" w:hAnsi="Times New Roman"/>
          <w:i/>
        </w:rPr>
        <w:t>При положительных курсовых разницах: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Дт 75 – Кт 83 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  <w:r w:rsidRPr="004F36CA">
        <w:rPr>
          <w:rFonts w:ascii="Times New Roman" w:hAnsi="Times New Roman"/>
          <w:i/>
        </w:rPr>
        <w:t>При отрицательных курсовых разницах:</w:t>
      </w:r>
      <w:r>
        <w:rPr>
          <w:rFonts w:ascii="Times New Roman" w:hAnsi="Times New Roman"/>
        </w:rPr>
        <w:t xml:space="preserve"> Дт 83 – Кт 75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</w:p>
    <w:p w:rsidR="00DE19F2" w:rsidRPr="004F36CA" w:rsidRDefault="00DE19F2" w:rsidP="004F36CA">
      <w:pPr>
        <w:pStyle w:val="1"/>
        <w:numPr>
          <w:ilvl w:val="0"/>
          <w:numId w:val="9"/>
        </w:numPr>
        <w:spacing w:after="0"/>
        <w:rPr>
          <w:rFonts w:ascii="Times New Roman" w:hAnsi="Times New Roman"/>
          <w:b/>
        </w:rPr>
      </w:pPr>
      <w:r w:rsidRPr="004F36CA">
        <w:rPr>
          <w:rFonts w:ascii="Times New Roman" w:hAnsi="Times New Roman"/>
          <w:b/>
        </w:rPr>
        <w:t>При получении инвестиций некоммерческими организациями делается проводка: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  <w:r>
        <w:rPr>
          <w:rFonts w:ascii="Times New Roman" w:hAnsi="Times New Roman"/>
        </w:rPr>
        <w:t>Дт 86 – Кт 83 – отражены средства целевого финансирования полученные для оплаты капитальных расходов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  <w:b/>
          <w:color w:val="7030A0"/>
        </w:rPr>
      </w:pPr>
      <w:r w:rsidRPr="004F36CA">
        <w:rPr>
          <w:rFonts w:ascii="Times New Roman" w:hAnsi="Times New Roman"/>
          <w:b/>
          <w:color w:val="7030A0"/>
        </w:rPr>
        <w:t>4.Учет нераспределенной прибыли</w:t>
      </w:r>
    </w:p>
    <w:p w:rsidR="00DE19F2" w:rsidRPr="004F36CA" w:rsidRDefault="00DE19F2" w:rsidP="004F36CA">
      <w:pPr>
        <w:pStyle w:val="1"/>
        <w:spacing w:after="0"/>
        <w:ind w:left="786"/>
        <w:rPr>
          <w:rFonts w:ascii="Times New Roman" w:hAnsi="Times New Roman"/>
          <w:b/>
          <w:color w:val="7030A0"/>
        </w:rPr>
      </w:pP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Нераспределенная прибыль (непокрытый убыток) – это финансовый результат отчетного периода  отраженный в бух.балансе. Это тот денежный прирост ради которого работает любая коммерческая организация.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В хозяйственных обществах прибыль расходуется: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распределение между участниками общества (ООО) или на выплату дивидендов АО (ФЗ об АО) 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- на увеличение уставного капитала общества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- на увеличение резервного капитала общества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- на др.цели (премии работникам, образование фондов, материальные поощрения)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В БУ полученная за отчетный период прибыль отражается записью: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Дт 84 – Кт 99 – списана прибыль отчетного года (убыток)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организации в отчетном году получила убыток, то проводка будет обратной  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Дт 99 – Кт 84 – убыток полученный по итогам отчетного периода погашен за счет прибыли прошлых лет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Распределение части прибыли отчетного года на выплату доходов учредителям будет отражено проводкой :Дт 84 – Кт 75 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- Увеличение УК общества: Дт 84 – Кт 75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- Начисления вознаграждений или материальной помощи работникам : Дт84 – Кт70 (почти все выплаты работникам облагаются налогами и взносами в государственные внебюджетные фонды)</w:t>
      </w:r>
    </w:p>
    <w:p w:rsidR="00DE19F2" w:rsidRDefault="00DE19F2" w:rsidP="004F36CA">
      <w:pPr>
        <w:pStyle w:val="1"/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- Нераспределенная прибыль организации расходуется на создание резервных фондов Дт84 – Кт 82</w:t>
      </w:r>
    </w:p>
    <w:p w:rsidR="00DE19F2" w:rsidRDefault="00DE19F2" w:rsidP="008F0513">
      <w:pPr>
        <w:pStyle w:val="1"/>
        <w:tabs>
          <w:tab w:val="left" w:pos="4282"/>
        </w:tabs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- Списание с бух.баланса убытка отчетного года может по-разному отражаться на счетах учета в зависимости от того за счет каких средств он погашается:</w:t>
      </w:r>
    </w:p>
    <w:p w:rsidR="00DE19F2" w:rsidRDefault="00DE19F2" w:rsidP="008F0513">
      <w:pPr>
        <w:pStyle w:val="1"/>
        <w:tabs>
          <w:tab w:val="left" w:pos="4282"/>
        </w:tabs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1. за счет уменьшения УК до величины чистых активов организации Дт80 – Кт 84</w:t>
      </w:r>
    </w:p>
    <w:p w:rsidR="00DE19F2" w:rsidRDefault="00DE19F2" w:rsidP="008F0513">
      <w:pPr>
        <w:pStyle w:val="1"/>
        <w:tabs>
          <w:tab w:val="left" w:pos="4282"/>
        </w:tabs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2.  за счет резервного капитала Дт 82 – Кт 84</w:t>
      </w:r>
    </w:p>
    <w:p w:rsidR="00DE19F2" w:rsidRDefault="00DE19F2" w:rsidP="008F0513">
      <w:pPr>
        <w:pStyle w:val="1"/>
        <w:tabs>
          <w:tab w:val="left" w:pos="4282"/>
        </w:tabs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3. за счет целевых взносов участников простого товарищества Дт 75 – Кт 84</w:t>
      </w:r>
    </w:p>
    <w:p w:rsidR="00DE19F2" w:rsidRDefault="00DE19F2" w:rsidP="008F0513">
      <w:pPr>
        <w:pStyle w:val="1"/>
        <w:tabs>
          <w:tab w:val="left" w:pos="4282"/>
        </w:tabs>
        <w:spacing w:after="0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Аналитический учет по счету 84 ведется таким образом , чтобы обеспечить формирование информации по направлению использования средств.</w:t>
      </w:r>
    </w:p>
    <w:p w:rsidR="00DE19F2" w:rsidRPr="004F36CA" w:rsidRDefault="00DE19F2" w:rsidP="00DC18C9">
      <w:pPr>
        <w:pStyle w:val="1"/>
        <w:numPr>
          <w:ilvl w:val="0"/>
          <w:numId w:val="9"/>
        </w:numPr>
        <w:tabs>
          <w:tab w:val="left" w:pos="428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Учет средств целевого финансирования</w:t>
      </w:r>
    </w:p>
    <w:p w:rsidR="00DE19F2" w:rsidRDefault="00DE19F2" w:rsidP="00EE03E9">
      <w:pPr>
        <w:spacing w:after="0"/>
        <w:ind w:left="568"/>
        <w:rPr>
          <w:rFonts w:ascii="Times New Roman" w:hAnsi="Times New Roman"/>
        </w:rPr>
      </w:pPr>
    </w:p>
    <w:p w:rsidR="00DE19F2" w:rsidRPr="00EE03E9" w:rsidRDefault="00DE19F2" w:rsidP="00EE03E9">
      <w:pPr>
        <w:spacing w:after="0"/>
        <w:ind w:left="568"/>
        <w:rPr>
          <w:rFonts w:ascii="Times New Roman" w:hAnsi="Times New Roman"/>
        </w:rPr>
      </w:pPr>
    </w:p>
    <w:p w:rsidR="00DE19F2" w:rsidRPr="00EE03E9" w:rsidRDefault="00DE19F2" w:rsidP="00EE03E9">
      <w:pPr>
        <w:pStyle w:val="1"/>
        <w:spacing w:after="0"/>
        <w:ind w:left="928"/>
        <w:rPr>
          <w:rFonts w:ascii="Times New Roman" w:hAnsi="Times New Roman"/>
        </w:rPr>
      </w:pPr>
    </w:p>
    <w:p w:rsidR="00DE19F2" w:rsidRDefault="00DE19F2" w:rsidP="00EE03E9">
      <w:pPr>
        <w:pStyle w:val="1"/>
        <w:spacing w:after="0"/>
        <w:ind w:left="928"/>
        <w:rPr>
          <w:rFonts w:ascii="Times New Roman" w:hAnsi="Times New Roman"/>
        </w:rPr>
      </w:pPr>
      <w:r w:rsidRPr="00EE03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(…)</w:t>
      </w:r>
    </w:p>
    <w:p w:rsidR="00DE19F2" w:rsidRPr="00BB6CB6" w:rsidRDefault="00DE19F2" w:rsidP="00EE03E9">
      <w:pPr>
        <w:pStyle w:val="1"/>
        <w:spacing w:after="0"/>
        <w:ind w:left="928"/>
        <w:rPr>
          <w:rFonts w:ascii="Times New Roman" w:hAnsi="Times New Roman"/>
          <w:u w:val="single"/>
        </w:rPr>
      </w:pPr>
      <w:r w:rsidRPr="00BB6CB6">
        <w:rPr>
          <w:rFonts w:ascii="Times New Roman" w:hAnsi="Times New Roman"/>
          <w:u w:val="single"/>
        </w:rPr>
        <w:t>Расчеты между юр. лицами:</w:t>
      </w:r>
    </w:p>
    <w:p w:rsidR="00DE19F2" w:rsidRDefault="00DE19F2" w:rsidP="00EE03E9">
      <w:pPr>
        <w:pStyle w:val="1"/>
        <w:spacing w:after="0"/>
        <w:ind w:left="928"/>
        <w:rPr>
          <w:rFonts w:ascii="Times New Roman" w:hAnsi="Times New Roman"/>
        </w:rPr>
      </w:pPr>
      <w:r>
        <w:rPr>
          <w:rFonts w:ascii="Times New Roman" w:hAnsi="Times New Roman"/>
        </w:rPr>
        <w:t>Как правило юр.лица используют средства безналичного расчета, так продиктовано законодательством (согласно ЦБ РФ 1843У)</w:t>
      </w:r>
    </w:p>
    <w:p w:rsidR="00DE19F2" w:rsidRDefault="00DE19F2" w:rsidP="00EE03E9">
      <w:pPr>
        <w:pStyle w:val="1"/>
        <w:spacing w:after="0"/>
        <w:ind w:left="928"/>
        <w:rPr>
          <w:rFonts w:ascii="Times New Roman" w:hAnsi="Times New Roman"/>
        </w:rPr>
      </w:pPr>
      <w:r>
        <w:rPr>
          <w:rFonts w:ascii="Times New Roman" w:hAnsi="Times New Roman"/>
        </w:rPr>
        <w:t>Предельный размер расчета наличными между юр.лицами по одной сделки 100 000 руб. Кодекс  РФ Административных правонарушений (ст. 15.1) устанавливает наказание: на организацию может быть наложен штраф от 40-50 тыс.руб.;  а лично на руководителя (в т.ч. и на гл.бух) 4-5 тыс.руб.</w:t>
      </w:r>
    </w:p>
    <w:p w:rsidR="00DE19F2" w:rsidRDefault="00DE19F2" w:rsidP="00EE03E9">
      <w:pPr>
        <w:pStyle w:val="1"/>
        <w:spacing w:after="0"/>
        <w:ind w:left="928"/>
        <w:rPr>
          <w:rFonts w:ascii="Times New Roman" w:hAnsi="Times New Roman"/>
        </w:rPr>
      </w:pPr>
      <w:r w:rsidRPr="00BB6CB6">
        <w:rPr>
          <w:rFonts w:ascii="Times New Roman" w:hAnsi="Times New Roman"/>
          <w:u w:val="single"/>
        </w:rPr>
        <w:t>Расчеты межд</w:t>
      </w:r>
      <w:r>
        <w:rPr>
          <w:rFonts w:ascii="Times New Roman" w:hAnsi="Times New Roman"/>
          <w:u w:val="single"/>
        </w:rPr>
        <w:t>у юр.лицами и предпринимателями, а также между индивидуальными предпринимателями</w:t>
      </w:r>
      <w:r>
        <w:rPr>
          <w:rFonts w:ascii="Times New Roman" w:hAnsi="Times New Roman"/>
        </w:rPr>
        <w:t xml:space="preserve"> могут осуществляться как наличными денежными средствами, так и по безналичному расчету по тем же правилам что и для юр.лиц.</w:t>
      </w:r>
    </w:p>
    <w:p w:rsidR="00DE19F2" w:rsidRDefault="00DE19F2" w:rsidP="00EE03E9">
      <w:pPr>
        <w:pStyle w:val="1"/>
        <w:spacing w:after="0"/>
        <w:ind w:left="92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Расчет между юр.лицами и физическими лицами, а также между индивидуальными предпринимателями и физическими лицами:</w:t>
      </w:r>
      <w:r>
        <w:rPr>
          <w:rFonts w:ascii="Times New Roman" w:hAnsi="Times New Roman"/>
        </w:rPr>
        <w:t xml:space="preserve"> может осуществляться в наличной и безналичной форме без каких-либо ограничений по суммам платежа.</w:t>
      </w:r>
    </w:p>
    <w:p w:rsidR="00DE19F2" w:rsidRDefault="00DE19F2" w:rsidP="00EE03E9">
      <w:pPr>
        <w:pStyle w:val="1"/>
        <w:spacing w:after="0"/>
        <w:ind w:left="928"/>
        <w:rPr>
          <w:rFonts w:ascii="Times New Roman" w:hAnsi="Times New Roman"/>
        </w:rPr>
      </w:pPr>
    </w:p>
    <w:p w:rsidR="00DE19F2" w:rsidRPr="008F277B" w:rsidRDefault="00DE19F2" w:rsidP="00BB6CB6">
      <w:pPr>
        <w:pStyle w:val="1"/>
        <w:numPr>
          <w:ilvl w:val="0"/>
          <w:numId w:val="10"/>
        </w:numPr>
        <w:spacing w:after="0"/>
        <w:rPr>
          <w:rFonts w:ascii="Times New Roman" w:hAnsi="Times New Roman"/>
          <w:color w:val="5F497A"/>
          <w:sz w:val="28"/>
          <w:szCs w:val="28"/>
        </w:rPr>
      </w:pPr>
      <w:r w:rsidRPr="008F277B">
        <w:rPr>
          <w:rFonts w:ascii="Times New Roman" w:hAnsi="Times New Roman"/>
          <w:color w:val="5F497A"/>
          <w:sz w:val="28"/>
          <w:szCs w:val="28"/>
        </w:rPr>
        <w:t>Учет кассовых операций</w:t>
      </w:r>
    </w:p>
    <w:p w:rsidR="00DE19F2" w:rsidRPr="00BB6CB6" w:rsidRDefault="00DE19F2" w:rsidP="00BB6CB6">
      <w:pPr>
        <w:pStyle w:val="1"/>
        <w:spacing w:after="0"/>
        <w:ind w:left="1288"/>
        <w:rPr>
          <w:rFonts w:ascii="Times New Roman" w:hAnsi="Times New Roman"/>
        </w:rPr>
      </w:pPr>
    </w:p>
    <w:p w:rsidR="00DE19F2" w:rsidRDefault="00DE19F2" w:rsidP="008F277B">
      <w:pPr>
        <w:pStyle w:val="1"/>
        <w:numPr>
          <w:ilvl w:val="1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Лимит остатка в кассе</w:t>
      </w:r>
    </w:p>
    <w:p w:rsidR="00DE19F2" w:rsidRDefault="00DE19F2" w:rsidP="008F277B">
      <w:pPr>
        <w:spacing w:after="0"/>
        <w:ind w:firstLine="567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Каждая организация для расчетов наличными деньгами  должна иметь  кассу и вести кассовую книгу по установленной форме. Все расчеты с физ. лицами должны производится с обязательным применением контрольно-кассовой техники (порядок ведения кассовых операций от 22.09.1993 № 40) </w:t>
      </w:r>
      <w:r w:rsidRPr="008F277B">
        <w:rPr>
          <w:rFonts w:ascii="Times New Roman" w:hAnsi="Times New Roman"/>
          <w:u w:val="single"/>
        </w:rPr>
        <w:t>кроме расчетов по зп.</w:t>
      </w:r>
    </w:p>
    <w:p w:rsidR="00DE19F2" w:rsidRDefault="00DE19F2" w:rsidP="008F277B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наличных денег в кассе ограничено лимитом, который устанавливается индивидуально для каждого предприятия. Лимиты остатков касс определяются банками с использованием формы расчета, приведенной в приложении 1 к «порядку ведения кассовых операций № 40». Рассчитанный </w:t>
      </w:r>
      <w:r w:rsidRPr="008F277B">
        <w:rPr>
          <w:rFonts w:ascii="Times New Roman" w:hAnsi="Times New Roman"/>
          <w:u w:val="single"/>
        </w:rPr>
        <w:t>организацией</w:t>
      </w:r>
      <w:r>
        <w:rPr>
          <w:rFonts w:ascii="Times New Roman" w:hAnsi="Times New Roman"/>
        </w:rPr>
        <w:t xml:space="preserve"> лимит согласовывается с банком и при необходимости может пересматриваться.  Организации обязаны сдавать в банк всю денежную наличность сверх установленных лимитов.  Порядки и сроки согласованы с обслуживающим их банком. </w:t>
      </w:r>
    </w:p>
    <w:p w:rsidR="00DE19F2" w:rsidRDefault="00DE19F2" w:rsidP="008F277B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предприятие не произвело расчет лимита не в одном из обслуживающих его банков, то лимит остатков кассы считается нулевым, следовательно все имеющиеся в ней денежные средства следует в обязательном прядке сдать в банк. </w:t>
      </w:r>
    </w:p>
    <w:p w:rsidR="00DE19F2" w:rsidRDefault="00DE19F2" w:rsidP="008F277B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имеет право хранить в своих кассах наличные деньги сверх установленных лимитов только для оплаты труда,  выплаты пособий по социальному страхованию и стипендий в пределах ограниченного срока, который не должен превышать 3 рабочих дня включая день получения денег в банке. (для предприятий в районах крайнего севера и приравненных к ним местностях  5 дней).</w:t>
      </w:r>
    </w:p>
    <w:p w:rsidR="00DE19F2" w:rsidRDefault="00DE19F2" w:rsidP="008F277B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Суммы наличных денег превышающие установленных лимит предприятие должно вернуть в банк. Процедура передачи наличных денег в приходную кассу банка оформляется документом «объявление на взнос наличными» (его форма утверждена положением банка России от 24.04.2008 № 318-П)</w:t>
      </w:r>
    </w:p>
    <w:p w:rsidR="00DE19F2" w:rsidRDefault="00DE19F2" w:rsidP="008F277B">
      <w:pPr>
        <w:spacing w:after="0"/>
        <w:ind w:firstLine="567"/>
        <w:rPr>
          <w:rFonts w:ascii="Times New Roman" w:hAnsi="Times New Roman"/>
        </w:rPr>
      </w:pPr>
    </w:p>
    <w:p w:rsidR="00DE19F2" w:rsidRPr="00CA3CC3" w:rsidRDefault="00DE19F2" w:rsidP="00CA3CC3">
      <w:pPr>
        <w:pStyle w:val="1"/>
        <w:numPr>
          <w:ilvl w:val="1"/>
          <w:numId w:val="10"/>
        </w:numPr>
        <w:spacing w:after="0"/>
        <w:rPr>
          <w:rFonts w:ascii="Times New Roman" w:hAnsi="Times New Roman"/>
        </w:rPr>
      </w:pPr>
      <w:r w:rsidRPr="00CA3CC3">
        <w:rPr>
          <w:rFonts w:ascii="Times New Roman" w:hAnsi="Times New Roman"/>
        </w:rPr>
        <w:t>Прием и выдача денег из кассы</w:t>
      </w:r>
    </w:p>
    <w:p w:rsidR="00DE19F2" w:rsidRDefault="00DE19F2" w:rsidP="008F277B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кассовые операции оформляются типовыми межведомственными формами первичной учетной документации  утвержденными постановлением ГосКомСтата РФ № 88. Прием наличных денег в кассу оформляется приходным кассовым ордером (форма № КО-1); Выдача оформляется расходным кассовым ордером (форма № КО-2). Приходным и расходным кассовым ордерам присваиваются определенные номера, под которыми они регистрируются в журнале регистрации приходных и расходных кассовых ордеров (форма № КО-3). Все факты поступления и выдачи денег отражаются в кассовой книге (форма КО-4). </w:t>
      </w:r>
    </w:p>
    <w:p w:rsidR="00DE19F2" w:rsidRDefault="00DE19F2" w:rsidP="008F277B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Кассовые документы заполняются бухгалтером. Если организация большая, то ее обслуживает несколько кассиров или несколько лиц, могут быть доверенными и выдавать и получать деньги каждый на своем участке. В этом случае организация должна вести </w:t>
      </w:r>
      <w:r w:rsidRPr="00CA3CC3">
        <w:rPr>
          <w:rFonts w:ascii="Times New Roman" w:hAnsi="Times New Roman"/>
          <w:b/>
          <w:u w:val="single"/>
        </w:rPr>
        <w:t>Книгу учета принятых и выданных кассиром денежных средств</w:t>
      </w:r>
      <w:r>
        <w:rPr>
          <w:rFonts w:ascii="Times New Roman" w:hAnsi="Times New Roman"/>
          <w:b/>
          <w:u w:val="single"/>
        </w:rPr>
        <w:t xml:space="preserve"> (</w:t>
      </w:r>
      <w:r>
        <w:rPr>
          <w:rFonts w:ascii="Times New Roman" w:hAnsi="Times New Roman"/>
        </w:rPr>
        <w:t xml:space="preserve">форма № КО-5) она применяется для учета денег выданных кассиром их кассы организации  другим кассиром или доверенному лицу (раздатчик) и для учета возврата наличных денег и кассовых документов . </w:t>
      </w:r>
    </w:p>
    <w:p w:rsidR="00DE19F2" w:rsidRDefault="00DE19F2" w:rsidP="008F277B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Приходный кассовый ордер и кассовая книга являются основанием для отражения в БУ операций по поступлению в кассу организации денежных средств. </w:t>
      </w:r>
    </w:p>
    <w:p w:rsidR="00DE19F2" w:rsidRDefault="00DE19F2" w:rsidP="008F277B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Прием денег в кассу предприятия всегда отражается по Дт 50, а в Кт могут фигурировать разные счета, в зависимости от того откуда поступили средства.</w:t>
      </w:r>
    </w:p>
    <w:p w:rsidR="00DE19F2" w:rsidRDefault="00DE19F2" w:rsidP="008F277B">
      <w:pPr>
        <w:spacing w:after="0"/>
        <w:ind w:firstLine="567"/>
        <w:rPr>
          <w:rFonts w:ascii="Times New Roman" w:hAnsi="Times New Roman"/>
        </w:rPr>
      </w:pPr>
    </w:p>
    <w:p w:rsidR="00DE19F2" w:rsidRDefault="00DE19F2" w:rsidP="00867A02">
      <w:pPr>
        <w:pStyle w:val="1"/>
        <w:numPr>
          <w:ilvl w:val="1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Выдача денег из кассы</w:t>
      </w:r>
    </w:p>
    <w:p w:rsidR="00DE19F2" w:rsidRDefault="00DE19F2" w:rsidP="00867A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Расходный кассовый ордер и кассовая книга являются основанием для отражения в БУ операций выдачи денежных средств из кассы организации. Выдача денег из кассы всегда отражается по Кт 50, а Дт могут фигурировать разные счета, в зависимости от того кому и в связи с чем выдаются деньги.</w:t>
      </w:r>
    </w:p>
    <w:p w:rsidR="00DE19F2" w:rsidRDefault="00DE19F2" w:rsidP="0017183D">
      <w:pPr>
        <w:pStyle w:val="1"/>
        <w:numPr>
          <w:ilvl w:val="0"/>
          <w:numId w:val="10"/>
        </w:numPr>
        <w:spacing w:after="0"/>
        <w:rPr>
          <w:rFonts w:ascii="Times New Roman" w:hAnsi="Times New Roman"/>
          <w:color w:val="5F497A"/>
          <w:sz w:val="28"/>
          <w:szCs w:val="28"/>
        </w:rPr>
      </w:pPr>
      <w:r w:rsidRPr="0017183D">
        <w:rPr>
          <w:rFonts w:ascii="Times New Roman" w:hAnsi="Times New Roman"/>
          <w:color w:val="5F497A"/>
          <w:sz w:val="28"/>
          <w:szCs w:val="28"/>
        </w:rPr>
        <w:t>Безналичные расчеты</w:t>
      </w:r>
    </w:p>
    <w:p w:rsidR="00DE19F2" w:rsidRDefault="00DE19F2" w:rsidP="0017183D">
      <w:pPr>
        <w:spacing w:after="0"/>
        <w:ind w:firstLine="567"/>
        <w:rPr>
          <w:rFonts w:ascii="Times New Roman" w:hAnsi="Times New Roman"/>
        </w:rPr>
      </w:pPr>
      <w:r w:rsidRPr="0017183D">
        <w:rPr>
          <w:rFonts w:ascii="Times New Roman" w:hAnsi="Times New Roman"/>
        </w:rPr>
        <w:t xml:space="preserve">Безналичные расчеты в настоящее время могут производить все. </w:t>
      </w:r>
      <w:r>
        <w:rPr>
          <w:rFonts w:ascii="Times New Roman" w:hAnsi="Times New Roman"/>
        </w:rPr>
        <w:t>Коммерческие организации открывают расчетный счет раньше, чем завершится процедура их государственной регистрации, т.к. только с расчетного счета они могут осуществлять различные платежи (с бюджетом; с внебюджетными фондами; с контрагентами по оплате товаров).</w:t>
      </w:r>
    </w:p>
    <w:p w:rsidR="00DE19F2" w:rsidRDefault="00DE19F2" w:rsidP="0017183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расчетных счетов, которые может открыть для себя юридическое лицо,  законодательно не ограничено. Производить расчеты можно с любого их расчетных счетов.  В соответствии со ст. 86 НК РФ банки открывают счета организациям и индивидуальным предпринимателям только при предъявлении свидетельства о постановке на учет в налоговом органе. Банки обязаны в 5-ти дневный срок сообщать об открытии или закрытии счета организации  в налоговый орган по месту их учета. Т.е. операции производимые с использованием расчетных счетов контролируются налоговыми органами.</w:t>
      </w:r>
    </w:p>
    <w:p w:rsidR="00DE19F2" w:rsidRDefault="00DE19F2" w:rsidP="0017183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со своей стороны обязана в течении 7-ми рабочих дней уведомлять налоговый орган по месту своей постановки на учет о каждом факте открытия или закрытия счета в банке (ст. 23 НК РФ).</w:t>
      </w:r>
    </w:p>
    <w:p w:rsidR="00DE19F2" w:rsidRDefault="00DE19F2" w:rsidP="0017183D">
      <w:pPr>
        <w:spacing w:after="0"/>
        <w:ind w:firstLine="567"/>
        <w:rPr>
          <w:rFonts w:ascii="Times New Roman" w:hAnsi="Times New Roman"/>
        </w:rPr>
      </w:pPr>
    </w:p>
    <w:p w:rsidR="00DE19F2" w:rsidRPr="000D71A4" w:rsidRDefault="00DE19F2" w:rsidP="000D71A4">
      <w:pPr>
        <w:pStyle w:val="1"/>
        <w:numPr>
          <w:ilvl w:val="1"/>
          <w:numId w:val="10"/>
        </w:numPr>
        <w:spacing w:after="0"/>
        <w:ind w:left="426"/>
        <w:rPr>
          <w:rFonts w:ascii="Times New Roman" w:hAnsi="Times New Roman"/>
          <w:b/>
        </w:rPr>
      </w:pPr>
      <w:r w:rsidRPr="000D71A4">
        <w:rPr>
          <w:rFonts w:ascii="Times New Roman" w:hAnsi="Times New Roman"/>
          <w:b/>
        </w:rPr>
        <w:t>Открытие расчетного счета</w:t>
      </w: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При открытии РС в банк представляют:</w:t>
      </w: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заявление</w:t>
      </w: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образцы подписей руководителя организации и гл.буха и оттиска печати организации</w:t>
      </w: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свидетельство о государственной регистрации предприятия или его нотариально заверенная копия </w:t>
      </w: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копия устава и учредительного договора</w:t>
      </w: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документ налогового органа подтверждающий постановку на учет</w:t>
      </w: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выписка из единого государственного реестра юридических лиц </w:t>
      </w: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копии документов утверждающие факт назначения на должности руководителя и гл.буха</w:t>
      </w: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-копия справки о присвоении организации статистических кодов</w:t>
      </w: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др. документы по усмотрению банка</w:t>
      </w: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После предоставления документов и подписания договоров на банковское обслуживание, организацией открывается счет организацией открывается счет, которому присваивается уникальный номер.</w:t>
      </w:r>
    </w:p>
    <w:p w:rsidR="00DE19F2" w:rsidRDefault="00DE19F2" w:rsidP="006E421D">
      <w:pPr>
        <w:spacing w:after="0"/>
        <w:ind w:firstLine="567"/>
        <w:rPr>
          <w:rFonts w:ascii="Times New Roman" w:hAnsi="Times New Roman"/>
        </w:rPr>
      </w:pPr>
    </w:p>
    <w:p w:rsidR="00DE19F2" w:rsidRPr="000D71A4" w:rsidRDefault="00DE19F2" w:rsidP="000D71A4">
      <w:pPr>
        <w:pStyle w:val="1"/>
        <w:numPr>
          <w:ilvl w:val="1"/>
          <w:numId w:val="10"/>
        </w:numPr>
        <w:spacing w:after="0"/>
        <w:ind w:left="709"/>
        <w:rPr>
          <w:rFonts w:ascii="Times New Roman" w:hAnsi="Times New Roman"/>
          <w:b/>
        </w:rPr>
      </w:pPr>
      <w:r w:rsidRPr="000D71A4">
        <w:rPr>
          <w:rFonts w:ascii="Times New Roman" w:hAnsi="Times New Roman"/>
          <w:b/>
        </w:rPr>
        <w:t xml:space="preserve"> Банковское обслуживание</w:t>
      </w:r>
    </w:p>
    <w:p w:rsidR="00DE19F2" w:rsidRDefault="00DE19F2" w:rsidP="00340227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РС дает право производить операции по нему:</w:t>
      </w:r>
    </w:p>
    <w:p w:rsidR="00DE19F2" w:rsidRDefault="00DE19F2" w:rsidP="002C42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рассчитываться с контрагентами; бюджетными и внебюджетными фондами – для этого организация дает банку распоряжение списать с РС в пользу получателя соответствующие суммы денег. В порядке исключения (ст. 854 ГК РФ) без разрешения клиента списание допускается по решению суда, и в случаях установленных законом или предусмотренных договором между банком и клиентом.</w:t>
      </w:r>
    </w:p>
    <w:p w:rsidR="00DE19F2" w:rsidRDefault="00DE19F2" w:rsidP="002C42FD">
      <w:pPr>
        <w:spacing w:after="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Кроме налогов в принудительном порядке могут взыскиваться платежи:</w:t>
      </w:r>
    </w:p>
    <w:p w:rsidR="00DE19F2" w:rsidRDefault="00DE19F2" w:rsidP="002C42FD">
      <w:pPr>
        <w:spacing w:after="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- по просроченным налогам</w:t>
      </w:r>
    </w:p>
    <w:p w:rsidR="00DE19F2" w:rsidRDefault="00DE19F2" w:rsidP="002C42FD">
      <w:pPr>
        <w:spacing w:after="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- платежи производимые по решению арбитражного суда</w:t>
      </w:r>
    </w:p>
    <w:p w:rsidR="00DE19F2" w:rsidRDefault="00DE19F2" w:rsidP="002C42FD">
      <w:pPr>
        <w:spacing w:after="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- погашение просроченных ссуд</w:t>
      </w:r>
    </w:p>
    <w:p w:rsidR="00DE19F2" w:rsidRDefault="00DE19F2" w:rsidP="002C42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контрагенты, а так же бюджетные и внебюджетные фонды смогут перечислять на ваш РС причитающиеся суммы денег</w:t>
      </w:r>
    </w:p>
    <w:p w:rsidR="00DE19F2" w:rsidRDefault="00DE19F2" w:rsidP="002C42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вы сможете перечислять и снимать с него наличные денежные средства (для выдачи зп; на хоз.нужды)</w:t>
      </w:r>
    </w:p>
    <w:p w:rsidR="00DE19F2" w:rsidRDefault="00DE19F2" w:rsidP="002C42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появляется возможность контролировать операции по РС, т.к. банк будет регулярно (ежедневно, раз в 3,5,10 дней) присылать выписки о состоянии РС</w:t>
      </w:r>
    </w:p>
    <w:p w:rsidR="00DE19F2" w:rsidRDefault="00DE19F2" w:rsidP="002C42FD">
      <w:pPr>
        <w:spacing w:after="0"/>
        <w:rPr>
          <w:rFonts w:ascii="Times New Roman" w:hAnsi="Times New Roman"/>
        </w:rPr>
      </w:pPr>
    </w:p>
    <w:p w:rsidR="00DE19F2" w:rsidRDefault="00DE19F2" w:rsidP="002C42FD">
      <w:pPr>
        <w:spacing w:after="0"/>
        <w:rPr>
          <w:rFonts w:ascii="Times New Roman" w:hAnsi="Times New Roman"/>
          <w:b/>
        </w:rPr>
      </w:pPr>
    </w:p>
    <w:p w:rsidR="00DE19F2" w:rsidRDefault="00DE19F2" w:rsidP="002C42FD">
      <w:pPr>
        <w:spacing w:after="0"/>
        <w:rPr>
          <w:rFonts w:ascii="Times New Roman" w:hAnsi="Times New Roman"/>
          <w:b/>
        </w:rPr>
      </w:pPr>
    </w:p>
    <w:p w:rsidR="00DE19F2" w:rsidRPr="00E17ACE" w:rsidRDefault="00DE19F2" w:rsidP="002C42FD">
      <w:pPr>
        <w:spacing w:after="0"/>
        <w:rPr>
          <w:rFonts w:ascii="Times New Roman" w:hAnsi="Times New Roman"/>
          <w:b/>
          <w:i/>
        </w:rPr>
      </w:pPr>
      <w:r w:rsidRPr="00E17ACE">
        <w:rPr>
          <w:rFonts w:ascii="Times New Roman" w:hAnsi="Times New Roman"/>
          <w:b/>
          <w:i/>
        </w:rPr>
        <w:t>Пример проверки правильности расчетов произведенных банком путем анализа предоставленной выписки:</w:t>
      </w:r>
    </w:p>
    <w:p w:rsidR="00DE19F2" w:rsidRPr="00E17ACE" w:rsidRDefault="00DE19F2" w:rsidP="002C42FD">
      <w:pPr>
        <w:spacing w:after="0"/>
        <w:rPr>
          <w:rFonts w:ascii="Times New Roman" w:hAnsi="Times New Roman"/>
          <w:i/>
        </w:rPr>
      </w:pPr>
      <w:r w:rsidRPr="00E17ACE">
        <w:rPr>
          <w:rFonts w:ascii="Times New Roman" w:hAnsi="Times New Roman"/>
          <w:i/>
        </w:rPr>
        <w:t>ООО «Золушка» в оплату приобретенного основного средства 6 октября перечислило продавцу 150 тыс.руб.  В этот же день, в прядке оплаты за реализованные товары поступили деньги в сумме 35 тыс.руб.</w:t>
      </w:r>
    </w:p>
    <w:p w:rsidR="00DE19F2" w:rsidRDefault="00DE19F2" w:rsidP="002C42FD">
      <w:pPr>
        <w:spacing w:after="0"/>
        <w:rPr>
          <w:rFonts w:ascii="Times New Roman" w:hAnsi="Times New Roman"/>
        </w:rPr>
      </w:pPr>
    </w:p>
    <w:p w:rsidR="00DE19F2" w:rsidRPr="00E17ACE" w:rsidRDefault="00DE19F2" w:rsidP="002C42FD">
      <w:pPr>
        <w:spacing w:after="0"/>
        <w:rPr>
          <w:rFonts w:ascii="Times New Roman" w:hAnsi="Times New Roman"/>
          <w:b/>
        </w:rPr>
      </w:pPr>
      <w:r w:rsidRPr="00E17ACE">
        <w:rPr>
          <w:rFonts w:ascii="Times New Roman" w:hAnsi="Times New Roman"/>
          <w:b/>
        </w:rPr>
        <w:t>Выписка банка</w:t>
      </w:r>
    </w:p>
    <w:p w:rsidR="00DE19F2" w:rsidRDefault="00DE19F2" w:rsidP="002C42FD">
      <w:pPr>
        <w:spacing w:after="0"/>
        <w:rPr>
          <w:rFonts w:ascii="Times New Roman" w:hAnsi="Times New Roman"/>
        </w:rPr>
      </w:pPr>
    </w:p>
    <w:p w:rsidR="00DE19F2" w:rsidRDefault="00DE19F2" w:rsidP="002C42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клиента:         ООО «Золушка»</w:t>
      </w:r>
    </w:p>
    <w:p w:rsidR="00DE19F2" w:rsidRDefault="00DE19F2" w:rsidP="002C42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Номер счета:                           30507512203000000325</w:t>
      </w:r>
    </w:p>
    <w:p w:rsidR="00DE19F2" w:rsidRDefault="00DE19F2" w:rsidP="002C42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Дата выдачи:                            08.10.2010</w:t>
      </w:r>
    </w:p>
    <w:p w:rsidR="00DE19F2" w:rsidRDefault="00DE19F2" w:rsidP="002C42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Дата предыдущей выписки:  06.10.2010</w:t>
      </w:r>
    </w:p>
    <w:p w:rsidR="00DE19F2" w:rsidRDefault="00DE19F2" w:rsidP="002C42FD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8"/>
        <w:gridCol w:w="2679"/>
        <w:gridCol w:w="1134"/>
        <w:gridCol w:w="2410"/>
        <w:gridCol w:w="1843"/>
        <w:gridCol w:w="1382"/>
      </w:tblGrid>
      <w:tr w:rsidR="00DE19F2" w:rsidRPr="00E60312" w:rsidTr="00E60312">
        <w:tc>
          <w:tcPr>
            <w:tcW w:w="10846" w:type="dxa"/>
            <w:gridSpan w:val="6"/>
          </w:tcPr>
          <w:p w:rsidR="00DE19F2" w:rsidRPr="00E60312" w:rsidRDefault="00DE19F2" w:rsidP="00E60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Входящий остаток: (К) 1 200 000 руб.</w:t>
            </w:r>
          </w:p>
        </w:tc>
      </w:tr>
      <w:tr w:rsidR="00DE19F2" w:rsidRPr="00E60312" w:rsidTr="00E60312">
        <w:trPr>
          <w:trHeight w:val="401"/>
        </w:trPr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 xml:space="preserve">№ документа 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Корреспондирующий счет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Вид операции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Обозначение отделения банка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Сумма в руб.</w:t>
            </w:r>
          </w:p>
        </w:tc>
      </w:tr>
      <w:tr w:rsidR="00DE19F2" w:rsidRPr="00E60312" w:rsidTr="00E60312">
        <w:trPr>
          <w:trHeight w:val="363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Дт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Кт</w:t>
            </w:r>
          </w:p>
        </w:tc>
      </w:tr>
      <w:tr w:rsidR="00DE19F2" w:rsidRPr="00E60312" w:rsidTr="00E60312">
        <w:trPr>
          <w:trHeight w:val="363"/>
        </w:trPr>
        <w:tc>
          <w:tcPr>
            <w:tcW w:w="1398" w:type="dxa"/>
            <w:tcBorders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1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6</w:t>
            </w:r>
          </w:p>
        </w:tc>
      </w:tr>
      <w:tr w:rsidR="00DE19F2" w:rsidRPr="00E60312" w:rsidTr="00E60312">
        <w:trPr>
          <w:trHeight w:val="363"/>
        </w:trPr>
        <w:tc>
          <w:tcPr>
            <w:tcW w:w="1398" w:type="dxa"/>
            <w:tcBorders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214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305063129000000293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1.1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44030276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150 000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19F2" w:rsidRPr="00E60312" w:rsidTr="00E60312">
        <w:trPr>
          <w:trHeight w:val="363"/>
        </w:trPr>
        <w:tc>
          <w:tcPr>
            <w:tcW w:w="1398" w:type="dxa"/>
            <w:tcBorders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312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30507512103000000728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1.2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44021260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9F2" w:rsidRPr="00E60312" w:rsidRDefault="00DE19F2" w:rsidP="00E60312">
            <w:pPr>
              <w:spacing w:after="0" w:line="240" w:lineRule="auto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35000</w:t>
            </w:r>
          </w:p>
        </w:tc>
      </w:tr>
      <w:tr w:rsidR="00DE19F2" w:rsidRPr="00E60312" w:rsidTr="00E60312">
        <w:trPr>
          <w:trHeight w:val="363"/>
        </w:trPr>
        <w:tc>
          <w:tcPr>
            <w:tcW w:w="10846" w:type="dxa"/>
            <w:gridSpan w:val="6"/>
          </w:tcPr>
          <w:p w:rsidR="00DE19F2" w:rsidRPr="00E60312" w:rsidRDefault="00DE19F2" w:rsidP="00E60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12">
              <w:rPr>
                <w:rFonts w:ascii="Times New Roman" w:hAnsi="Times New Roman"/>
              </w:rPr>
              <w:t>Исходящий остаток: (К) 1 085 000 руб.</w:t>
            </w:r>
          </w:p>
        </w:tc>
      </w:tr>
    </w:tbl>
    <w:p w:rsidR="00DE19F2" w:rsidRDefault="00DE19F2" w:rsidP="002C42FD">
      <w:pPr>
        <w:spacing w:after="0"/>
        <w:rPr>
          <w:rFonts w:ascii="Times New Roman" w:hAnsi="Times New Roman"/>
        </w:rPr>
      </w:pPr>
    </w:p>
    <w:p w:rsidR="00DE19F2" w:rsidRDefault="00DE19F2" w:rsidP="00FB4C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Пересчитывать выписку необязательно, достаточно проверить соответствие указанных в выписке сумм к прилагающихся к ней расчетно-платежных документах, потом разнести эти суммы в бух.регистры и сверить сальдо на конец дня по счету 51 с исходящим остатком по выписке на этот день. </w:t>
      </w:r>
    </w:p>
    <w:p w:rsidR="00DE19F2" w:rsidRDefault="00DE19F2" w:rsidP="00FB4C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Если при проверки банковской выписки будет обнаружена ошибка, следует заявить об этом в операционный отдел банка, пока причины ошибки не будут выявлены  спорные суммы должны быть отражены записями:</w:t>
      </w:r>
    </w:p>
    <w:p w:rsidR="00DE19F2" w:rsidRDefault="00DE19F2" w:rsidP="00FB4C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если лишние суммы Дт 51 – Кт 76</w:t>
      </w:r>
    </w:p>
    <w:p w:rsidR="00DE19F2" w:rsidRDefault="00DE19F2" w:rsidP="00FB4C8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если списаны лишние суммы Дт 76 – Кт 51</w:t>
      </w:r>
    </w:p>
    <w:p w:rsidR="00DE19F2" w:rsidRDefault="00DE19F2" w:rsidP="00FB4C82">
      <w:pPr>
        <w:spacing w:after="0"/>
        <w:rPr>
          <w:rFonts w:ascii="Times New Roman" w:hAnsi="Times New Roman"/>
        </w:rPr>
      </w:pPr>
    </w:p>
    <w:p w:rsidR="00DE19F2" w:rsidRDefault="00DE19F2" w:rsidP="00D3638F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Банковское обслуживание осуществляется на платной основе.  Если такое условие будет отражено в договоре, плата за услуги банка может взиматься самим банком из денежных средств клиента, находящихся на его счете. За пользование денежными средствами банк должен сам уплачивать %,  сумму которых он обязан зачислять на счет клиента.  На практике банки платят проценты не всегда, а комиссию за свои услуги взимают всегда. Размеры платежей в разных банках различаются. </w:t>
      </w:r>
    </w:p>
    <w:p w:rsidR="00DE19F2" w:rsidRDefault="00DE19F2" w:rsidP="00D3638F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Банки осуществляют операции по счетам на основании расчетных документов, их оформляют на бумажном носителе, а в ряде случаев в виде электронного платежного документа (банк-клиент), к таким документам относятся:</w:t>
      </w:r>
    </w:p>
    <w:p w:rsidR="00DE19F2" w:rsidRDefault="00DE19F2" w:rsidP="00D3638F">
      <w:pPr>
        <w:pStyle w:val="1"/>
        <w:numPr>
          <w:ilvl w:val="0"/>
          <w:numId w:val="11"/>
        </w:numPr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Платежные поручения </w:t>
      </w:r>
      <w:r w:rsidRPr="00D3638F">
        <w:rPr>
          <w:rFonts w:ascii="Times New Roman" w:hAnsi="Times New Roman"/>
          <w:color w:val="FF0000"/>
        </w:rPr>
        <w:t xml:space="preserve"> !Найти </w:t>
      </w:r>
      <w:r>
        <w:rPr>
          <w:rFonts w:ascii="Times New Roman" w:hAnsi="Times New Roman"/>
          <w:color w:val="FF0000"/>
        </w:rPr>
        <w:t>образец и информацию!</w:t>
      </w:r>
    </w:p>
    <w:p w:rsidR="00DE19F2" w:rsidRDefault="00DE19F2" w:rsidP="00D3638F">
      <w:pPr>
        <w:pStyle w:val="1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Аккредитивы</w:t>
      </w:r>
    </w:p>
    <w:p w:rsidR="00DE19F2" w:rsidRDefault="00DE19F2" w:rsidP="00D3638F">
      <w:pPr>
        <w:pStyle w:val="1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Чеки</w:t>
      </w:r>
    </w:p>
    <w:p w:rsidR="00DE19F2" w:rsidRDefault="00DE19F2" w:rsidP="00D3638F">
      <w:pPr>
        <w:pStyle w:val="1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Платежные требования</w:t>
      </w:r>
    </w:p>
    <w:p w:rsidR="00DE19F2" w:rsidRDefault="00DE19F2" w:rsidP="00D3638F">
      <w:pPr>
        <w:pStyle w:val="1"/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Инкассовые поручения </w:t>
      </w:r>
    </w:p>
    <w:p w:rsidR="00DE19F2" w:rsidRDefault="00DE19F2" w:rsidP="00D3444A">
      <w:pPr>
        <w:pStyle w:val="1"/>
        <w:spacing w:after="0"/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Формы этих документов и требования к ним утверждены положением о безналичных расчетах № 2П и инструкцией банка России № 28-И</w:t>
      </w:r>
    </w:p>
    <w:p w:rsidR="00DE19F2" w:rsidRPr="00D3638F" w:rsidRDefault="00DE19F2" w:rsidP="00D3638F">
      <w:pPr>
        <w:pStyle w:val="1"/>
        <w:spacing w:after="0"/>
        <w:ind w:left="927"/>
        <w:rPr>
          <w:rFonts w:ascii="Times New Roman" w:hAnsi="Times New Roman"/>
        </w:rPr>
      </w:pPr>
    </w:p>
    <w:p w:rsidR="00DE19F2" w:rsidRPr="004D2BFB" w:rsidRDefault="00DE19F2" w:rsidP="004D2BFB">
      <w:pPr>
        <w:pStyle w:val="1"/>
        <w:numPr>
          <w:ilvl w:val="1"/>
          <w:numId w:val="3"/>
        </w:numPr>
        <w:spacing w:after="0"/>
        <w:rPr>
          <w:rFonts w:ascii="Times New Roman" w:hAnsi="Times New Roman"/>
          <w:b/>
        </w:rPr>
      </w:pPr>
      <w:r w:rsidRPr="004D2BFB">
        <w:rPr>
          <w:rFonts w:ascii="Times New Roman" w:hAnsi="Times New Roman"/>
          <w:b/>
        </w:rPr>
        <w:t>Поступления и списание средств с РС</w:t>
      </w:r>
    </w:p>
    <w:p w:rsidR="00DE19F2" w:rsidRDefault="00DE19F2" w:rsidP="004D2BFB">
      <w:pPr>
        <w:pStyle w:val="1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Поступление денег на РС всегда отражается по Дт 51, а  в Кт могут фигурировать разные счета, в зависимости от того откуда поступили средства.</w:t>
      </w:r>
    </w:p>
    <w:p w:rsidR="00DE19F2" w:rsidRDefault="00DE19F2" w:rsidP="004D2BFB">
      <w:pPr>
        <w:pStyle w:val="1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Списание средств РС всегда отражается по Кт 51, а по Дт могут быть разные счета, в зависимости от того, кому и в связи с какими обстоятельствами перечисляются средства.</w:t>
      </w:r>
    </w:p>
    <w:p w:rsidR="00DE19F2" w:rsidRDefault="00DE19F2" w:rsidP="004D2BFB">
      <w:pPr>
        <w:pStyle w:val="1"/>
        <w:spacing w:after="0"/>
        <w:ind w:left="360"/>
        <w:rPr>
          <w:rFonts w:ascii="Times New Roman" w:hAnsi="Times New Roman"/>
        </w:rPr>
      </w:pPr>
    </w:p>
    <w:p w:rsidR="00DE19F2" w:rsidRDefault="00DE19F2" w:rsidP="004D2BFB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r w:rsidRPr="00DB7230">
        <w:rPr>
          <w:rFonts w:ascii="Times New Roman" w:hAnsi="Times New Roman"/>
          <w:b/>
        </w:rPr>
        <w:t xml:space="preserve">Учет денежных средств на прочих  счетах в банках </w:t>
      </w:r>
    </w:p>
    <w:p w:rsidR="00DE19F2" w:rsidRPr="00DB7230" w:rsidRDefault="00DE19F2" w:rsidP="00DB7230">
      <w:pPr>
        <w:pStyle w:val="1"/>
        <w:spacing w:after="0"/>
        <w:ind w:left="360"/>
        <w:rPr>
          <w:rFonts w:ascii="Times New Roman" w:hAnsi="Times New Roman"/>
          <w:b/>
        </w:rPr>
      </w:pPr>
    </w:p>
    <w:p w:rsidR="00DE19F2" w:rsidRDefault="00DE19F2" w:rsidP="00DB7230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вправе открывать текущие счета в банках, к ним относятся:  валютные счета; ссудные счета; счета по операциям со средствами целевого назначения; счета обусловленные особенностями расчетов, для территориально обособленных структурных подразделений и т.д.</w:t>
      </w:r>
    </w:p>
    <w:p w:rsidR="00DE19F2" w:rsidRDefault="00DE19F2" w:rsidP="00DB7230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открытия таких счетов такой же, как и в РС. Валютные счета открываются в банках имеющих лицензию банка России на ведение валютных операций. </w:t>
      </w:r>
    </w:p>
    <w:p w:rsidR="00DE19F2" w:rsidRDefault="00DE19F2" w:rsidP="00DB7230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Закон о валютном регулировании разрешает :</w:t>
      </w:r>
    </w:p>
    <w:p w:rsidR="00DE19F2" w:rsidRDefault="00DE19F2" w:rsidP="00DB7230">
      <w:pPr>
        <w:pStyle w:val="1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DB7230">
        <w:rPr>
          <w:rFonts w:ascii="Times New Roman" w:hAnsi="Times New Roman"/>
        </w:rPr>
        <w:t>ез ограничений</w:t>
      </w:r>
      <w:r>
        <w:rPr>
          <w:rFonts w:ascii="Times New Roman" w:hAnsi="Times New Roman"/>
        </w:rPr>
        <w:t xml:space="preserve"> производить расчеты в иностранной валюте между резидентами и нерезидентами (иност.)</w:t>
      </w:r>
    </w:p>
    <w:p w:rsidR="00DE19F2" w:rsidRDefault="00DE19F2" w:rsidP="00DB7230">
      <w:pPr>
        <w:pStyle w:val="1"/>
        <w:numPr>
          <w:ilvl w:val="0"/>
          <w:numId w:val="1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Запрещают производить расчеты в иностранной валюте между резидентами (искл. операции между банками)</w:t>
      </w:r>
    </w:p>
    <w:p w:rsidR="00DE19F2" w:rsidRDefault="00DE19F2" w:rsidP="00DB7230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DB7230">
        <w:rPr>
          <w:rFonts w:ascii="Times New Roman" w:hAnsi="Times New Roman"/>
        </w:rPr>
        <w:t>езиденты</w:t>
      </w:r>
      <w:r>
        <w:rPr>
          <w:rFonts w:ascii="Times New Roman" w:hAnsi="Times New Roman"/>
        </w:rPr>
        <w:t xml:space="preserve"> вправе без ограничений открывать в уполномоченных банках банковские счета (вклады в иност.валюте). валютные счета могут использоваться только при ведение внешнеэкономической деятельности, либо для хранения валюты купленной на внутреннем валютном рынке. 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Юр лица и ИП могут открывать валютные счета на территории другого государства (неограниченное количество). Для учета движения денежных средств в иностранной валюте используется счет 52. Поступления денежных средств в валюте отражается по Дт, а их списание по Кт. Операции по валютным счетам отражаются в БУ на основании выписок кредитной организации и приложенных к ним денежно-расчетных документов. К счету 52 могут быть открыты субсчета 52.1 « валютные счета внутри страны»; 52.2 «валютные счета за рубежом».  аналитический учет по счету 52 ведется по каждому счету открытому для хранения денежных средств в иностранной валюте. 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</w:rPr>
      </w:pPr>
      <w:r>
        <w:rPr>
          <w:rFonts w:ascii="Times New Roman" w:hAnsi="Times New Roman"/>
        </w:rPr>
        <w:t>Согласно инструкции ЦБ РФ от 30.03.2004 № 111-И, каждому текущему валютному счету должен соответствовать транзитный валютный счет т.е. уполномоченный банк откроет для вас 2 валютных счета для учета операций с иностранной валютой: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</w:rPr>
      </w:pPr>
      <w:r w:rsidRPr="00F86B22">
        <w:rPr>
          <w:rFonts w:ascii="Times New Roman" w:hAnsi="Times New Roman"/>
          <w:i/>
        </w:rPr>
        <w:t>Текущий</w:t>
      </w:r>
      <w:r>
        <w:rPr>
          <w:rFonts w:ascii="Times New Roman" w:hAnsi="Times New Roman"/>
        </w:rPr>
        <w:t xml:space="preserve"> – для учета валюты, остающейся в распоряжении предприятия и для оплаты счетов иностранных фирм-партнеров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Транзитный </w:t>
      </w:r>
      <w:r w:rsidRPr="00F86B2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на нем учитывается поступившая валютная выручка до ее продажи и с него списываются суммы расходов (транспортные, по страхованию грузов, экспедированию, ввозные таможенные пошлины).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</w:rPr>
      </w:pPr>
      <w:r>
        <w:rPr>
          <w:rFonts w:ascii="Times New Roman" w:hAnsi="Times New Roman"/>
        </w:rPr>
        <w:t>Поступления валютной выручки от иност. партнеров на транзитный валютный счет отражается проводкой – Дт 52 транзитный ссч, Кт 62 «расчеты с поставщиками»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поступления выручки уполномоченных банк не позднее 1 рабочего дня должен известить от этом владельца счета. При продаже валюты мы имеем дело с разницей курса установленного банком россии на момент получения выручки и ее продажи. Если курс продажи валюты выше официального курса на дату совершения сделки, то  у организации возникает доход от этой операции, если ниже – убыток.  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</w:rPr>
      </w:pP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</w:rPr>
      </w:pPr>
      <w:r>
        <w:rPr>
          <w:rFonts w:ascii="Times New Roman" w:hAnsi="Times New Roman"/>
        </w:rPr>
        <w:t>В БУ поступления от продажи иностранной валюты признаются прочими доходами,  затраты, связанные с продажей валюты – прочими расходами. В налоговом учете внереализационный доход и внереализационный расход.</w:t>
      </w:r>
    </w:p>
    <w:p w:rsidR="00DE19F2" w:rsidRPr="009173BD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Pr="009173BD">
        <w:rPr>
          <w:rFonts w:ascii="Times New Roman" w:hAnsi="Times New Roman"/>
          <w:i/>
        </w:rPr>
        <w:t xml:space="preserve">Пример: отражение в учете  продажи валютной выручки. </w:t>
      </w:r>
    </w:p>
    <w:p w:rsidR="00DE19F2" w:rsidRPr="009173BD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 w:rsidRPr="009173BD">
        <w:rPr>
          <w:rFonts w:ascii="Times New Roman" w:hAnsi="Times New Roman"/>
          <w:i/>
        </w:rPr>
        <w:t xml:space="preserve">17 июня на валютный транзитный счет поступила выручка на сумму 150 000$ по официальному курсу 27,50 за доллар. 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19</w:t>
      </w:r>
      <w:r w:rsidRPr="009173BD">
        <w:rPr>
          <w:rFonts w:ascii="Times New Roman" w:hAnsi="Times New Roman"/>
          <w:i/>
        </w:rPr>
        <w:t xml:space="preserve"> июня организацией дано поручение банку о продаже 10% валютной выручки, вознаграждение банку в размере 1% включено в сумму продаваемой валюты. 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 июня сумма выручки от продажи валюты по рыночному курсу 27,70 руб за доллар, поступила на РС организации.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Решение: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  <w:u w:val="single"/>
        </w:rPr>
      </w:pPr>
      <w:r w:rsidRPr="009173BD">
        <w:rPr>
          <w:rFonts w:ascii="Times New Roman" w:hAnsi="Times New Roman"/>
          <w:i/>
          <w:u w:val="single"/>
        </w:rPr>
        <w:t>17.06</w:t>
      </w:r>
    </w:p>
    <w:p w:rsidR="00DE19F2" w:rsidRPr="001B3E48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Дт 52 (транзитный) 150 000</w:t>
      </w:r>
      <w:r w:rsidRPr="001B3E48">
        <w:rPr>
          <w:rFonts w:ascii="Times New Roman" w:hAnsi="Times New Roman"/>
          <w:i/>
        </w:rPr>
        <w:t>$</w:t>
      </w:r>
      <w:r>
        <w:rPr>
          <w:rFonts w:ascii="Times New Roman" w:hAnsi="Times New Roman"/>
          <w:i/>
        </w:rPr>
        <w:t xml:space="preserve"> х 27,50 руб. = 4 125 000 руб.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Кт 62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Pr="001B3E48" w:rsidRDefault="00DE19F2" w:rsidP="00095698">
      <w:pPr>
        <w:spacing w:after="0"/>
        <w:ind w:left="142" w:firstLine="425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19</w:t>
      </w:r>
      <w:r w:rsidRPr="001B3E48">
        <w:rPr>
          <w:rFonts w:ascii="Times New Roman" w:hAnsi="Times New Roman"/>
          <w:i/>
          <w:u w:val="single"/>
        </w:rPr>
        <w:t>.06</w:t>
      </w:r>
      <w:r>
        <w:rPr>
          <w:rFonts w:ascii="Times New Roman" w:hAnsi="Times New Roman"/>
          <w:i/>
          <w:u w:val="single"/>
        </w:rPr>
        <w:t xml:space="preserve"> (курс ЦБ РФ 27,60)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Дт 57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Кт 52 (транзитный)150 000 х 0,10% х 27,60 = 414 000 руб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Дт 52 (текущий)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Кт 52 (транзитный) 150 000</w:t>
      </w:r>
      <w:r w:rsidRPr="001B3E48">
        <w:rPr>
          <w:rFonts w:ascii="Times New Roman" w:hAnsi="Times New Roman"/>
          <w:i/>
        </w:rPr>
        <w:t>$</w:t>
      </w:r>
      <w:r>
        <w:rPr>
          <w:rFonts w:ascii="Times New Roman" w:hAnsi="Times New Roman"/>
          <w:i/>
        </w:rPr>
        <w:t xml:space="preserve"> х 0,9 х 27,60 = 3 726 000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Дт 52 (транзитный)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Кт 91                            150 000</w:t>
      </w:r>
      <w:r w:rsidRPr="001B3E48">
        <w:rPr>
          <w:rFonts w:ascii="Times New Roman" w:hAnsi="Times New Roman"/>
          <w:i/>
        </w:rPr>
        <w:t>$</w:t>
      </w:r>
      <w:r>
        <w:rPr>
          <w:rFonts w:ascii="Times New Roman" w:hAnsi="Times New Roman"/>
          <w:i/>
        </w:rPr>
        <w:t xml:space="preserve"> х (27,60-27,50) = 15 000 руб.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  <w:u w:val="single"/>
        </w:rPr>
      </w:pPr>
      <w:r w:rsidRPr="001B3E48">
        <w:rPr>
          <w:rFonts w:ascii="Times New Roman" w:hAnsi="Times New Roman"/>
          <w:i/>
          <w:u w:val="single"/>
        </w:rPr>
        <w:t>20.06</w:t>
      </w:r>
      <w:r>
        <w:rPr>
          <w:rFonts w:ascii="Times New Roman" w:hAnsi="Times New Roman"/>
          <w:i/>
          <w:u w:val="single"/>
        </w:rPr>
        <w:t xml:space="preserve"> (курс 27,70)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Дт 91 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Кт 57               отражена сумма комиссионного вознаграждения уплаченного банку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15000 </w:t>
      </w:r>
      <w:r>
        <w:rPr>
          <w:rFonts w:ascii="Times New Roman" w:hAnsi="Times New Roman"/>
          <w:i/>
          <w:lang w:val="en-US"/>
        </w:rPr>
        <w:t>$</w:t>
      </w:r>
      <w:r>
        <w:rPr>
          <w:rFonts w:ascii="Times New Roman" w:hAnsi="Times New Roman"/>
          <w:i/>
        </w:rPr>
        <w:t>х 0,01 х 27,70 = 4 155 руб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Дт 91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Кт 57             отражена сумма валюты подлежащей продаже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( 15 000 </w:t>
      </w:r>
      <w:r>
        <w:rPr>
          <w:rFonts w:ascii="Times New Roman" w:hAnsi="Times New Roman"/>
          <w:i/>
          <w:lang w:val="en-US"/>
        </w:rPr>
        <w:t>$ - 150 $ (</w:t>
      </w:r>
      <w:r>
        <w:rPr>
          <w:rFonts w:ascii="Times New Roman" w:hAnsi="Times New Roman"/>
          <w:i/>
        </w:rPr>
        <w:t xml:space="preserve">банку) ) х 27,70 = 411 345 рублей. 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Default="00DE19F2" w:rsidP="00DF7659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Дт 57</w:t>
      </w:r>
    </w:p>
    <w:p w:rsidR="00DE19F2" w:rsidRDefault="00DE19F2" w:rsidP="00DF7659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Кт 91  отражена положительная курсовая разница в связи с изменением курса</w:t>
      </w:r>
    </w:p>
    <w:p w:rsidR="00DE19F2" w:rsidRDefault="00DE19F2" w:rsidP="00DF7659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15 000</w:t>
      </w:r>
      <w:r>
        <w:rPr>
          <w:rFonts w:ascii="Times New Roman" w:hAnsi="Times New Roman"/>
          <w:i/>
          <w:lang w:val="en-US"/>
        </w:rPr>
        <w:t>$</w:t>
      </w:r>
      <w:r>
        <w:rPr>
          <w:rFonts w:ascii="Times New Roman" w:hAnsi="Times New Roman"/>
          <w:i/>
        </w:rPr>
        <w:t xml:space="preserve"> х (27,70 – 27,60)= 1500 руб.</w:t>
      </w:r>
    </w:p>
    <w:p w:rsidR="00DE19F2" w:rsidRDefault="00DE19F2" w:rsidP="00DF7659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Default="00DE19F2" w:rsidP="00DF7659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Дт 51</w:t>
      </w:r>
    </w:p>
    <w:p w:rsidR="00DE19F2" w:rsidRPr="00DF7659" w:rsidRDefault="00DE19F2" w:rsidP="00DF7659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Кт 91 поступила выручка от продажи валюты на РС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Дт 91(ссч сальдо прочих доходов и расходов)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Кт 99  - отражен финансовый результат от прочей деятельности на июнь 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(15 000 + 1500 – 4155) = 12 345 руб. (прибыль)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Пример 2.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Покупка 500</w:t>
      </w:r>
      <w:r w:rsidRPr="006F5A35">
        <w:rPr>
          <w:rFonts w:ascii="Times New Roman" w:hAnsi="Times New Roman"/>
          <w:i/>
        </w:rPr>
        <w:t xml:space="preserve">$ </w:t>
      </w:r>
      <w:r>
        <w:rPr>
          <w:rFonts w:ascii="Times New Roman" w:hAnsi="Times New Roman"/>
          <w:i/>
        </w:rPr>
        <w:t>курс ЦБ РФ на дату зачисления 28,20 руб за доллар, рыночный курс 28,80 рублей за доллар.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Default="00DE19F2" w:rsidP="006F5A35">
      <w:pPr>
        <w:pStyle w:val="1"/>
        <w:numPr>
          <w:ilvl w:val="0"/>
          <w:numId w:val="14"/>
        </w:num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Выписка с РС – перечислено уполномоченному банку для покупки 500 </w:t>
      </w:r>
      <w:r w:rsidRPr="006F5A35">
        <w:rPr>
          <w:rFonts w:ascii="Times New Roman" w:hAnsi="Times New Roman"/>
          <w:i/>
        </w:rPr>
        <w:t>$</w:t>
      </w:r>
      <w:r>
        <w:rPr>
          <w:rFonts w:ascii="Times New Roman" w:hAnsi="Times New Roman"/>
          <w:i/>
        </w:rPr>
        <w:t xml:space="preserve"> по рыночному курсу.</w:t>
      </w:r>
    </w:p>
    <w:p w:rsidR="00DE19F2" w:rsidRDefault="00DE19F2" w:rsidP="006F5A35">
      <w:pPr>
        <w:pStyle w:val="1"/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Дт 76 – Кт 51 (500</w:t>
      </w:r>
      <w:r>
        <w:rPr>
          <w:rFonts w:ascii="Times New Roman" w:hAnsi="Times New Roman"/>
          <w:i/>
          <w:lang w:val="en-US"/>
        </w:rPr>
        <w:t xml:space="preserve">$ </w:t>
      </w:r>
      <w:r>
        <w:rPr>
          <w:rFonts w:ascii="Times New Roman" w:hAnsi="Times New Roman"/>
          <w:i/>
        </w:rPr>
        <w:t>х 28,80 = 14 400 руб)</w:t>
      </w:r>
    </w:p>
    <w:p w:rsidR="00DE19F2" w:rsidRPr="006F5A35" w:rsidRDefault="00DE19F2" w:rsidP="006F5A35">
      <w:pPr>
        <w:pStyle w:val="1"/>
        <w:numPr>
          <w:ilvl w:val="0"/>
          <w:numId w:val="14"/>
        </w:num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Выписка с валютного счета. Зачислены на валютный счет 500</w:t>
      </w:r>
      <w:r>
        <w:rPr>
          <w:rFonts w:ascii="Times New Roman" w:hAnsi="Times New Roman"/>
          <w:i/>
          <w:lang w:val="en-US"/>
        </w:rPr>
        <w:t>$</w:t>
      </w:r>
    </w:p>
    <w:p w:rsidR="00DE19F2" w:rsidRDefault="00DE19F2" w:rsidP="006F5A35">
      <w:pPr>
        <w:pStyle w:val="1"/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Дт 52 – Кт 76 (500</w:t>
      </w:r>
      <w:r>
        <w:rPr>
          <w:rFonts w:ascii="Times New Roman" w:hAnsi="Times New Roman"/>
          <w:i/>
          <w:lang w:val="en-US"/>
        </w:rPr>
        <w:t>$</w:t>
      </w:r>
      <w:r>
        <w:rPr>
          <w:rFonts w:ascii="Times New Roman" w:hAnsi="Times New Roman"/>
          <w:i/>
        </w:rPr>
        <w:t xml:space="preserve"> х 28,20 = 14 100 руб)</w:t>
      </w:r>
    </w:p>
    <w:p w:rsidR="00DE19F2" w:rsidRDefault="00DE19F2" w:rsidP="006F5A35">
      <w:pPr>
        <w:pStyle w:val="1"/>
        <w:spacing w:after="0"/>
        <w:rPr>
          <w:rFonts w:ascii="Times New Roman" w:hAnsi="Times New Roman"/>
          <w:i/>
        </w:rPr>
      </w:pPr>
    </w:p>
    <w:p w:rsidR="00DE19F2" w:rsidRDefault="00DE19F2" w:rsidP="006F5A35">
      <w:pPr>
        <w:pStyle w:val="1"/>
        <w:numPr>
          <w:ilvl w:val="0"/>
          <w:numId w:val="14"/>
        </w:num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Признается и включается в состав прочих расходов отрицательная курсовая разница </w:t>
      </w:r>
    </w:p>
    <w:p w:rsidR="00DE19F2" w:rsidRPr="006F5A35" w:rsidRDefault="00DE19F2" w:rsidP="006F5A35">
      <w:pPr>
        <w:pStyle w:val="1"/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Дт 51 – Кт 76 (14400 – 14100 = 300 руб)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  <w:i/>
        </w:rPr>
      </w:pP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Специальные счета в банках используются для учета денежных средств находящихся в банках в аккредитивах, на особых и др. счетах, а  также для учета денежных средств целевого финансирования и использования если они подлежат обособленному хранению и использованию. 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учета таких денежных средств используют счет 55 «спец счета в банках» . открывают к нему соответствующие субсчета. Поступления денежных средств отражают по дебету счета 55, списание по Кт. </w:t>
      </w:r>
    </w:p>
    <w:p w:rsidR="00DE19F2" w:rsidRDefault="00DE19F2" w:rsidP="00095698">
      <w:pPr>
        <w:spacing w:after="0"/>
        <w:ind w:left="142" w:firstLine="425"/>
        <w:rPr>
          <w:rFonts w:ascii="Times New Roman" w:hAnsi="Times New Roman"/>
        </w:rPr>
      </w:pPr>
    </w:p>
    <w:p w:rsidR="00DE19F2" w:rsidRDefault="00DE19F2" w:rsidP="00155D64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b/>
        </w:rPr>
      </w:pPr>
      <w:r w:rsidRPr="00155D64">
        <w:rPr>
          <w:rFonts w:ascii="Times New Roman" w:hAnsi="Times New Roman"/>
          <w:b/>
        </w:rPr>
        <w:t>Учет расчетов с подотчетными лицами</w:t>
      </w:r>
    </w:p>
    <w:p w:rsidR="00DE19F2" w:rsidRDefault="00DE19F2" w:rsidP="00155D64">
      <w:pPr>
        <w:pStyle w:val="1"/>
        <w:spacing w:after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Подотчетными лицами являются работники предприятия получившие авансом наличные суммы денежных средств на предстоящие административно хозяйственные и командировочные расходы. Эти суммы могут быть израсходованы строго по назначению и не могут передаваться другим лицам. </w:t>
      </w:r>
    </w:p>
    <w:p w:rsidR="00DE19F2" w:rsidRDefault="00DE19F2" w:rsidP="00155D64">
      <w:pPr>
        <w:pStyle w:val="1"/>
        <w:spacing w:after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Выдача наличных денег производится из касс организации, и оформляется расходных кассовым ордером (могут быть выданы чеки для получения денег из банка).</w:t>
      </w:r>
    </w:p>
    <w:p w:rsidR="00DE19F2" w:rsidRDefault="00DE19F2" w:rsidP="00155D64">
      <w:pPr>
        <w:pStyle w:val="1"/>
        <w:spacing w:after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Новый аванс выдается только после полного отчета по ранее  полученому. Об израсходованных суммах подотчетные лица предоставляют авансовые отчеты, к которым прилагаются все оправдательные документы. </w:t>
      </w:r>
    </w:p>
    <w:p w:rsidR="00DE19F2" w:rsidRDefault="00DE19F2" w:rsidP="00155D64">
      <w:pPr>
        <w:pStyle w:val="1"/>
        <w:spacing w:after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Бухгалтерия проверяем правильность оформления авансового отчета, законность и целесообразность произведенных расходов. </w:t>
      </w:r>
    </w:p>
    <w:p w:rsidR="00DE19F2" w:rsidRDefault="00DE19F2" w:rsidP="00155D64">
      <w:pPr>
        <w:pStyle w:val="1"/>
        <w:spacing w:after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Авансовые отчеты утверждаются руководителем предприятия. Выдача наличных денег под отчет на командировочные расходы осуществляется в пределах сумм устанавливаемых организацией самостоятельно. </w:t>
      </w:r>
    </w:p>
    <w:p w:rsidR="00DE19F2" w:rsidRDefault="00DE19F2" w:rsidP="00155D64">
      <w:pPr>
        <w:pStyle w:val="1"/>
        <w:spacing w:after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Командировочные расходы включаются в затраты организации  в фактическом размере. Они состоят из:</w:t>
      </w:r>
    </w:p>
    <w:p w:rsidR="00DE19F2" w:rsidRDefault="00DE19F2" w:rsidP="00365D20">
      <w:pPr>
        <w:pStyle w:val="1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Суточные </w:t>
      </w:r>
    </w:p>
    <w:p w:rsidR="00DE19F2" w:rsidRDefault="00DE19F2" w:rsidP="00365D20">
      <w:pPr>
        <w:pStyle w:val="1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Расходов на проезд</w:t>
      </w:r>
    </w:p>
    <w:p w:rsidR="00DE19F2" w:rsidRDefault="00DE19F2" w:rsidP="00365D20">
      <w:pPr>
        <w:pStyle w:val="1"/>
        <w:numPr>
          <w:ilvl w:val="0"/>
          <w:numId w:val="1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Расходов по найму жилья</w:t>
      </w:r>
    </w:p>
    <w:p w:rsidR="00DE19F2" w:rsidRDefault="00DE19F2" w:rsidP="00365D20">
      <w:pPr>
        <w:pStyle w:val="1"/>
        <w:spacing w:after="0"/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Неизрасходованные наличные деньги выданные в подотчет  должны быть возвращены в кассу предприятия не позднее 3х дней со дня возвращения из командировки, или срока на который они были выданы. </w:t>
      </w:r>
    </w:p>
    <w:p w:rsidR="00DE19F2" w:rsidRDefault="00DE19F2" w:rsidP="00365D20">
      <w:pPr>
        <w:pStyle w:val="1"/>
        <w:spacing w:after="0"/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Синтетический учет ведется на активно-пассивном счете 71. </w:t>
      </w:r>
    </w:p>
    <w:p w:rsidR="00DE19F2" w:rsidRDefault="00DE19F2" w:rsidP="00685A00">
      <w:pPr>
        <w:pStyle w:val="1"/>
        <w:spacing w:after="0"/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Дт – отражаются суммы полученных авансов и возмещение перерасхода</w:t>
      </w:r>
      <w:r w:rsidRPr="00685A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корреспонденции со счетами 50, 51, 52</w:t>
      </w:r>
    </w:p>
    <w:p w:rsidR="00DE19F2" w:rsidRDefault="00DE19F2" w:rsidP="00685A00">
      <w:pPr>
        <w:pStyle w:val="1"/>
        <w:spacing w:after="0"/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Кт – по кредиту отражают израсходованные суммы и возврат неизрасходованных денежных сумм.</w:t>
      </w:r>
    </w:p>
    <w:p w:rsidR="00DE19F2" w:rsidRDefault="00DE19F2" w:rsidP="00685A00">
      <w:pPr>
        <w:pStyle w:val="1"/>
        <w:spacing w:after="0"/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В корреспонденции  Дт счетов 10, 25, 26, 44, 50, 51</w:t>
      </w:r>
    </w:p>
    <w:p w:rsidR="00DE19F2" w:rsidRDefault="00DE19F2" w:rsidP="00685A00">
      <w:pPr>
        <w:pStyle w:val="1"/>
        <w:spacing w:after="0"/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Остаток по Дт 71 – долг подотчетного лица. </w:t>
      </w:r>
    </w:p>
    <w:p w:rsidR="00DE19F2" w:rsidRDefault="00DE19F2" w:rsidP="00685A00">
      <w:pPr>
        <w:pStyle w:val="1"/>
        <w:spacing w:after="0"/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Остаток по Кт 71 – долг организации подотчетному лицу. </w:t>
      </w:r>
    </w:p>
    <w:p w:rsidR="00DE19F2" w:rsidRDefault="00DE19F2" w:rsidP="00685A00">
      <w:pPr>
        <w:pStyle w:val="1"/>
        <w:spacing w:after="0"/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Налоговые последствия связанные с расходами по командировке возникают при признании расходов в налоговом учете</w:t>
      </w:r>
    </w:p>
    <w:p w:rsidR="00DE19F2" w:rsidRPr="00685A00" w:rsidRDefault="00DE19F2" w:rsidP="00685A00">
      <w:pPr>
        <w:pStyle w:val="1"/>
        <w:spacing w:after="0"/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Командировочные расходы в части суточных лимитируются законодательством для налогообложения прибыли. Сумма суточных выданных сверх установленных норм включается в совокупный годовой доход подотчетного лица и облагается НДФЛ. (Дт 70 – Кт 68)  </w:t>
      </w:r>
    </w:p>
    <w:p w:rsidR="00DE19F2" w:rsidRPr="006E421D" w:rsidRDefault="00DE19F2" w:rsidP="00FB4C82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DE19F2" w:rsidRPr="006E421D" w:rsidSect="00C35687">
      <w:headerReference w:type="default" r:id="rId7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F2" w:rsidRDefault="00DE19F2" w:rsidP="00C35687">
      <w:pPr>
        <w:spacing w:after="0" w:line="240" w:lineRule="auto"/>
      </w:pPr>
      <w:r>
        <w:separator/>
      </w:r>
    </w:p>
  </w:endnote>
  <w:endnote w:type="continuationSeparator" w:id="0">
    <w:p w:rsidR="00DE19F2" w:rsidRDefault="00DE19F2" w:rsidP="00C3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F2" w:rsidRDefault="00DE19F2" w:rsidP="00C35687">
      <w:pPr>
        <w:spacing w:after="0" w:line="240" w:lineRule="auto"/>
      </w:pPr>
      <w:r>
        <w:separator/>
      </w:r>
    </w:p>
  </w:footnote>
  <w:footnote w:type="continuationSeparator" w:id="0">
    <w:p w:rsidR="00DE19F2" w:rsidRDefault="00DE19F2" w:rsidP="00C3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A0" w:firstRow="1" w:lastRow="0" w:firstColumn="1" w:lastColumn="0" w:noHBand="0" w:noVBand="0"/>
    </w:tblPr>
    <w:tblGrid>
      <w:gridCol w:w="9219"/>
      <w:gridCol w:w="1627"/>
    </w:tblGrid>
    <w:tr w:rsidR="00DE19F2" w:rsidRPr="00E60312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DE19F2" w:rsidRPr="00E60312" w:rsidRDefault="00DE19F2" w:rsidP="00C35687">
          <w:pPr>
            <w:pStyle w:val="a4"/>
            <w:jc w:val="right"/>
            <w:rPr>
              <w:caps/>
              <w:color w:val="FFFFFF"/>
            </w:rPr>
          </w:pPr>
          <w:r w:rsidRPr="00E60312">
            <w:rPr>
              <w:caps/>
              <w:color w:val="FFFFFF"/>
            </w:rPr>
            <w:t>Бухгалтерский финансовый учет</w:t>
          </w:r>
        </w:p>
      </w:tc>
      <w:tc>
        <w:tcPr>
          <w:tcW w:w="750" w:type="pct"/>
          <w:shd w:val="clear" w:color="auto" w:fill="000000"/>
          <w:vAlign w:val="center"/>
        </w:tcPr>
        <w:p w:rsidR="00DE19F2" w:rsidRPr="00E60312" w:rsidRDefault="00DE19F2" w:rsidP="00C35687">
          <w:pPr>
            <w:pStyle w:val="a4"/>
            <w:rPr>
              <w:color w:val="FFFFFF"/>
            </w:rPr>
          </w:pPr>
          <w:r w:rsidRPr="00E60312">
            <w:rPr>
              <w:color w:val="FFFFFF"/>
              <w:lang w:val="en-US"/>
            </w:rPr>
            <w:t>IV</w:t>
          </w:r>
          <w:r w:rsidRPr="00E60312">
            <w:rPr>
              <w:color w:val="FFFFFF"/>
            </w:rPr>
            <w:t xml:space="preserve"> семестр</w:t>
          </w:r>
        </w:p>
      </w:tc>
    </w:tr>
  </w:tbl>
  <w:p w:rsidR="00DE19F2" w:rsidRDefault="00DE19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807DC"/>
    <w:multiLevelType w:val="hybridMultilevel"/>
    <w:tmpl w:val="475A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A910EF"/>
    <w:multiLevelType w:val="hybridMultilevel"/>
    <w:tmpl w:val="DC44B96C"/>
    <w:lvl w:ilvl="0" w:tplc="0AA49C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FD8348B"/>
    <w:multiLevelType w:val="hybridMultilevel"/>
    <w:tmpl w:val="6A4E8B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D871DA"/>
    <w:multiLevelType w:val="hybridMultilevel"/>
    <w:tmpl w:val="B654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941D13"/>
    <w:multiLevelType w:val="hybridMultilevel"/>
    <w:tmpl w:val="5E52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2C63A3"/>
    <w:multiLevelType w:val="hybridMultilevel"/>
    <w:tmpl w:val="4C04A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BAD004C"/>
    <w:multiLevelType w:val="hybridMultilevel"/>
    <w:tmpl w:val="386C0F46"/>
    <w:lvl w:ilvl="0" w:tplc="9A2274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CCB5D27"/>
    <w:multiLevelType w:val="hybridMultilevel"/>
    <w:tmpl w:val="B006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B8126C"/>
    <w:multiLevelType w:val="hybridMultilevel"/>
    <w:tmpl w:val="49DE2500"/>
    <w:lvl w:ilvl="0" w:tplc="1562A7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5EC754B5"/>
    <w:multiLevelType w:val="hybridMultilevel"/>
    <w:tmpl w:val="63D8B130"/>
    <w:lvl w:ilvl="0" w:tplc="F06286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3E473B8"/>
    <w:multiLevelType w:val="multilevel"/>
    <w:tmpl w:val="846A4332"/>
    <w:lvl w:ilvl="0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1800"/>
      </w:pPr>
      <w:rPr>
        <w:rFonts w:cs="Times New Roman" w:hint="default"/>
      </w:rPr>
    </w:lvl>
  </w:abstractNum>
  <w:abstractNum w:abstractNumId="11">
    <w:nsid w:val="710523CE"/>
    <w:multiLevelType w:val="hybridMultilevel"/>
    <w:tmpl w:val="A9F48520"/>
    <w:lvl w:ilvl="0" w:tplc="91A84F74">
      <w:start w:val="1"/>
      <w:numFmt w:val="decimal"/>
      <w:lvlText w:val="%1.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1092E49"/>
    <w:multiLevelType w:val="multilevel"/>
    <w:tmpl w:val="CD54C7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76E15F6D"/>
    <w:multiLevelType w:val="hybridMultilevel"/>
    <w:tmpl w:val="13B4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E44AC5"/>
    <w:multiLevelType w:val="multilevel"/>
    <w:tmpl w:val="4C3277F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7030A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7030A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6"/>
  </w:num>
  <w:num w:numId="9">
    <w:abstractNumId w:val="8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115"/>
    <w:rsid w:val="00042F60"/>
    <w:rsid w:val="000766C9"/>
    <w:rsid w:val="00092C87"/>
    <w:rsid w:val="00095698"/>
    <w:rsid w:val="000D71A4"/>
    <w:rsid w:val="00126AB4"/>
    <w:rsid w:val="00127129"/>
    <w:rsid w:val="00155D64"/>
    <w:rsid w:val="0017183D"/>
    <w:rsid w:val="00177282"/>
    <w:rsid w:val="00180591"/>
    <w:rsid w:val="001A48A4"/>
    <w:rsid w:val="001B0B20"/>
    <w:rsid w:val="001B3E48"/>
    <w:rsid w:val="001E76BD"/>
    <w:rsid w:val="001F013F"/>
    <w:rsid w:val="00205E05"/>
    <w:rsid w:val="00233514"/>
    <w:rsid w:val="002A3CBA"/>
    <w:rsid w:val="002C42FD"/>
    <w:rsid w:val="003057A4"/>
    <w:rsid w:val="00321FD3"/>
    <w:rsid w:val="00340227"/>
    <w:rsid w:val="00365D20"/>
    <w:rsid w:val="003E42A6"/>
    <w:rsid w:val="003E69C5"/>
    <w:rsid w:val="00465016"/>
    <w:rsid w:val="0048220D"/>
    <w:rsid w:val="00495819"/>
    <w:rsid w:val="004B3286"/>
    <w:rsid w:val="004B6D5B"/>
    <w:rsid w:val="004D2BFB"/>
    <w:rsid w:val="004D32A7"/>
    <w:rsid w:val="004F36CA"/>
    <w:rsid w:val="004F51DE"/>
    <w:rsid w:val="005924CE"/>
    <w:rsid w:val="005B123D"/>
    <w:rsid w:val="005D4D83"/>
    <w:rsid w:val="00627568"/>
    <w:rsid w:val="00642FC7"/>
    <w:rsid w:val="00681389"/>
    <w:rsid w:val="00681B0A"/>
    <w:rsid w:val="00685A00"/>
    <w:rsid w:val="006C07B9"/>
    <w:rsid w:val="006E3280"/>
    <w:rsid w:val="006E421D"/>
    <w:rsid w:val="006F5A35"/>
    <w:rsid w:val="0074521B"/>
    <w:rsid w:val="00765524"/>
    <w:rsid w:val="0077182A"/>
    <w:rsid w:val="008202EC"/>
    <w:rsid w:val="008375EE"/>
    <w:rsid w:val="00852B4F"/>
    <w:rsid w:val="00867A02"/>
    <w:rsid w:val="008B6DB6"/>
    <w:rsid w:val="008C55EB"/>
    <w:rsid w:val="008E2115"/>
    <w:rsid w:val="008E3418"/>
    <w:rsid w:val="008F0513"/>
    <w:rsid w:val="008F277B"/>
    <w:rsid w:val="009173BD"/>
    <w:rsid w:val="00927B22"/>
    <w:rsid w:val="0094596B"/>
    <w:rsid w:val="00947FB2"/>
    <w:rsid w:val="00961B27"/>
    <w:rsid w:val="00972C18"/>
    <w:rsid w:val="009A7E37"/>
    <w:rsid w:val="009C55DD"/>
    <w:rsid w:val="00A108FF"/>
    <w:rsid w:val="00A12EA0"/>
    <w:rsid w:val="00A13CEA"/>
    <w:rsid w:val="00A673A5"/>
    <w:rsid w:val="00AB54C8"/>
    <w:rsid w:val="00B83DAF"/>
    <w:rsid w:val="00B96516"/>
    <w:rsid w:val="00BA126E"/>
    <w:rsid w:val="00BB6CB6"/>
    <w:rsid w:val="00BF23F4"/>
    <w:rsid w:val="00C12E84"/>
    <w:rsid w:val="00C35687"/>
    <w:rsid w:val="00C554CD"/>
    <w:rsid w:val="00C729BA"/>
    <w:rsid w:val="00C75FCE"/>
    <w:rsid w:val="00C94A7F"/>
    <w:rsid w:val="00CA1A79"/>
    <w:rsid w:val="00CA3CC3"/>
    <w:rsid w:val="00CE0A37"/>
    <w:rsid w:val="00D16A2B"/>
    <w:rsid w:val="00D3444A"/>
    <w:rsid w:val="00D3638F"/>
    <w:rsid w:val="00D37957"/>
    <w:rsid w:val="00D40833"/>
    <w:rsid w:val="00D72568"/>
    <w:rsid w:val="00DB1A45"/>
    <w:rsid w:val="00DB7230"/>
    <w:rsid w:val="00DC18C9"/>
    <w:rsid w:val="00DD1419"/>
    <w:rsid w:val="00DE0CBF"/>
    <w:rsid w:val="00DE1117"/>
    <w:rsid w:val="00DE19F2"/>
    <w:rsid w:val="00DF7659"/>
    <w:rsid w:val="00E17ACE"/>
    <w:rsid w:val="00E3317A"/>
    <w:rsid w:val="00E60312"/>
    <w:rsid w:val="00EE03E9"/>
    <w:rsid w:val="00EE3E97"/>
    <w:rsid w:val="00F553FF"/>
    <w:rsid w:val="00F75873"/>
    <w:rsid w:val="00F86B22"/>
    <w:rsid w:val="00FB4C82"/>
    <w:rsid w:val="00FC31D0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5A481-B982-414F-A404-65BE8E80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11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E2115"/>
    <w:pPr>
      <w:ind w:left="720"/>
      <w:contextualSpacing/>
    </w:pPr>
  </w:style>
  <w:style w:type="paragraph" w:styleId="a4">
    <w:name w:val="header"/>
    <w:basedOn w:val="a"/>
    <w:link w:val="a5"/>
    <w:rsid w:val="00C3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C35687"/>
    <w:rPr>
      <w:rFonts w:cs="Times New Roman"/>
    </w:rPr>
  </w:style>
  <w:style w:type="paragraph" w:styleId="a6">
    <w:name w:val="footer"/>
    <w:basedOn w:val="a"/>
    <w:link w:val="a7"/>
    <w:semiHidden/>
    <w:rsid w:val="00C3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C35687"/>
    <w:rPr>
      <w:rFonts w:cs="Times New Roman"/>
    </w:rPr>
  </w:style>
  <w:style w:type="paragraph" w:styleId="a8">
    <w:name w:val="Balloon Text"/>
    <w:basedOn w:val="a"/>
    <w:link w:val="a9"/>
    <w:semiHidden/>
    <w:rsid w:val="00C3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C35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Your User Name</dc:creator>
  <cp:keywords/>
  <dc:description/>
  <cp:lastModifiedBy>admin</cp:lastModifiedBy>
  <cp:revision>2</cp:revision>
  <dcterms:created xsi:type="dcterms:W3CDTF">2014-04-09T10:36:00Z</dcterms:created>
  <dcterms:modified xsi:type="dcterms:W3CDTF">2014-04-09T10:36:00Z</dcterms:modified>
</cp:coreProperties>
</file>