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90C" w:rsidRDefault="00C4590C">
      <w:pPr>
        <w:pStyle w:val="a4"/>
      </w:pPr>
    </w:p>
    <w:p w:rsidR="00C4590C" w:rsidRDefault="00C4590C">
      <w:pPr>
        <w:pStyle w:val="a4"/>
        <w:rPr>
          <w:rFonts w:ascii="PragmaticaNMG" w:hAnsi="PragmaticaNMG"/>
        </w:rPr>
      </w:pPr>
      <w:r>
        <w:t>КУТУЗОВ Михаил Илларионович</w:t>
      </w:r>
    </w:p>
    <w:p w:rsidR="00C4590C" w:rsidRDefault="00C4590C">
      <w:pPr>
        <w:spacing w:before="60"/>
        <w:ind w:left="170" w:firstLine="284"/>
        <w:rPr>
          <w:rFonts w:ascii="PragmaticaNMG" w:hAnsi="PragmaticaNMG"/>
          <w:noProof w:val="0"/>
          <w:snapToGrid w:val="0"/>
          <w:sz w:val="24"/>
        </w:rPr>
      </w:pPr>
    </w:p>
    <w:p w:rsidR="00C4590C" w:rsidRDefault="00C4590C">
      <w:pPr>
        <w:spacing w:before="60"/>
        <w:ind w:left="170" w:firstLine="284"/>
        <w:rPr>
          <w:rFonts w:ascii="PragmaticaNMG" w:hAnsi="PragmaticaNMG"/>
          <w:noProof w:val="0"/>
          <w:snapToGrid w:val="0"/>
          <w:sz w:val="24"/>
        </w:rPr>
      </w:pPr>
    </w:p>
    <w:p w:rsidR="00C4590C" w:rsidRDefault="00C4590C">
      <w:pPr>
        <w:spacing w:before="60"/>
        <w:ind w:left="170" w:firstLine="284"/>
        <w:rPr>
          <w:rFonts w:ascii="PragmaticaNMG" w:hAnsi="PragmaticaNMG"/>
          <w:noProof w:val="0"/>
          <w:snapToGrid w:val="0"/>
          <w:sz w:val="24"/>
        </w:rPr>
      </w:pPr>
    </w:p>
    <w:p w:rsidR="00C4590C" w:rsidRDefault="00C4590C">
      <w:pPr>
        <w:pStyle w:val="a3"/>
      </w:pPr>
      <w:r>
        <w:t>КУТУЗОВ Михаил Илларионович (1745-1813), светлейший князь Смоленский (1812), русский полководец, генерал-фельдмаршал (1812). Ученик А. В. Суворова. Участник русско-турецких войн 18 в., отличился при штурме Измаила. В русско-австро-французскую войну 1805 командовал русскими войсками в Австрии и искусным маневром вывел их из-под угрозы окружения. В русско-турецкую войну 1806-12 главнокомандующий Молдавской армией (1811-12), одержал победы под Рушуком и Слободзеей, заключил Бухарестский мирный договор. В Отечественную войну 1812 главнокомандующий русской армией (с августа), разгромившей армию Наполеона. В январе 1813 армия под командованием Кутузова вступила в пределы Зап. Европы.</w:t>
      </w:r>
    </w:p>
    <w:p w:rsidR="00C4590C" w:rsidRDefault="00C4590C">
      <w:pPr>
        <w:spacing w:before="60"/>
        <w:ind w:left="170" w:firstLine="284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* * *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КУТУЗОВ (Голенищев-Кутузов) Михаил Илларионович [5 (16) сентября 1745, Петербург — 16 (28) апреля 1813, Бунцлау (ныне Болеславец), Польша], светлейший князь Смоленский, русский полководец, генерал-фельдмаршал и дипломат.</w:t>
      </w:r>
    </w:p>
    <w:p w:rsidR="00C4590C" w:rsidRDefault="00C4590C">
      <w:pPr>
        <w:spacing w:before="80" w:after="60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Юность и начало службы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Происходил из старинного дворянского рода. Его отец И. М. Голенищев-Кутузов дослужился до чина генерал-поручика и звания сенатора. Получив прекрасное домашнее воспитание, 12-летний Михаил после сдачи экзамена в 1759 был зачислен капралом в Соединенную Артиллерийскую и Инженерную дворянскую школу; 1761 получил первый офицерский чин, а в 1762 в чине капитана был назначен командиром роты Астраханского пехотного полка, во главе которого стоял полковник А. В. Суворов. Быструю карьеру малолетнего Кутузова можно объяснить как получением хорошего образования, так и хлопотами отца. В 1764-1765 он волонтером принял участие в боевых стычках русских войск в Польше, а в 1767 его прикомандировали к комиссии для составления нового Уложения, созданной Екатериной II.</w:t>
      </w:r>
    </w:p>
    <w:p w:rsidR="00C4590C" w:rsidRDefault="00C4590C">
      <w:pPr>
        <w:spacing w:before="80" w:after="60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Русско-турецкие войны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Школой воинского мастерства стало его участие в русско-турецкой войне 1768-1774, где он первоначально исполнял обязанности дивизионного квартирмейстера в армии генерала П. А. Румянцева и находился в сражениях при Рябой Могиле, р. Ларги, Кагуле и при штурме Бендер. С 1772 воевал в Крымской армии. 24 июля 1774 при ликвидации турецкого десанта под Алуштой Кутузов, командуя гренадерским батальоном, был тяжело ранен — пуля через левый висок вышла у правого глаза. Полученный для завершения лечения отпуск Кутузов использовал для поездки за границу, в 1776 побывал в Берлине и Вене, посетил Англию, Голландию, Италию. По возвращении в строй командовал различными полками, а в 1785 стал командиром Бугского егерского корпуса. С 1777 он полковник, с 1784 — генерал-майор. Во время русско-турецкой войны 1787-1791 при осаде Очакова (1788) Кутузов вновь был опасно ранен — пуля прошла навылет «из виска в висок позади обоих глаз». Лечивший его хирург Массот так прокомментировал его рану: «Должно полагать, что судьба назначает Кутузова к чему-нибудь великому, ибо он остался жив после двух ран, смертельных по всем правилам науки медицинской». В начале 1789 он принял участие в сражении при Каушанах и во взятии крепостей Аккермана и Бендер. Во время штурма Измаила в 1790 Суворов поручил ему командовать одной из колонн и, не дожидаясь взятия крепости, назначил первым комендантом. За этот штурм Кутузов получил чин генерал-поручика.</w:t>
      </w:r>
    </w:p>
    <w:p w:rsidR="00C4590C" w:rsidRDefault="00C4590C">
      <w:pPr>
        <w:spacing w:before="80" w:after="60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Дипломат, военный, царедворец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По заключении Ясского мира Кутузов неожиданно был назначен посланником в Турцию. Останавливая на нем свой выбор, императрица приняла в расчет его широкий кругозор, тонкий ум, редкий такт, умение находить общий язык с разными людьми и прирожденную хитрость. В Стамбуле Кутузов сумел войти в доверие к султану и успешно руководил деятельностью огромного посольства численностью в 650 человек. По возвращении в Россию в 1794 был назначен директором Сухопутного Шляхетского кадетского корпуса. При императоре Павле I его назначают на важнейшие посты (инспектор войск в Финляндии, командир экспедиционного корпуса, направленного в Голландию, Литовский военный губернатор, командующий армией на Волыни), поручают ответственные дипломатические поручения.</w:t>
      </w:r>
    </w:p>
    <w:p w:rsidR="00C4590C" w:rsidRDefault="00C4590C">
      <w:pPr>
        <w:spacing w:before="80" w:after="60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Кутузов при Александре I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В начале царствования Александра I Кутузов занял пост петербургского военного губернатора, но вскоре был отправлен в отпуск. В 1805 он был назначен командующим войсками, действовавшими в Австрии против Наполеона. Ему удалось избавить армию от угрозы окружения, но прибывший Александр I под влиянием молодых советников настоял на проведении генерального сражения. Кутузов возражал, но не сумел отстоять своего мнения, и под Аустерлицем русско-австрийские войска потерпели сокрушительное поражение. Cтав в 1811 главнокомандующим Молдавской армией, действовавшей против турок, Кутузов смог реабилитировать себя — не только нанес им поражение под Рущуком (ныне Русе, Болгария), но и, проявив незаурядные дипломатические способности, подписал в 1812 выгодный для России Бухарестский мир. Не любивший полководца император удостоил его графским титулом (1811), а затем возвел в достоинство светлейшего князя (1812).</w:t>
      </w:r>
    </w:p>
    <w:p w:rsidR="00C4590C" w:rsidRDefault="00C4590C">
      <w:pPr>
        <w:spacing w:before="80" w:after="60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Нашествие французов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В начале кампании 1812 против французов Кутузов находился в Петербурге на второстепенном посту командира Нарвского корпуса, а затем Петербургского ополчения. Лишь когда размолвки в генеральской среде достигли критической точки, его назначили главнокомандующим всеми армиями, действовавшими против Наполеона (8 августа). Кутузов вынужден был продолжать отступательную стратегию. Но, уступая требованиям армии и общества, дал Бородинское сражение (произведен в генерал-фельдмаршалы) и на военном совете в Филях принял нелегкое решение об оставлении Москвы. Русские войска, совершив фланговый марш-маневр на юг, остановились у д. Тарутино. Сам же Кутузов подвергся резкой критике со стороны ряда высших военачальников. Дождавшись ухода французских войск из Москвы, Кутузов точно определил направление их движения и преградил им путь у Малоярославца. Организованное затем параллельное преследование отступавшего противника привело к фактической гибели французской армии, хотя армейские критики упрекали главнокомандующего в пассивности и в стремлении построить Наполеону «золотой мост» для выхода из России. В 1813 он возглавил союзные русско-прусские войска. Предшествующее напряжение сил, простуда и «нервическая горячка, осложненная паралитическими явлениями», привели к его кончине 16/28 апреля. Его забальзамированное тело было перевезено в Петербург и похоронено в Казанском соборе.</w:t>
      </w:r>
    </w:p>
    <w:p w:rsidR="00C4590C" w:rsidRDefault="00C4590C">
      <w:pPr>
        <w:spacing w:before="80" w:after="60"/>
        <w:jc w:val="center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Литература: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Синельников Ф. Жизнь, военные и политические деяния его светлости генерал-фельдмаршала князя Михаила Ларионовича Голенищева-Кутузова-Смоленского... СПб.,1813-1814. Ч. 1-6.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М. И. Кутузов: Сб. документов. М.,1950-1956. Т. 1-5.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 xml:space="preserve">Жилин П. А. Кутузов. М.,1978. 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Спаситель Отечества: Кутузов — без хрестоматийного глянца // Родина. 1995. Т. 9.</w:t>
      </w:r>
    </w:p>
    <w:p w:rsidR="00C4590C" w:rsidRDefault="00C4590C">
      <w:pPr>
        <w:spacing w:before="60"/>
        <w:ind w:left="170" w:firstLine="284"/>
        <w:rPr>
          <w:noProof w:val="0"/>
          <w:snapToGrid w:val="0"/>
          <w:sz w:val="24"/>
        </w:rPr>
      </w:pPr>
      <w:r>
        <w:rPr>
          <w:rFonts w:ascii="PragmaticaNMG" w:hAnsi="PragmaticaNMG"/>
          <w:noProof w:val="0"/>
          <w:snapToGrid w:val="0"/>
          <w:sz w:val="24"/>
        </w:rPr>
        <w:t>Гуляев Ю. Н., Соглаев В. Т. Фельдмаршал Кутузов. М., 1995.</w:t>
      </w:r>
    </w:p>
    <w:p w:rsidR="00C4590C" w:rsidRDefault="00C4590C">
      <w:pPr>
        <w:rPr>
          <w:sz w:val="24"/>
        </w:rPr>
      </w:pPr>
      <w:bookmarkStart w:id="0" w:name="_GoBack"/>
      <w:bookmarkEnd w:id="0"/>
    </w:p>
    <w:sectPr w:rsidR="00C4590C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PragmaticaNMG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10A0"/>
    <w:rsid w:val="003D34B1"/>
    <w:rsid w:val="006D10A0"/>
    <w:rsid w:val="00C4590C"/>
    <w:rsid w:val="00E1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2B53F5-79EE-49BD-893E-1D415DDB7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before="60"/>
      <w:ind w:left="170" w:firstLine="284"/>
    </w:pPr>
    <w:rPr>
      <w:rFonts w:ascii="PragmaticaNMG" w:hAnsi="PragmaticaNMG"/>
      <w:noProof w:val="0"/>
      <w:snapToGrid w:val="0"/>
      <w:sz w:val="24"/>
    </w:rPr>
  </w:style>
  <w:style w:type="paragraph" w:styleId="a4">
    <w:name w:val="Title"/>
    <w:basedOn w:val="a"/>
    <w:qFormat/>
    <w:pPr>
      <w:spacing w:before="60"/>
      <w:ind w:left="170" w:firstLine="284"/>
      <w:jc w:val="center"/>
    </w:pPr>
    <w:rPr>
      <w:noProof w:val="0"/>
      <w:snapToGrid w:val="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1001</Words>
  <Characters>5707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КУТУЗОВ Михаил Илларионович</vt:lpstr>
    </vt:vector>
  </TitlesOfParts>
  <Company>Nome</Company>
  <LinksUpToDate>false</LinksUpToDate>
  <CharactersWithSpaces>6695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КУТУЗОВ Михаил Илларионович</dc:title>
  <dc:subject/>
  <dc:creator>Tatjana Doroshko</dc:creator>
  <cp:keywords/>
  <cp:lastModifiedBy>admin</cp:lastModifiedBy>
  <cp:revision>2</cp:revision>
  <dcterms:created xsi:type="dcterms:W3CDTF">2014-02-04T12:04:00Z</dcterms:created>
  <dcterms:modified xsi:type="dcterms:W3CDTF">2014-02-04T12:04:00Z</dcterms:modified>
</cp:coreProperties>
</file>