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65B0" w:rsidRPr="00F165B0" w:rsidRDefault="00F165B0" w:rsidP="00F165B0">
      <w:pPr>
        <w:spacing w:before="120"/>
        <w:jc w:val="center"/>
        <w:rPr>
          <w:b/>
          <w:bCs/>
          <w:sz w:val="32"/>
          <w:szCs w:val="32"/>
        </w:rPr>
      </w:pPr>
      <w:r w:rsidRPr="00F165B0">
        <w:rPr>
          <w:b/>
          <w:bCs/>
          <w:sz w:val="32"/>
          <w:szCs w:val="32"/>
        </w:rPr>
        <w:t>Лечение артериальной гипертонии: антагонисты кальция</w:t>
      </w:r>
    </w:p>
    <w:p w:rsidR="00F165B0" w:rsidRDefault="00F165B0" w:rsidP="00F165B0">
      <w:pPr>
        <w:spacing w:before="120"/>
        <w:ind w:firstLine="567"/>
        <w:jc w:val="both"/>
      </w:pPr>
      <w:r w:rsidRPr="00F165B0">
        <w:t>Профессор Ю.Б. Белоусов</w:t>
      </w:r>
      <w:r>
        <w:t xml:space="preserve">, </w:t>
      </w:r>
      <w:r w:rsidRPr="00F165B0">
        <w:t xml:space="preserve">Российский государственный медицинский университет, Москва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Антагонисты кальция (АК), или блокаторы медленных каналов, относятся к наиболее часто используемым классам кардиоваскулярных средств. Эта группа лекарств применяется при артериальной гипертонии (АГ), различных формах ишемической болезни сердца (ИБС), аритмиях и сердечной недостаточности.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Механизм действия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Механизм действия АК достаточно хорошо изучен и подробно изложен в работах отечественных и зарубежных авторов [1, 2], поэтому лишь коротко напомним, что препараты этой группы препятствуют патологически высокому (например, при АГ) трансмембранному току ионов кальция в клетки гладкой мускулатуры сосудов. Структура некоторых представителей этой группы позволяет им специфически связываться с рецепторами, расположенными на клеточных мембранах и регулирующими функцию кальциевых каналов (например, амлодипин). Повышенное содержание внутриклеточного кальция обусловливает склонность к генерализованной вазоконстрикции. Терапевтическое действие АК объясняется способностью ингибировать поступление ионов кальция в клетку через кальциевые каналы в период деполяризации мембран кардиомиоцитов и клеток гладкой мускулатуры. Кальциевые каналы обнаружены в синоатриальных, атриовентрикулярных путях, волокнах Пуркинье, миофибриллах миокарда, гладкомышечных клетках сосудов, скелетных мышцах. АК, учитывая механизм их действия, являются наиболее специфичными корректорами основного патофизиологического механизма гипертензии – повышенного общего периферического сопротивления сосудов, поскольку они блокируют патологически возрастающий при гипертензии трансмембранный ток ионов в клетки гладкой мускулатуры сосудов.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Препараты и дозы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Антагонисты кальция представляют собой разные химические соединения. В одну группу входят производные папаверина (верапамил), другую, более многочисленную, группу представляют производные дигидропиридина (нифедипин, нитрендипин, нимодипин, фелодипин, никардипин, амлодипин, лацидипин и т.д.). Дилтиазем принадлежит к производным бензотиазепина.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Вазодилатирующие свойства наиболее выражены у производных дигидропиридина.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К АК I поколения относят обычные таблетки и капсулы нифедипина, верапамила и дилтиазема.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К недостаткам первой генерации АК относятся: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быстрое начало действия, ведущее к нейрогуморальной активации;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короткая продолжительность действия и необходимость многократного приема;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низкая тканевая селективность;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высокая степень пресистемного метаболизма и вариабельная биодоступность;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большие колебания между максимальными и минимальными концентрациями на протяжении междозового интервала;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высокая частота побочных эффектов.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Антагонисты кальция II поколения представлены лекарственными формами пролонгированного действия нифедипина, верапамила и дилтиазема, а также их новыми производными (нимодипин, нисолдипин).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К антагонистам кальция III поколения относят амлодипин и лацидипин.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Различия в выраженности артериолодилатирующего эффекта связаны со степенью связывания с сосудистой стенкой по сравнению с клетками миокарда, так коэффициент селективности сосуды/миокард для верапамила равен 0,92, для дилтиазема – 8,9, нифедипина – 20, амлодипина и нитрендипина – 80, лацидипина – 500.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Антагонисты кальция относятся к лекарственным средствам, у которых имеется выраженная прямая связь между концентрацией в плазме крови самого препарата или его активного метаболита и выраженностью вазодилатирующего эффекта. Клиническое значение имеют объем и скорость всасывания препарата, плавность повышения его концентрации в крови, длительность сохранения терапевтических концентраций в крови и наличие достаточной концентрации в крови через 24 ч после его приема (для пролонгированных форм).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Большинство АК имеют низкую биодоступность из-за высокой скорости “метаболизма первого прохождения через печень”. Иными словами, “высокий метаболизм первого прохождения через печень” является причиной низкого поступления лекарств в системный кровоток, где оно и осуществляет свое действие. Выявлены очень большие межиндивидуальные различия в метаболизме АК, что может сказываться в различиях клинического эффекта. Лишь амлодипин обладает самой большой биодоступностью (64%) и низкой скоростью “метаболизма первого прохождения через печень”.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Обычные таблетки нифедипина, дилтиазема, верапамила и ряд препаратов II поколения обладают способностью быстро достигать максимальной концентрации в крови с последующим быстрым ее снижением, что сопровождается артериолодилатацией с последующей вазоконстрикцией и выбросом катехоламинов. В связи с этим их следует использовать лишь для лечения гипертонического криза.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Совершенно очевидно, что для длительного лечения больных с АГ необходимо использовать препараты с плавным повышением концентраций лекарств в плазме крови и медленным ее снижением. Такими свойствами обладают амлодипин, лацидипин, специальные лекарственные формы с замедленным высвобождением фелодипина, верапамила, дилтиазема, нифедипина (аббревиатура этих форм -SR, RR, SL, GITS и т.д.).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Важным показателем является соотношение между максимальной и минимальной концентрацией АК в крови, определяющее степень выраженности дилатации и констрикции, изменения уровня катехоламинов в крови в течение суток, что имеет важное клиническое и прогностическое значение в плане предупреждения повреждения органов-мишеней, увеличения продолжительности и улучшения качества жизни. Так, соотношение максимум/минимум концентрации самое благоприятное при применении амлодипина (1,5), пролонгированных форм фелодипина (2,9) и дилтиазема (2,4) и неудовлетворительное при использовании исрадипина (13,5) и нифедипина-SR (10,4).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Существует еще один чрезвычайно важный показатель – остаточная концентрация в плазме крови через 24 ч. Он обеспечивает контроль за утренним или предутренним повышением АД, когда и происходят все сосудистые катастрофы, что представляется существенным для профилактики сердечно-сосудистых осложнений.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Результаты клинического применения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Традиционные АК верапамил, нифедипин и дилтиазем снижают и систолическое, и диастолическое АД, не вызывая ортостатической и постуральной гипотонии, задержки натрия и воды, не влияя на уровень липидов в плазме крови, не вызывая задержки мочевой кислоты и не изменяя уровень глюкозы в плазме крови. Таким образом, при высокой антигипертензивной активности традиционные АК являются метаболически нейтральными.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 клинической практике, однако, использование указанных препаратов в качестве гипотензивной терапии ограничивается тем, что: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отрицательный инотропный эффект часто препятствует их длительному применению у пациентов с нарушенной функцией левого желудочка;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нифедипин (если не используется ретардированная форма) вызывает столь быстрое падение кровяного давления, что развивается рефлекторная тахикардия и стимулируются симпатическая и ренин-ангиотензиновая системы;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угнетающее действие верапамила и в меньшей степени дилтиазема на синоатриальную и атриовентрикулярную проводимость может приводить к развитию длительной и иногда опасной брадикардии;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обычно относительно короткий период полувыведения обусловливает необходимость повторных введений в течение дня или использования ретардированных форм;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в дозах, необходимых для эффективного снижения АД, нежелательные побочные эффекты появляются часто и достаточно выражены: так, верапамил вызывает запор, дилтиазем – брадикардию, а нифедипин – отеки ног и тахикардию;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• в том случае, когда для достаточного контроля АД необходимо назначение b-блокаторов, появляется риск развития атриовентрикулярной блокады.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Использование вазоселективных препаратов позволяет решить некоторые проблемы применения АК у пациентов с АГ, особенно те, что связаны с отрицательным хронотропным действием верапамила и дилтиазема и кардиодепрессивной (отрицательной инотропной) активностью нифедипина, верапамила и дилтиазема. В настоящее время дигидропиридиновые вазоселективные АК широко используются при лечении АГ. Однако и между отдельными препаратами группы вазоселективных дигидропиридинов существуют некоторые различия.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При оценке эффективности гипотензивных препаратов большое значение имеет очень важный показатель – отношение конечного АД, измеренного через 24 ч, к максимальному его снижению (Т/Р). Этот показатель для современного гипотензивного лекарства должен быть больше 50%. В противном случае нельзя считать, что этот препарат обеспечивает профилактику развития различных поражений органов-мишеней.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Самыми идеальными из АК по этому показателю являются следующие препараты: верапамил-SR (82%), лацидипин (84%), нифедипин-GITS (77%) и амлодипин (63%). Их можно отнести к гипотензивным средствам, обеспечивающим суточный контроль за уровнем АД после однократного применения.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Клинические преимущества блокаторов кальциевых каналов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Исследования последних лет показали, что длительно действующие дигидропиридиновые производные (амлодипин, лацидипин, фелодипин и нитрендипин) являются препаратами выбора при лечении АГ в пожилом возрасте, особенно изолированной систолической АГ (см. таблицу). Антагонисты кальция показаны при сочетании АГ и стенокардии. Установлено, что у больных после перенесенного инфаркта миокарда без нарушения сократительной функции верапамил и дилтиазем могут оказывать благоприятное влияние на прогноз. Препараты этих же групп АК оказывают антиаритмическое действие у больных с предсердной тахикардией и мерцательной аритмией.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Значительно расширяет возможности применения АК их нейтральное влияние на метаболические показатели (углеводный, липидный и другие виды обменов).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Эффективность у пожилых пациентов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Высокое кровяное давление – один из ведущих факторов риска развития коронарной болезни сердца и острого нарушения мозгового кровообращения, являющихся основной причиной смерти в пожилом возрасте, поэтому вопросам выбора оптимального лечения у этой группы больных уделяется пристальное внимание. Недавно закончившееся в Европе многоцентровое исследование по лечению изолированной систолической гипертонии у пожилых показало, что АК нитрендипин, выбранный в качестве базовой терапии, существенно и достоверно снижает риск цереброваскулярных катастроф [3]. Кроме того, такое лечение предупреждает развитие сосудистой деменции (J. Stassen и соавт., 1999).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Действие на функцию почек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Приводя к значительному снижению протеинурии, АК обладают ренопротективными свойствами, хотя их эффект менее выражен, чем у ингибиторов АПФ. Использование АК при почечной недостаточности не противопоказано, хотя и требуется коррекция дозы для отдельных препаратов. При применении амлодипина и лацидипина коррекции дозы у больных хронической почечной недостаточностью не требуется.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Влияние на гипертрофию миокарда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Возможность АК вызывать обратное развитие левожелудочковой гипертрофии связана, по-видимому, с прямым модулирующим влиянием на кальцийзависимые процессы в волокнах миокарда. Все АК пролонгированного действия вызывают обратное развитие гипертрофии левого желудочка. При сравнительной оценке влияния амлодипина и ингибиторов АПФ на толщину стенки левого желудочка был выявлен одинаковый гипотензивный эффект и достоверное снижение массы миокарда левого желудочка в обеих группах пациентов на 21 и 22% соответственно. Одинаковое достоверное снижение систолического и диастолического АД и уменьшение индекса массы левого желудочка под действием амлодипина и лизиноприла было показано в рандомизированном двойном слепом исследовании.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Противопоказания и побочные эффекты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Длительный опыт применения АК показал, что они могут быть назначены многим пациентам с АГ. Противопоказано назначение недигидропиридиновых АК больным с атрио вентрикулярной блокадой 2–3-й степени. У больных с недостаточностью кровообращения не рекомендуется использовать все АК, за исключением амлодипина и фелодипина (VI-JNC, 1997).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Головная боль, покраснение кожных покровов, головокружение и периферические отеки являются основными нежелательными последствиями вазодилатирующего действия АК, особенно дигидропиридиновых производных. Эти вазодилатирующие свойства в сочетании с рефлекторной тахикардией создают наибольшие проблемы при использовании короткодействующих нифедипинов. Длительно действующие препараты, как показали сравнительные исследования, имеют существенно лучший профиль переносимости в плане частоты таких эффектов, как головная боль, покраснение и тахикардия, однако периферические отеки встречаются практически одинаково. Вследствие кардиодепрессивного действия верапамил и дилтиазем могут вызвать усиление сердечной недостаточности, развитие брадикардии и, в более редких случаях, атриовентрикулярной блокады. При использовании верапамила нередки случаи запоров. Вместе с тем следует отметить, что новые лекарственные формы АК и представители III поколения отличаются хорошей переносимостью.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 xml:space="preserve">Перспективы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Одним из наиболее важных дополнительных свойств АК является антиатеросклеротическое действие. Оно обосновано теоретически, описано в ходе экспериментальных наблюдений и в последние годы получило первые подтверждения в ряде клинических исследований. По данным исследований, VHAS (верапамил) и PREVENT (амлодипин) АК замедлили развитие атеросклеротического поражения сонных артерий у больных АГ и ИБС соответственно по результатам ультразвукового контроля. Интерес представляют ожидаемые в ближайшее время результаты исследования ELSA, где оценивается влияние лацидипина на поражение стенки сонных артерий у больных АГ. Результаты этого и других исследований влияния АК на течение АГ и ИБС могут расширить спектр показаний к применению этого класса препаратов. </w:t>
      </w:r>
    </w:p>
    <w:p w:rsidR="00F165B0" w:rsidRPr="00F165B0" w:rsidRDefault="00F165B0" w:rsidP="00F165B0">
      <w:pPr>
        <w:spacing w:before="120"/>
        <w:jc w:val="center"/>
        <w:rPr>
          <w:b/>
          <w:bCs/>
          <w:sz w:val="28"/>
          <w:szCs w:val="28"/>
        </w:rPr>
      </w:pPr>
      <w:r w:rsidRPr="00F165B0">
        <w:rPr>
          <w:b/>
          <w:bCs/>
          <w:sz w:val="28"/>
          <w:szCs w:val="28"/>
        </w:rPr>
        <w:t>Список литературы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1. Андреев Н.А., Моисеев В.С. Антагонисты кальция в клинической практике. М.: Фармединфо, 1995.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2. Белоусов Ю.Б., Моисеев В.С., Лепахин В.К. Клиническая фармакология и фармакотерапия. Издание 2-е, М.: Универсум, 1997. </w:t>
      </w:r>
    </w:p>
    <w:p w:rsidR="00F165B0" w:rsidRPr="00F165B0" w:rsidRDefault="00F165B0" w:rsidP="00F165B0">
      <w:pPr>
        <w:spacing w:before="120"/>
        <w:ind w:firstLine="567"/>
        <w:jc w:val="both"/>
      </w:pPr>
      <w:r w:rsidRPr="00F165B0">
        <w:t xml:space="preserve">3. Stassen J.A., Fagard R., Thijs L. еt al. </w:t>
      </w:r>
      <w:r w:rsidRPr="00F165B0">
        <w:rPr>
          <w:lang w:val="en-US"/>
        </w:rPr>
        <w:t xml:space="preserve">Randomized Double-blind Comparison of Placebo and Active Treatment for Older Patients with Isolated Systolic Hypertension. </w:t>
      </w:r>
      <w:r w:rsidRPr="00F165B0">
        <w:t xml:space="preserve">Lancet 1997; 350 (1636): 757–64. </w:t>
      </w:r>
      <w:bookmarkStart w:id="0" w:name="_GoBack"/>
      <w:bookmarkEnd w:id="0"/>
    </w:p>
    <w:sectPr w:rsidR="00F165B0" w:rsidRPr="00F165B0" w:rsidSect="00F165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5E4"/>
    <w:rsid w:val="002635E4"/>
    <w:rsid w:val="00715561"/>
    <w:rsid w:val="0083085A"/>
    <w:rsid w:val="00B23F4E"/>
    <w:rsid w:val="00F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4131FC-C349-4456-8868-C806DC2A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8938</Words>
  <Characters>5095</Characters>
  <Application>Microsoft Office Word</Application>
  <DocSecurity>0</DocSecurity>
  <Lines>42</Lines>
  <Paragraphs>28</Paragraphs>
  <ScaleCrop>false</ScaleCrop>
  <Company>Home</Company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25.htm - Кардиология т.1 #1, 2000 -- РМЖ</dc:title>
  <dc:subject/>
  <dc:creator>User</dc:creator>
  <cp:keywords/>
  <dc:description/>
  <cp:lastModifiedBy>admin</cp:lastModifiedBy>
  <cp:revision>2</cp:revision>
  <dcterms:created xsi:type="dcterms:W3CDTF">2014-01-25T21:19:00Z</dcterms:created>
  <dcterms:modified xsi:type="dcterms:W3CDTF">2014-01-25T21:19:00Z</dcterms:modified>
</cp:coreProperties>
</file>