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65C4C" w:rsidRDefault="00965C4C">
      <w:pPr>
        <w:widowControl w:val="0"/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Лечение ультразвуковым фонофорезом </w:t>
      </w:r>
    </w:p>
    <w:p w:rsidR="00965C4C" w:rsidRDefault="00965C4C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Отбор пациентов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Отбор, консультация и лечение производится, как правило, среди следующих групп пациентов: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Пациенты, часто болеющие ОРЗ и вирусными инфекциями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Часто болеющие ангинами: более одного раза в год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Пациенты с субфебрилитетом неясного генеза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Пациенты с подчелюстными и шейными лимфаденитами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Имеющие противопоказания к оперативному лечению хронического тонзиллита: заболевания крови (гемофилия и другие заболевания кроветворной системы с выраженным геморрагическим синдромом); тяжелая степень сахарного диабета; хронический нефрит с ХПН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Если после проведенного одного курса лечения ХТ методом НУЗФФ наблюдается кратковременный эффект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Перед операцией по поводу заболеваний женской половой сферы и щитовидной железы </w:t>
      </w:r>
    </w:p>
    <w:p w:rsidR="00965C4C" w:rsidRDefault="00965C4C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Противопоказания к лечению хронического тонзиллита методом низкочастотного ультразвукового фонофореза: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Гипертоническая болезнь (нестабильные показатели АД и склонность к гипертоническим кризам)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Выраженные атеросклеротические изменения кровеносных сосудов сердца и головного мозга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Резко выраженная дисфункция вегетативного отдела нервной системы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Острые инфекционные заболевания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Активный туберкулез легких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Злокачественные новообразования любой локализации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Беременность (первые 3 месяца и последний месяц </w:t>
      </w:r>
    </w:p>
    <w:p w:rsidR="00965C4C" w:rsidRDefault="00965C4C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Методика лечения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Перед проведением курса лечения проводится клиническое обследование: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сбор анамнеза · тщательный осмотр ЛОР-органов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изучение и анализ состояния внутренних органов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общий анализ крови и мочи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флюорография органов грудной клетки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ЭКГ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При необходимости использую консультации с врачами всех специальностей (иммунологами, аллергологами, невропатологами, терапевтами, окулистами, стоматологами, гастроэнтерологами и др.).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Предварительный этап: вскрытие нагноившихся фолликул, кист на небных миндалинах, рассекаются спайки, возможные рубцы.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Перед проведением сеанса пациенту оказывается местная анестезия зева для подавления глоточного рефлекса. Растворы анестетика - в зависимости от возраста пациента и его индивидуальной переносимости.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Первый этап: озвучивание миндалин в среде 0.1% раствора перекиси водорода, чем достигается расширение устьев лакун и их очистка от патологического содержимого (гнойных пробок, детрита, патогенной микрофлоры), в итоге - восстановление дренажной функции миндалин.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Терапевтические эффекты озвучивания: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Содержимое лакун удалятся раствором, постоянно протекающим через аппликатор, в банку-сборник отсоса.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Возникающие акустические течения и переменное звуковое давление осуществляют микромассаж ткани миндалин.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Поскольку колебательное ускорение при используемых параметрах ультразвука достаточно велико, обеспечивается явление кавитации (возникновение микроскопических пузырьков пара - раствор кипит при комнатной температуре вследствие образования микроскопических зон низкого давления). Поскольку раствор перекиси водорода химически неустойчив, следствием кавитации является выделение кислорода, который оказывает бактерицидное действие, и которым насыщается ткань миндалин. Оксигенация ткани миндалин также оказывает существенный терапевтический эффект.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Экспозиция: 60-120 секунд в зависимости от возраста пациента, формы тонзиллита, состояния ткани миндалин и других факторов. Снижение времени экспозиции менее 60 секунд резко снижает длительность терапевтического эффекта лечения.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Второй этап: введение лекарств с помощью низкочастотного ультразвука (фонофорез) - лизоцим, интерферон, тимоген, гидрокортизон, которые ускоряют процесс регенерации в паренхиме миндалин. Под действием ультразвука растворы или мази проникают в паренхиму, создавая депо препарата.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Экспозиция: 10-20 секунд - индивидуально. Экспозиция менее 10 секунд недостаточна для фореза препарата, более 20 секунд - чревато опасностью термического и механического поражения эпителия и паренхимы </w:t>
      </w:r>
    </w:p>
    <w:p w:rsidR="00965C4C" w:rsidRDefault="00965C4C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Схема лечения</w:t>
      </w:r>
    </w:p>
    <w:p w:rsidR="00965C4C" w:rsidRDefault="00965C4C">
      <w:pPr>
        <w:widowControl w:val="0"/>
        <w:spacing w:before="120"/>
        <w:ind w:firstLine="567"/>
        <w:jc w:val="both"/>
      </w:pPr>
      <w:r>
        <w:t>Курс лечения - 8-10 сеансов.</w:t>
      </w:r>
    </w:p>
    <w:p w:rsidR="00965C4C" w:rsidRDefault="00965C4C">
      <w:pPr>
        <w:widowControl w:val="0"/>
        <w:spacing w:before="120"/>
        <w:ind w:firstLine="567"/>
        <w:jc w:val="both"/>
      </w:pPr>
      <w:r>
        <w:t>Первые 2-3 сеанса только озвучивание миндалин без проведения фонофореза - проводится этап лечения преимущественно для расширения устьев лакун и очистки лакун от патологического содержимого.</w:t>
      </w:r>
      <w:r>
        <w:br/>
        <w:t>Последующие сеансы - озвучивание + фонофорез.</w:t>
      </w:r>
      <w:r>
        <w:br/>
        <w:t xml:space="preserve">Курс лечения - 8-10 сеансов. Как правило, 2-й курс - через 3 месяца с контролем через 1 месяц. Проводится 2-3 курса, после чего проводится анализ результатов лечения.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В дальнейшем лечение проводится в зависимости от показаний - 1-2 раза в год с параллельным использованием традиционных методик. </w:t>
      </w:r>
    </w:p>
    <w:p w:rsidR="00965C4C" w:rsidRDefault="00965C4C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Результаты лечения - собственный опыт за 13 лет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За 13 лет лечение в кабинете прошло 1900 человек в возрасте от 3 до 65 лет. Длительность заболевания хроническим тонзиллитом у пациентов составляла от 2 до 45 лет.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Значительная часть пациентов (55%) перед началом лечения имели декомпенсированную форму ХТ (2 и более ангин в год).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По результатам лечения я условно разделяю пациентов на 3 группы: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1. Пациенты прошедшие один, иногда два курса и достигшие хорошего результата: нормализовалась фарингоскопическая картина, исчезли признаки тонзиллогенной интоксикации, пришли в норму показатели лабораторных исследований. Пациенты этой группы посещают кабинет только для контроля. Рецидивов тонзиллита у них не проявляется. Обычно в эту группу входят дети, молодые люди до 32 лет, пациенты с компенсированной формой ХТ. Эта группа составляет ~64% от общего числа пациентов, прошедших лечение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2. Пациенты прошедшие, как правило, два курса и достигших значительного улучшения, однако имеющие некоторые проявления рецидивов тонзиллита: казеозные пробки, дискомфорт в области глотки, сезонные боли в суставах. Эта группа составляет ~30% от общего числа пациентов, прошедших лечение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3. Пациенты, при лечении получающие временное улучшение. Сохраняются местные и общие признаки ХТ. Лабораторные данные почти без изменения. Как правило, это - пациенты пожилого возраста, и время заболевания ХТ более 15 лет. Доля - около 6% от общего числа пациентов. </w:t>
      </w:r>
    </w:p>
    <w:p w:rsidR="00965C4C" w:rsidRDefault="00965C4C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Симптоматика перед проведением лечения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У 85% всех пациентов выявлены сопутствующие заболевания.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У 72% - регионарный лимфаденит.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У 38% - дискомфорт в области глотки с болями в области шеи, ушей, и челюсти неясного характера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У 87% - казеозные и гнойные пробки в лакунах при массаже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У 98% - положительный симптом Преображенского, Зака, Гизе.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У 27% - 3-я - 4-я степень гипертрофии небных миндалин.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У 58% - субфебрилитет </w:t>
      </w:r>
    </w:p>
    <w:p w:rsidR="00965C4C" w:rsidRDefault="00965C4C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Симптоматика после проведения полного курса лечения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У 61% исчез регионарный лимфаденит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У 91% отмечен положительный эффект: исчез дискомфорт в области глотки, пациенты перестали ощущать свои миндалины, исчезли боли в области глотки, появилось чувство легкости · Фарингоскопически исчезла отечность и гиперемия в области устьев лакун, которые стали кратерообразными; исчезли гнойно-казеозные пробки - 85%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Гипертрофия небных миндалин уменьшилась у 64% (дети, лица в возрасте до 32 лет)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Ткань миндалин стала более эластичной, слизистая бледно-розовой или розовой; симптом Преображенского, Зака, Гизе исчезли у 87%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Практически у всех пациентов исчез субфебрилитет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Кроме того, есть небольшая часть пациентов - ~2,5-3% (чаще всего из первой группы), не явившиеся на контроль после проведенного лечения. Часть из них, предположительно, - по причине абсолютного излечения, часть - в связи с переменой места жительства.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Те пациенты, для которых лечение ХТ методом НУЗФФ оказалось неэффективным направлены на тонзиллэктомию: 7 пациентов из 3-й группы (у 3-х из них до лечения был паратонзиллярный абсцесс, у 4-х повторились ангины после 3-х курсов лечения); и 4 человека из второй группы (2 пациента по причине личной неприемлемости казеозных пробок, 1 чел. - по результатам альтернативных консультаций с другими специалистами, у 1 пациента сохранялся субфебрилитет)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Отдаленные результаты лечения наблюдались у 1736 чел в течение 5 лет с контролем через 1 - 3 - 6 - 9 - 12 месяцев, а также 1 - 2 - 5 лет.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В течение первого года рецидив заболеваний наблюдался у 27%, если проводился 1 курс лечения. При повторном проведении лечения у 62% пациентов этой группы нормализовалась фарингоскопическая картина и лабораторные данные. 27% этой группы отмечали улучшение состояния и лишь 11% - без изменения. Этой категории пациентов рекомендовано и проводилось ежегодное НУЗ небных миндалин - рецидивов ангин, проявлений тонзиллогенной интоксикаций, неблагоприятных изменений в миндалинах и отрицательной динамики в лабораторных данных обнаружено у 3% во второй год и 0,5% в третий год. В течение 4 и 5-го года ангин не было, больные меьше болеют ОРЗ и гриппом.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Пациенты, прошедшие два курса лечения в год через 3 или 6 месяцев (чаще весна, осень) имели рецидив 7% - это вторая группа пациентов. </w:t>
      </w:r>
    </w:p>
    <w:p w:rsidR="00965C4C" w:rsidRDefault="00965C4C">
      <w:pPr>
        <w:widowControl w:val="0"/>
        <w:spacing w:before="120"/>
        <w:ind w:firstLine="567"/>
        <w:jc w:val="both"/>
      </w:pPr>
      <w:r>
        <w:t xml:space="preserve">Та категория пациентов, которая проводила курс лечения НУЗ 3 раза в год через 3 и 6 месяцев после первого года лечения имела рецидив заболевания в 3%. </w:t>
      </w:r>
    </w:p>
    <w:p w:rsidR="00965C4C" w:rsidRDefault="00965C4C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 лечения - анализ эффективности</w:t>
      </w:r>
    </w:p>
    <w:tbl>
      <w:tblPr>
        <w:tblW w:w="4750" w:type="pct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87"/>
        <w:gridCol w:w="1603"/>
        <w:gridCol w:w="1923"/>
        <w:gridCol w:w="703"/>
        <w:gridCol w:w="981"/>
        <w:gridCol w:w="693"/>
        <w:gridCol w:w="966"/>
        <w:gridCol w:w="771"/>
        <w:gridCol w:w="929"/>
      </w:tblGrid>
      <w:tr w:rsidR="00965C4C" w:rsidRPr="00965C4C">
        <w:trPr>
          <w:cantSplit/>
          <w:tblCellSpacing w:w="15" w:type="dxa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965C4C" w:rsidRPr="00965C4C" w:rsidRDefault="00965C4C">
            <w:pPr>
              <w:widowControl w:val="0"/>
              <w:jc w:val="both"/>
            </w:pPr>
            <w:r w:rsidRPr="00965C4C">
              <w:t xml:space="preserve">Год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965C4C" w:rsidRPr="00965C4C" w:rsidRDefault="00965C4C">
            <w:pPr>
              <w:widowControl w:val="0"/>
              <w:jc w:val="both"/>
            </w:pPr>
            <w:r w:rsidRPr="00965C4C">
              <w:t xml:space="preserve">Пров. сеансов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965C4C" w:rsidRPr="00965C4C" w:rsidRDefault="00965C4C">
            <w:pPr>
              <w:widowControl w:val="0"/>
              <w:jc w:val="both"/>
            </w:pPr>
            <w:r w:rsidRPr="00965C4C">
              <w:t xml:space="preserve">Число пациентов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965C4C" w:rsidRPr="00965C4C" w:rsidRDefault="00965C4C">
            <w:pPr>
              <w:widowControl w:val="0"/>
              <w:jc w:val="both"/>
            </w:pPr>
            <w:r w:rsidRPr="00965C4C">
              <w:t xml:space="preserve">С улучшением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965C4C" w:rsidRPr="00965C4C" w:rsidRDefault="00965C4C">
            <w:pPr>
              <w:widowControl w:val="0"/>
              <w:jc w:val="both"/>
            </w:pPr>
            <w:r w:rsidRPr="00965C4C">
              <w:t xml:space="preserve">Без изменения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965C4C" w:rsidRPr="00965C4C" w:rsidRDefault="00965C4C">
            <w:pPr>
              <w:widowControl w:val="0"/>
              <w:jc w:val="both"/>
            </w:pPr>
            <w:r w:rsidRPr="00965C4C">
              <w:t xml:space="preserve">С ухудшением </w:t>
            </w:r>
          </w:p>
        </w:tc>
      </w:tr>
      <w:tr w:rsidR="00965C4C" w:rsidRPr="00965C4C">
        <w:trPr>
          <w:cantSplit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C4C" w:rsidRPr="00965C4C" w:rsidRDefault="00965C4C">
            <w:pPr>
              <w:widowControl w:val="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C4C" w:rsidRPr="00965C4C" w:rsidRDefault="00965C4C">
            <w:pPr>
              <w:widowControl w:val="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C4C" w:rsidRPr="00965C4C" w:rsidRDefault="00965C4C">
            <w:pPr>
              <w:widowControl w:val="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965C4C" w:rsidRPr="00965C4C" w:rsidRDefault="00965C4C">
            <w:pPr>
              <w:widowControl w:val="0"/>
              <w:jc w:val="both"/>
            </w:pPr>
            <w:r w:rsidRPr="00965C4C">
              <w:t xml:space="preserve">абс.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965C4C" w:rsidRPr="00965C4C" w:rsidRDefault="00965C4C">
            <w:pPr>
              <w:widowControl w:val="0"/>
              <w:jc w:val="both"/>
            </w:pPr>
            <w:r w:rsidRPr="00965C4C">
              <w:t xml:space="preserve">%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965C4C" w:rsidRPr="00965C4C" w:rsidRDefault="00965C4C">
            <w:pPr>
              <w:widowControl w:val="0"/>
              <w:jc w:val="both"/>
            </w:pPr>
            <w:r w:rsidRPr="00965C4C">
              <w:t xml:space="preserve">абс.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965C4C" w:rsidRPr="00965C4C" w:rsidRDefault="00965C4C">
            <w:pPr>
              <w:widowControl w:val="0"/>
              <w:jc w:val="both"/>
            </w:pPr>
            <w:r w:rsidRPr="00965C4C">
              <w:t xml:space="preserve">%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965C4C" w:rsidRPr="00965C4C" w:rsidRDefault="00965C4C">
            <w:pPr>
              <w:widowControl w:val="0"/>
              <w:jc w:val="both"/>
            </w:pPr>
            <w:r w:rsidRPr="00965C4C">
              <w:t xml:space="preserve">абс.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965C4C" w:rsidRPr="00965C4C" w:rsidRDefault="00965C4C">
            <w:pPr>
              <w:widowControl w:val="0"/>
              <w:jc w:val="both"/>
            </w:pPr>
            <w:r w:rsidRPr="00965C4C">
              <w:t xml:space="preserve">% </w:t>
            </w:r>
          </w:p>
        </w:tc>
      </w:tr>
      <w:tr w:rsidR="00965C4C" w:rsidRPr="00965C4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C4C" w:rsidRPr="00965C4C" w:rsidRDefault="00965C4C">
            <w:pPr>
              <w:widowControl w:val="0"/>
              <w:jc w:val="both"/>
            </w:pPr>
            <w:r w:rsidRPr="00965C4C">
              <w:t xml:space="preserve">1998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C4C" w:rsidRPr="00965C4C" w:rsidRDefault="00965C4C">
            <w:pPr>
              <w:widowControl w:val="0"/>
              <w:jc w:val="both"/>
            </w:pPr>
            <w:r w:rsidRPr="00965C4C">
              <w:t xml:space="preserve">1562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C4C" w:rsidRPr="00965C4C" w:rsidRDefault="00965C4C">
            <w:pPr>
              <w:widowControl w:val="0"/>
              <w:jc w:val="both"/>
            </w:pPr>
            <w:r w:rsidRPr="00965C4C">
              <w:t xml:space="preserve">126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C4C" w:rsidRPr="00965C4C" w:rsidRDefault="00965C4C">
            <w:pPr>
              <w:widowControl w:val="0"/>
              <w:jc w:val="both"/>
            </w:pPr>
            <w:r w:rsidRPr="00965C4C">
              <w:t xml:space="preserve">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C4C" w:rsidRPr="00965C4C" w:rsidRDefault="00965C4C">
            <w:pPr>
              <w:widowControl w:val="0"/>
              <w:jc w:val="both"/>
            </w:pPr>
            <w:r w:rsidRPr="00965C4C">
              <w:t xml:space="preserve">77,8%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C4C" w:rsidRPr="00965C4C" w:rsidRDefault="00965C4C">
            <w:pPr>
              <w:widowControl w:val="0"/>
              <w:jc w:val="both"/>
            </w:pPr>
            <w:r w:rsidRPr="00965C4C">
              <w:t xml:space="preserve">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C4C" w:rsidRPr="00965C4C" w:rsidRDefault="00965C4C">
            <w:pPr>
              <w:widowControl w:val="0"/>
              <w:jc w:val="both"/>
            </w:pPr>
            <w:r w:rsidRPr="00965C4C">
              <w:t xml:space="preserve">19,0%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C4C" w:rsidRPr="00965C4C" w:rsidRDefault="00965C4C">
            <w:pPr>
              <w:widowControl w:val="0"/>
              <w:jc w:val="both"/>
            </w:pPr>
            <w:r w:rsidRPr="00965C4C"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C4C" w:rsidRPr="00965C4C" w:rsidRDefault="00965C4C">
            <w:pPr>
              <w:widowControl w:val="0"/>
              <w:jc w:val="both"/>
            </w:pPr>
            <w:r w:rsidRPr="00965C4C">
              <w:t xml:space="preserve">3,2% </w:t>
            </w:r>
          </w:p>
        </w:tc>
      </w:tr>
      <w:tr w:rsidR="00965C4C" w:rsidRPr="00965C4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965C4C" w:rsidRPr="00965C4C" w:rsidRDefault="00965C4C">
            <w:pPr>
              <w:widowControl w:val="0"/>
              <w:jc w:val="both"/>
            </w:pPr>
            <w:r w:rsidRPr="00965C4C">
              <w:t xml:space="preserve">1999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965C4C" w:rsidRPr="00965C4C" w:rsidRDefault="00965C4C">
            <w:pPr>
              <w:widowControl w:val="0"/>
              <w:jc w:val="both"/>
            </w:pPr>
            <w:r w:rsidRPr="00965C4C">
              <w:t xml:space="preserve">1544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965C4C" w:rsidRPr="00965C4C" w:rsidRDefault="00965C4C">
            <w:pPr>
              <w:widowControl w:val="0"/>
              <w:jc w:val="both"/>
            </w:pPr>
            <w:r w:rsidRPr="00965C4C">
              <w:t xml:space="preserve">150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965C4C" w:rsidRPr="00965C4C" w:rsidRDefault="00965C4C">
            <w:pPr>
              <w:widowControl w:val="0"/>
              <w:jc w:val="both"/>
            </w:pPr>
            <w:r w:rsidRPr="00965C4C">
              <w:t xml:space="preserve">130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965C4C" w:rsidRPr="00965C4C" w:rsidRDefault="00965C4C">
            <w:pPr>
              <w:widowControl w:val="0"/>
              <w:jc w:val="both"/>
            </w:pPr>
            <w:r w:rsidRPr="00965C4C">
              <w:t xml:space="preserve">86,7%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965C4C" w:rsidRPr="00965C4C" w:rsidRDefault="00965C4C">
            <w:pPr>
              <w:widowControl w:val="0"/>
              <w:jc w:val="both"/>
            </w:pPr>
            <w:r w:rsidRPr="00965C4C"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965C4C" w:rsidRPr="00965C4C" w:rsidRDefault="00965C4C">
            <w:pPr>
              <w:widowControl w:val="0"/>
              <w:jc w:val="both"/>
            </w:pPr>
            <w:r w:rsidRPr="00965C4C">
              <w:t xml:space="preserve">8,7%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965C4C" w:rsidRPr="00965C4C" w:rsidRDefault="00965C4C">
            <w:pPr>
              <w:widowControl w:val="0"/>
              <w:jc w:val="both"/>
            </w:pPr>
            <w:r w:rsidRPr="00965C4C"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965C4C" w:rsidRPr="00965C4C" w:rsidRDefault="00965C4C">
            <w:pPr>
              <w:widowControl w:val="0"/>
              <w:jc w:val="both"/>
            </w:pPr>
            <w:r w:rsidRPr="00965C4C">
              <w:t xml:space="preserve">4,7% </w:t>
            </w:r>
          </w:p>
        </w:tc>
      </w:tr>
      <w:tr w:rsidR="00965C4C" w:rsidRPr="00965C4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C4C" w:rsidRPr="00965C4C" w:rsidRDefault="00965C4C">
            <w:pPr>
              <w:widowControl w:val="0"/>
              <w:jc w:val="both"/>
            </w:pPr>
            <w:r w:rsidRPr="00965C4C">
              <w:t xml:space="preserve">2000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C4C" w:rsidRPr="00965C4C" w:rsidRDefault="00965C4C">
            <w:pPr>
              <w:widowControl w:val="0"/>
              <w:jc w:val="both"/>
            </w:pPr>
            <w:r w:rsidRPr="00965C4C">
              <w:t xml:space="preserve">1504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C4C" w:rsidRPr="00965C4C" w:rsidRDefault="00965C4C">
            <w:pPr>
              <w:widowControl w:val="0"/>
              <w:jc w:val="both"/>
            </w:pPr>
            <w:r w:rsidRPr="00965C4C">
              <w:t xml:space="preserve">174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C4C" w:rsidRPr="00965C4C" w:rsidRDefault="00965C4C">
            <w:pPr>
              <w:widowControl w:val="0"/>
              <w:jc w:val="both"/>
            </w:pPr>
            <w:r w:rsidRPr="00965C4C">
              <w:t xml:space="preserve">158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C4C" w:rsidRPr="00965C4C" w:rsidRDefault="00965C4C">
            <w:pPr>
              <w:widowControl w:val="0"/>
              <w:jc w:val="both"/>
            </w:pPr>
            <w:r w:rsidRPr="00965C4C">
              <w:t xml:space="preserve">90,8%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C4C" w:rsidRPr="00965C4C" w:rsidRDefault="00965C4C">
            <w:pPr>
              <w:widowControl w:val="0"/>
              <w:jc w:val="both"/>
            </w:pPr>
            <w:r w:rsidRPr="00965C4C">
              <w:t xml:space="preserve">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C4C" w:rsidRPr="00965C4C" w:rsidRDefault="00965C4C">
            <w:pPr>
              <w:widowControl w:val="0"/>
              <w:jc w:val="both"/>
            </w:pPr>
            <w:r w:rsidRPr="00965C4C">
              <w:t xml:space="preserve">8,0%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C4C" w:rsidRPr="00965C4C" w:rsidRDefault="00965C4C">
            <w:pPr>
              <w:widowControl w:val="0"/>
              <w:jc w:val="both"/>
            </w:pPr>
            <w:r w:rsidRPr="00965C4C"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C4C" w:rsidRPr="00965C4C" w:rsidRDefault="00965C4C">
            <w:pPr>
              <w:widowControl w:val="0"/>
              <w:jc w:val="both"/>
            </w:pPr>
            <w:r w:rsidRPr="00965C4C">
              <w:t xml:space="preserve">2,9% </w:t>
            </w:r>
          </w:p>
        </w:tc>
      </w:tr>
      <w:tr w:rsidR="00965C4C" w:rsidRPr="00965C4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965C4C" w:rsidRPr="00965C4C" w:rsidRDefault="00965C4C">
            <w:pPr>
              <w:widowControl w:val="0"/>
              <w:jc w:val="both"/>
            </w:pPr>
            <w:r w:rsidRPr="00965C4C">
              <w:t xml:space="preserve">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965C4C" w:rsidRPr="00965C4C" w:rsidRDefault="00965C4C">
            <w:pPr>
              <w:widowControl w:val="0"/>
              <w:jc w:val="both"/>
            </w:pPr>
            <w:r w:rsidRPr="00965C4C">
              <w:t xml:space="preserve">4610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965C4C" w:rsidRPr="00965C4C" w:rsidRDefault="00965C4C">
            <w:pPr>
              <w:widowControl w:val="0"/>
              <w:jc w:val="both"/>
            </w:pPr>
            <w:r w:rsidRPr="00965C4C">
              <w:t xml:space="preserve">450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965C4C" w:rsidRPr="00965C4C" w:rsidRDefault="00965C4C">
            <w:pPr>
              <w:widowControl w:val="0"/>
              <w:jc w:val="both"/>
            </w:pPr>
            <w:r w:rsidRPr="00965C4C">
              <w:t xml:space="preserve">386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965C4C" w:rsidRPr="00965C4C" w:rsidRDefault="00965C4C">
            <w:pPr>
              <w:widowControl w:val="0"/>
              <w:jc w:val="both"/>
            </w:pPr>
            <w:r w:rsidRPr="00965C4C">
              <w:t xml:space="preserve">85,8%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965C4C" w:rsidRPr="00965C4C" w:rsidRDefault="00965C4C">
            <w:pPr>
              <w:widowControl w:val="0"/>
              <w:jc w:val="both"/>
            </w:pPr>
            <w:r w:rsidRPr="00965C4C">
              <w:t xml:space="preserve">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965C4C" w:rsidRPr="00965C4C" w:rsidRDefault="00965C4C">
            <w:pPr>
              <w:widowControl w:val="0"/>
              <w:jc w:val="both"/>
            </w:pPr>
            <w:r w:rsidRPr="00965C4C">
              <w:t xml:space="preserve">11,3%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965C4C" w:rsidRPr="00965C4C" w:rsidRDefault="00965C4C">
            <w:pPr>
              <w:widowControl w:val="0"/>
              <w:jc w:val="both"/>
            </w:pPr>
            <w:r w:rsidRPr="00965C4C"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965C4C" w:rsidRPr="00965C4C" w:rsidRDefault="00965C4C">
            <w:pPr>
              <w:widowControl w:val="0"/>
              <w:jc w:val="both"/>
            </w:pPr>
            <w:r w:rsidRPr="00965C4C">
              <w:t xml:space="preserve">3,6% </w:t>
            </w:r>
          </w:p>
        </w:tc>
      </w:tr>
    </w:tbl>
    <w:p w:rsidR="00965C4C" w:rsidRDefault="00A96B89">
      <w:pPr>
        <w:widowControl w:val="0"/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.75pt;height:153pt">
            <v:imagedata r:id="rId5" o:title="htrezo"/>
          </v:shape>
        </w:pict>
      </w:r>
    </w:p>
    <w:p w:rsidR="00965C4C" w:rsidRDefault="00965C4C">
      <w:pPr>
        <w:widowControl w:val="0"/>
        <w:spacing w:before="120"/>
        <w:ind w:firstLine="567"/>
        <w:jc w:val="both"/>
      </w:pPr>
      <w:r>
        <w:t>По симптомам</w:t>
      </w:r>
    </w:p>
    <w:tbl>
      <w:tblPr>
        <w:tblW w:w="4750" w:type="pct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58"/>
        <w:gridCol w:w="2057"/>
        <w:gridCol w:w="2441"/>
      </w:tblGrid>
      <w:tr w:rsidR="00965C4C" w:rsidRPr="00965C4C">
        <w:trPr>
          <w:cantSplit/>
          <w:tblCellSpacing w:w="15" w:type="dxa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965C4C" w:rsidRPr="00965C4C" w:rsidRDefault="00965C4C">
            <w:pPr>
              <w:widowControl w:val="0"/>
              <w:spacing w:before="120"/>
              <w:ind w:firstLine="567"/>
              <w:jc w:val="both"/>
            </w:pPr>
            <w:r w:rsidRPr="00965C4C">
              <w:t>Симптомы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965C4C" w:rsidRPr="00965C4C" w:rsidRDefault="00965C4C">
            <w:pPr>
              <w:widowControl w:val="0"/>
              <w:spacing w:before="120"/>
              <w:ind w:firstLine="567"/>
              <w:jc w:val="both"/>
            </w:pPr>
            <w:r w:rsidRPr="00965C4C">
              <w:t>Наличие симптома у пациентов, %</w:t>
            </w:r>
          </w:p>
        </w:tc>
      </w:tr>
      <w:tr w:rsidR="00965C4C" w:rsidRPr="00965C4C">
        <w:trPr>
          <w:cantSplit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C4C" w:rsidRPr="00965C4C" w:rsidRDefault="00965C4C">
            <w:pPr>
              <w:widowControl w:val="0"/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965C4C" w:rsidRPr="00965C4C" w:rsidRDefault="00965C4C">
            <w:pPr>
              <w:widowControl w:val="0"/>
              <w:spacing w:before="120"/>
              <w:ind w:firstLine="567"/>
              <w:jc w:val="both"/>
            </w:pPr>
            <w:r w:rsidRPr="00965C4C">
              <w:t>До 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965C4C" w:rsidRPr="00965C4C" w:rsidRDefault="00965C4C">
            <w:pPr>
              <w:widowControl w:val="0"/>
              <w:spacing w:before="120"/>
              <w:ind w:firstLine="567"/>
              <w:jc w:val="both"/>
            </w:pPr>
            <w:r w:rsidRPr="00965C4C">
              <w:t>После лечения</w:t>
            </w:r>
          </w:p>
        </w:tc>
      </w:tr>
      <w:tr w:rsidR="00965C4C" w:rsidRPr="00965C4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C4C" w:rsidRPr="00965C4C" w:rsidRDefault="00965C4C">
            <w:pPr>
              <w:widowControl w:val="0"/>
              <w:spacing w:before="120"/>
              <w:ind w:firstLine="567"/>
              <w:jc w:val="both"/>
            </w:pPr>
            <w:r w:rsidRPr="00965C4C">
              <w:t>Регионарный лимфаденит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C4C" w:rsidRPr="00965C4C" w:rsidRDefault="00965C4C">
            <w:pPr>
              <w:widowControl w:val="0"/>
              <w:spacing w:before="120"/>
              <w:ind w:firstLine="567"/>
              <w:jc w:val="both"/>
            </w:pPr>
            <w:r w:rsidRPr="00965C4C"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C4C" w:rsidRPr="00965C4C" w:rsidRDefault="00965C4C">
            <w:pPr>
              <w:widowControl w:val="0"/>
              <w:spacing w:before="120"/>
              <w:ind w:firstLine="567"/>
              <w:jc w:val="both"/>
            </w:pPr>
            <w:r w:rsidRPr="00965C4C">
              <w:t>12,2</w:t>
            </w:r>
          </w:p>
        </w:tc>
      </w:tr>
      <w:tr w:rsidR="00965C4C" w:rsidRPr="00965C4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965C4C" w:rsidRPr="00965C4C" w:rsidRDefault="00965C4C">
            <w:pPr>
              <w:widowControl w:val="0"/>
              <w:spacing w:before="120"/>
              <w:ind w:firstLine="567"/>
              <w:jc w:val="both"/>
            </w:pPr>
            <w:r w:rsidRPr="00965C4C">
              <w:t>Дискомфорт в области глотки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965C4C" w:rsidRPr="00965C4C" w:rsidRDefault="00965C4C">
            <w:pPr>
              <w:widowControl w:val="0"/>
              <w:spacing w:before="120"/>
              <w:ind w:firstLine="567"/>
              <w:jc w:val="both"/>
            </w:pPr>
            <w:r w:rsidRPr="00965C4C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965C4C" w:rsidRPr="00965C4C" w:rsidRDefault="00965C4C">
            <w:pPr>
              <w:widowControl w:val="0"/>
              <w:spacing w:before="120"/>
              <w:ind w:firstLine="567"/>
              <w:jc w:val="both"/>
            </w:pPr>
            <w:r w:rsidRPr="00965C4C">
              <w:t>3,2</w:t>
            </w:r>
          </w:p>
        </w:tc>
      </w:tr>
      <w:tr w:rsidR="00965C4C" w:rsidRPr="00965C4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C4C" w:rsidRPr="00965C4C" w:rsidRDefault="00965C4C">
            <w:pPr>
              <w:widowControl w:val="0"/>
              <w:spacing w:before="120"/>
              <w:ind w:firstLine="567"/>
              <w:jc w:val="both"/>
            </w:pPr>
            <w:r w:rsidRPr="00965C4C">
              <w:t>Казеозные пробки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C4C" w:rsidRPr="00965C4C" w:rsidRDefault="00965C4C">
            <w:pPr>
              <w:widowControl w:val="0"/>
              <w:spacing w:before="120"/>
              <w:ind w:firstLine="567"/>
              <w:jc w:val="both"/>
            </w:pPr>
            <w:r w:rsidRPr="00965C4C"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C4C" w:rsidRPr="00965C4C" w:rsidRDefault="00965C4C">
            <w:pPr>
              <w:widowControl w:val="0"/>
              <w:spacing w:before="120"/>
              <w:ind w:firstLine="567"/>
              <w:jc w:val="both"/>
            </w:pPr>
            <w:r w:rsidRPr="00965C4C">
              <w:t>13</w:t>
            </w:r>
          </w:p>
        </w:tc>
      </w:tr>
      <w:tr w:rsidR="00965C4C" w:rsidRPr="00965C4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965C4C" w:rsidRPr="00965C4C" w:rsidRDefault="00965C4C">
            <w:pPr>
              <w:widowControl w:val="0"/>
              <w:spacing w:before="120"/>
              <w:ind w:firstLine="567"/>
              <w:jc w:val="both"/>
            </w:pPr>
            <w:r w:rsidRPr="00965C4C">
              <w:t>Симптом Преображенского-Зака-Гизе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965C4C" w:rsidRPr="00965C4C" w:rsidRDefault="00965C4C">
            <w:pPr>
              <w:widowControl w:val="0"/>
              <w:spacing w:before="120"/>
              <w:ind w:firstLine="567"/>
              <w:jc w:val="both"/>
            </w:pPr>
            <w:r w:rsidRPr="00965C4C"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965C4C" w:rsidRPr="00965C4C" w:rsidRDefault="00965C4C">
            <w:pPr>
              <w:widowControl w:val="0"/>
              <w:spacing w:before="120"/>
              <w:ind w:firstLine="567"/>
              <w:jc w:val="both"/>
            </w:pPr>
            <w:r w:rsidRPr="00965C4C">
              <w:t>12,9</w:t>
            </w:r>
          </w:p>
        </w:tc>
      </w:tr>
      <w:tr w:rsidR="00965C4C" w:rsidRPr="00965C4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C4C" w:rsidRPr="00965C4C" w:rsidRDefault="00965C4C">
            <w:pPr>
              <w:widowControl w:val="0"/>
              <w:spacing w:before="120"/>
              <w:ind w:firstLine="567"/>
              <w:jc w:val="both"/>
            </w:pPr>
            <w:r w:rsidRPr="00965C4C">
              <w:t>Гипертрофия небных миндалин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C4C" w:rsidRPr="00965C4C" w:rsidRDefault="00965C4C">
            <w:pPr>
              <w:widowControl w:val="0"/>
              <w:spacing w:before="120"/>
              <w:ind w:firstLine="567"/>
              <w:jc w:val="both"/>
            </w:pPr>
            <w:r w:rsidRPr="00965C4C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C4C" w:rsidRPr="00965C4C" w:rsidRDefault="00965C4C">
            <w:pPr>
              <w:widowControl w:val="0"/>
              <w:spacing w:before="120"/>
              <w:ind w:firstLine="567"/>
              <w:jc w:val="both"/>
            </w:pPr>
            <w:r w:rsidRPr="00965C4C">
              <w:t>5,4</w:t>
            </w:r>
          </w:p>
        </w:tc>
      </w:tr>
      <w:tr w:rsidR="00965C4C" w:rsidRPr="00965C4C">
        <w:trPr>
          <w:trHeight w:val="34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965C4C" w:rsidRPr="00965C4C" w:rsidRDefault="00965C4C">
            <w:pPr>
              <w:widowControl w:val="0"/>
              <w:spacing w:before="120"/>
              <w:ind w:firstLine="567"/>
              <w:jc w:val="both"/>
            </w:pPr>
            <w:r w:rsidRPr="00965C4C">
              <w:t>Субфебрилитет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965C4C" w:rsidRPr="00965C4C" w:rsidRDefault="00965C4C">
            <w:pPr>
              <w:widowControl w:val="0"/>
              <w:spacing w:before="120"/>
              <w:ind w:firstLine="567"/>
              <w:jc w:val="both"/>
            </w:pPr>
            <w:r w:rsidRPr="00965C4C"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965C4C" w:rsidRPr="00965C4C" w:rsidRDefault="00965C4C">
            <w:pPr>
              <w:widowControl w:val="0"/>
              <w:spacing w:before="120"/>
              <w:ind w:firstLine="567"/>
              <w:jc w:val="both"/>
            </w:pPr>
            <w:r w:rsidRPr="00965C4C">
              <w:t>0,6</w:t>
            </w:r>
          </w:p>
        </w:tc>
      </w:tr>
    </w:tbl>
    <w:p w:rsidR="00965C4C" w:rsidRDefault="00A96B89">
      <w:pPr>
        <w:widowControl w:val="0"/>
        <w:spacing w:before="120"/>
        <w:ind w:firstLine="567"/>
        <w:jc w:val="both"/>
      </w:pPr>
      <w:r>
        <w:pict>
          <v:shape id="_x0000_i1026" type="#_x0000_t75" style="width:269.25pt;height:231pt">
            <v:imagedata r:id="rId6" o:title="htrezs2"/>
          </v:shape>
        </w:pict>
      </w:r>
    </w:p>
    <w:p w:rsidR="00965C4C" w:rsidRDefault="00965C4C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965C4C" w:rsidRDefault="00965C4C">
      <w:pPr>
        <w:widowControl w:val="0"/>
        <w:spacing w:before="120"/>
        <w:ind w:firstLine="567"/>
        <w:jc w:val="both"/>
      </w:pPr>
      <w:r>
        <w:t>Копченкова Наталья Андреевна. Лечение ультразвуковым фонофорезом.</w:t>
      </w:r>
    </w:p>
    <w:p w:rsidR="00965C4C" w:rsidRDefault="00965C4C">
      <w:pPr>
        <w:widowControl w:val="0"/>
        <w:spacing w:before="120"/>
        <w:ind w:firstLine="567"/>
        <w:jc w:val="both"/>
      </w:pPr>
      <w:bookmarkStart w:id="0" w:name="_GoBack"/>
      <w:bookmarkEnd w:id="0"/>
    </w:p>
    <w:sectPr w:rsidR="00965C4C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02A67"/>
    <w:multiLevelType w:val="hybridMultilevel"/>
    <w:tmpl w:val="B578461A"/>
    <w:lvl w:ilvl="0" w:tplc="A85C4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A86FD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56C7E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0AA87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6FAFB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324C7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F0205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DD0D0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E7EE8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BE967A1"/>
    <w:multiLevelType w:val="hybridMultilevel"/>
    <w:tmpl w:val="C57A794A"/>
    <w:lvl w:ilvl="0" w:tplc="AEB864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490F7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EE829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51CB6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EA42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26A79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8C2E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E08A1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94E3B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0446F98"/>
    <w:multiLevelType w:val="hybridMultilevel"/>
    <w:tmpl w:val="D1426674"/>
    <w:lvl w:ilvl="0" w:tplc="E6003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996CF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0B630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E3691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D6850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7B4F1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0E639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69EF2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E3413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BC44467"/>
    <w:multiLevelType w:val="hybridMultilevel"/>
    <w:tmpl w:val="DD1E4ECA"/>
    <w:lvl w:ilvl="0" w:tplc="102AA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C88B9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9440D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180A5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FA237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6FAD2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EA6AD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BB21F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9062C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1862307"/>
    <w:multiLevelType w:val="hybridMultilevel"/>
    <w:tmpl w:val="FFF03BCA"/>
    <w:lvl w:ilvl="0" w:tplc="3A506B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BD014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1F6B2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ED4C6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07C9B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F0C2B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8AA04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58ECC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E1478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38358BE"/>
    <w:multiLevelType w:val="hybridMultilevel"/>
    <w:tmpl w:val="6EF8C212"/>
    <w:lvl w:ilvl="0" w:tplc="B51ED3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05231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3FA75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72692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B5CB5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C2E35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28464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DA2A2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3A4C5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72F5611C"/>
    <w:multiLevelType w:val="hybridMultilevel"/>
    <w:tmpl w:val="55061994"/>
    <w:lvl w:ilvl="0" w:tplc="97787F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7524B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D3C56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31A5C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7D435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934D8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0EE16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91AF4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3A76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AD5"/>
    <w:rsid w:val="00122AD5"/>
    <w:rsid w:val="008C61D5"/>
    <w:rsid w:val="00965C4C"/>
    <w:rsid w:val="00A9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7C944CCD-DF31-4E70-81ED-750D4A74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auto"/>
      <w:u w:val="single"/>
    </w:rPr>
  </w:style>
  <w:style w:type="character" w:styleId="a4">
    <w:name w:val="FollowedHyperlink"/>
    <w:uiPriority w:val="99"/>
    <w:rPr>
      <w:color w:val="auto"/>
      <w:u w:val="single"/>
    </w:rPr>
  </w:style>
  <w:style w:type="paragraph" w:customStyle="1" w:styleId="txt">
    <w:name w:val="txt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20"/>
      <w:szCs w:val="20"/>
    </w:rPr>
  </w:style>
  <w:style w:type="paragraph" w:customStyle="1" w:styleId="txtj">
    <w:name w:val="txtj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character" w:customStyle="1" w:styleId="txt1">
    <w:name w:val="txt1"/>
    <w:uiPriority w:val="99"/>
    <w:rPr>
      <w:rFonts w:ascii="Verdana" w:hAnsi="Verdana" w:cs="Verdana"/>
      <w:color w:val="000000"/>
      <w:sz w:val="20"/>
      <w:szCs w:val="20"/>
      <w:u w:val="none"/>
      <w:effect w:val="non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Pr>
      <w:rFonts w:ascii="Arial" w:hAnsi="Arial" w:cs="Arial"/>
      <w:vanish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5984</Words>
  <Characters>3412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лор - отоларинголог - ухо-горло-нос, популярно и научно о лор</vt:lpstr>
    </vt:vector>
  </TitlesOfParts>
  <Company>PERSONAL COMPUTERS</Company>
  <LinksUpToDate>false</LinksUpToDate>
  <CharactersWithSpaces>9378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лор - отоларинголог - ухо-горло-нос, популярно и научно о лор</dc:title>
  <dc:subject/>
  <dc:creator>USER</dc:creator>
  <cp:keywords/>
  <dc:description/>
  <cp:lastModifiedBy>admin</cp:lastModifiedBy>
  <cp:revision>2</cp:revision>
  <dcterms:created xsi:type="dcterms:W3CDTF">2014-01-26T15:08:00Z</dcterms:created>
  <dcterms:modified xsi:type="dcterms:W3CDTF">2014-01-26T15:08:00Z</dcterms:modified>
</cp:coreProperties>
</file>