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Северный Государственный Медицинский Университет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Кафедра терапевтической стоматологии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Зав. кафедрой: проф. Зеновский В.П.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Ассистент: доц. Голубев Б.Г.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b/>
          <w:i/>
          <w:sz w:val="32"/>
          <w:szCs w:val="32"/>
        </w:rPr>
      </w:pPr>
      <w:r>
        <w:rPr>
          <w:rFonts w:ascii="Courier New" w:hAnsi="Courier New" w:cs="Courier New"/>
          <w:b/>
          <w:i/>
          <w:sz w:val="32"/>
          <w:szCs w:val="32"/>
        </w:rPr>
        <w:t>Основные лекарственные препараты, применяемые при лечении и профилактике заболеваний пародонта.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Выполнил: врач-интерн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Суханов Антон Евгеньевич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Архангельск – 2003</w:t>
      </w: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Медикаментозное лечение, используемое в комплексном лечении заболеваний пародонта, можно подразделить по своему действию на этиотропное, патогенетическое и симптоматическое. Лечебные мероприятия предусматривают применение средств как общего, так и местного действия, и и направлены не только на ликвидацию воспалительного процесса в тканях пародонта, но на укрепление общего состояния организма, повышение его защитных сил.</w:t>
      </w:r>
    </w:p>
    <w:p w:rsidR="00174CC8" w:rsidRDefault="00D55894" w:rsidP="00D558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</w:p>
    <w:p w:rsidR="00174CC8" w:rsidRDefault="00174CC8" w:rsidP="00D55894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Основные лекарственные препараты, применяемые при лечении заболеваний пародонта.</w:t>
      </w:r>
    </w:p>
    <w:p w:rsidR="00174CC8" w:rsidRDefault="00174CC8" w:rsidP="00D55894">
      <w:pPr>
        <w:jc w:val="both"/>
        <w:rPr>
          <w:rFonts w:ascii="Courier New" w:hAnsi="Courier New" w:cs="Courier New"/>
          <w:sz w:val="28"/>
          <w:szCs w:val="28"/>
        </w:rPr>
      </w:pPr>
    </w:p>
    <w:p w:rsidR="00D55894" w:rsidRPr="001A68A7" w:rsidRDefault="00174CC8" w:rsidP="00174CC8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1A68A7">
        <w:rPr>
          <w:rFonts w:ascii="Courier New" w:hAnsi="Courier New" w:cs="Courier New"/>
          <w:b/>
          <w:i/>
          <w:sz w:val="28"/>
          <w:szCs w:val="28"/>
        </w:rPr>
        <w:t>Красители.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Fuchsini bac. 1,5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Spiritus aethylici 75% - 2,5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174CC8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174CC8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74CC8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74CC8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15 капель на ¼ стакана воды (для полоска-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ния полости рта в течение 20 сек).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Sol. Erytrosini 5% - 15,0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174CC8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74CC8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74CC8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Нанести ватным тампоном на поверхность зубов.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174CC8" w:rsidRDefault="00174CC8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Erytrosini 0,006 </w:t>
      </w:r>
      <w:r>
        <w:rPr>
          <w:rFonts w:ascii="Courier New" w:hAnsi="Courier New" w:cs="Courier New"/>
          <w:sz w:val="28"/>
          <w:szCs w:val="28"/>
        </w:rPr>
        <w:t>№ 30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Разжевать одну таблетку в течение 1 мин.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Iodi 1,0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Kalii iodidi 2,0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Aquae destillatae 40,0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Раствор Шиллера–Писарева. Нанести ватным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Шариком на поверхность зуба.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Methyleni coerulei 2,0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Aquae destillatae 100,0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смазывания поверхности зубов.</w:t>
      </w: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174CC8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1A68A7" w:rsidRDefault="00F45C0F" w:rsidP="00F45C0F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1A68A7">
        <w:rPr>
          <w:rFonts w:ascii="Courier New" w:hAnsi="Courier New" w:cs="Courier New"/>
          <w:b/>
          <w:i/>
          <w:sz w:val="28"/>
          <w:szCs w:val="28"/>
        </w:rPr>
        <w:t>Средства для антисептической обработки десны.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Sol. Hydrogenii peroxydi 3% - 50,0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Для обработки десны.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F45C0F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Iodinoli</w:t>
      </w:r>
      <w:r w:rsidRPr="00F45C0F">
        <w:rPr>
          <w:rFonts w:ascii="Courier New" w:hAnsi="Courier New" w:cs="Courier New"/>
          <w:sz w:val="28"/>
          <w:szCs w:val="28"/>
        </w:rPr>
        <w:t xml:space="preserve"> 100,0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обработки десны.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Sol. Furacillini 0,02% - 200,0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F45C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45C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Для обработки десны.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Default="00F45C0F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</w:t>
      </w:r>
      <w:r w:rsidR="0014219A">
        <w:rPr>
          <w:rFonts w:ascii="Courier New" w:hAnsi="Courier New" w:cs="Courier New"/>
          <w:sz w:val="28"/>
          <w:szCs w:val="28"/>
          <w:lang w:val="en-US"/>
        </w:rPr>
        <w:t>Sol. Chlorhexidini bigluconatis 0,06% - 200,0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14219A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4219A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4219A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полоскания полости рта.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Sol. Chlorophyllipti spirituosae 1% - 10,0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14219A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4219A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4219A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1 столовая ложка на 1 литр воды (для</w:t>
      </w:r>
    </w:p>
    <w:p w:rsidR="0014219A" w:rsidRDefault="0014219A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полоскания полости рта).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Tincturae Calendulae 50,0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0A0D7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A0D7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A0D7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1 чайная ложка на стакан воды (для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Полоскания полости рта).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Sol. Salvini spirituosae 1% - 10,0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0A0D7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A0D7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A0D7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Развести в количестве </w:t>
      </w:r>
      <w:smartTag w:uri="urn:schemas-microsoft-com:office:smarttags" w:element="time">
        <w:smartTagPr>
          <w:attr w:name="Hour" w:val="13"/>
          <w:attr w:name="Minute" w:val="10"/>
        </w:smartTagPr>
        <w:r>
          <w:rPr>
            <w:rFonts w:ascii="Courier New" w:hAnsi="Courier New" w:cs="Courier New"/>
            <w:sz w:val="28"/>
            <w:szCs w:val="28"/>
          </w:rPr>
          <w:t>1:10</w:t>
        </w:r>
      </w:smartTag>
      <w:r>
        <w:rPr>
          <w:rFonts w:ascii="Courier New" w:hAnsi="Courier New" w:cs="Courier New"/>
          <w:sz w:val="28"/>
          <w:szCs w:val="28"/>
        </w:rPr>
        <w:t xml:space="preserve"> водой (для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Антисептической обработки дёсен).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0A0D75" w:rsidRDefault="000A0D75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Sol. Sanguiritrini 1% - 10,0</w:t>
      </w:r>
    </w:p>
    <w:p w:rsidR="000A0D75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E0644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E0644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E0644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орошения десневого края.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E0644F" w:rsidRP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E0644F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Romasulani</w:t>
      </w:r>
      <w:r w:rsidRPr="00E0644F">
        <w:rPr>
          <w:rFonts w:ascii="Courier New" w:hAnsi="Courier New" w:cs="Courier New"/>
          <w:sz w:val="28"/>
          <w:szCs w:val="28"/>
        </w:rPr>
        <w:t xml:space="preserve"> 100,0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E0644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E0644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E0644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1 чайная ложка на стакан воды (для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</w:t>
      </w:r>
      <w:r w:rsidR="0067712B">
        <w:rPr>
          <w:rFonts w:ascii="Courier New" w:hAnsi="Courier New" w:cs="Courier New"/>
          <w:sz w:val="28"/>
          <w:szCs w:val="28"/>
        </w:rPr>
        <w:t>п</w:t>
      </w:r>
      <w:r>
        <w:rPr>
          <w:rFonts w:ascii="Courier New" w:hAnsi="Courier New" w:cs="Courier New"/>
          <w:sz w:val="28"/>
          <w:szCs w:val="28"/>
        </w:rPr>
        <w:t>олоскания полости рта).</w:t>
      </w:r>
    </w:p>
    <w:p w:rsidR="00E0644F" w:rsidRDefault="00E0644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E0644F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7712B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67712B" w:rsidRPr="0067712B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67712B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Rotocani</w:t>
      </w:r>
      <w:r w:rsidRPr="0067712B">
        <w:rPr>
          <w:rFonts w:ascii="Courier New" w:hAnsi="Courier New" w:cs="Courier New"/>
          <w:sz w:val="28"/>
          <w:szCs w:val="28"/>
        </w:rPr>
        <w:t xml:space="preserve"> 100,0</w:t>
      </w:r>
    </w:p>
    <w:p w:rsidR="0067712B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67712B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7712B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7712B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1 чайная ложка на стакан воды (для</w:t>
      </w:r>
    </w:p>
    <w:p w:rsidR="0067712B" w:rsidRDefault="0067712B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полоскания полости рта).</w:t>
      </w: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601BFA" w:rsidRPr="00601BFA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601BFA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Vagotili</w:t>
      </w:r>
      <w:r w:rsidRPr="00601BFA">
        <w:rPr>
          <w:rFonts w:ascii="Courier New" w:hAnsi="Courier New" w:cs="Courier New"/>
          <w:sz w:val="28"/>
          <w:szCs w:val="28"/>
        </w:rPr>
        <w:t xml:space="preserve"> 50,0</w:t>
      </w: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  <w:r w:rsidRPr="00601BFA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01BFA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01BFA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эпителизации эрозий.</w:t>
      </w:r>
    </w:p>
    <w:p w:rsidR="00601BFA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601BFA" w:rsidRPr="001A68A7" w:rsidRDefault="00601BFA" w:rsidP="00601BFA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98467D" w:rsidRPr="001A68A7">
        <w:rPr>
          <w:rFonts w:ascii="Courier New" w:hAnsi="Courier New" w:cs="Courier New"/>
          <w:b/>
          <w:i/>
          <w:sz w:val="28"/>
          <w:szCs w:val="28"/>
        </w:rPr>
        <w:t>Местноанестезирующие средства.</w:t>
      </w:r>
    </w:p>
    <w:p w:rsidR="0098467D" w:rsidRDefault="0098467D" w:rsidP="0098467D">
      <w:pPr>
        <w:jc w:val="both"/>
        <w:rPr>
          <w:rFonts w:ascii="Courier New" w:hAnsi="Courier New" w:cs="Courier New"/>
          <w:i/>
          <w:sz w:val="28"/>
          <w:szCs w:val="28"/>
          <w:lang w:val="en-US"/>
        </w:rPr>
      </w:pP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Trimecaini 1,0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Hexamethylentetramini 2,0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Aquae destillatae 200,0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98467D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98467D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98467D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98467D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полосканий при болях во рту,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при язвенном гингивите.</w:t>
      </w:r>
    </w:p>
    <w:p w:rsidR="0098467D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98467D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1E59F1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Sol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  <w:lang w:val="en-US"/>
        </w:rPr>
        <w:t>Dicaini</w:t>
      </w:r>
      <w:r w:rsidRPr="001E59F1">
        <w:rPr>
          <w:rFonts w:ascii="Courier New" w:hAnsi="Courier New" w:cs="Courier New"/>
          <w:sz w:val="28"/>
          <w:szCs w:val="28"/>
        </w:rPr>
        <w:t xml:space="preserve"> 2% - 10,0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аппликационной анестезии слизистой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оболочки полости рта при болях.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1E59F1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Anaesthesini</w:t>
      </w:r>
      <w:r w:rsidRPr="001E59F1">
        <w:rPr>
          <w:rFonts w:ascii="Courier New" w:hAnsi="Courier New" w:cs="Courier New"/>
          <w:sz w:val="28"/>
          <w:szCs w:val="28"/>
        </w:rPr>
        <w:t xml:space="preserve"> 1,0</w:t>
      </w: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Olei</w:t>
      </w:r>
      <w:r w:rsidRPr="001E59F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Persicorum</w:t>
      </w:r>
      <w:r w:rsidRPr="001E59F1">
        <w:rPr>
          <w:rFonts w:ascii="Courier New" w:hAnsi="Courier New" w:cs="Courier New"/>
          <w:sz w:val="28"/>
          <w:szCs w:val="28"/>
        </w:rPr>
        <w:t xml:space="preserve"> 20,0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M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обезболивания десны.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1E59F1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Sol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  <w:lang w:val="en-US"/>
        </w:rPr>
        <w:t>Trimecaini</w:t>
      </w:r>
      <w:r w:rsidRPr="001E59F1">
        <w:rPr>
          <w:rFonts w:ascii="Courier New" w:hAnsi="Courier New" w:cs="Courier New"/>
          <w:sz w:val="28"/>
          <w:szCs w:val="28"/>
        </w:rPr>
        <w:t xml:space="preserve"> 2% - 10,0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аппликационной анестезии.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1E59F1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Aerosoli</w:t>
      </w:r>
      <w:r w:rsidRPr="001E59F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Lidocaini</w:t>
      </w:r>
      <w:r w:rsidRPr="001E59F1">
        <w:rPr>
          <w:rFonts w:ascii="Courier New" w:hAnsi="Courier New" w:cs="Courier New"/>
          <w:sz w:val="28"/>
          <w:szCs w:val="28"/>
        </w:rPr>
        <w:t xml:space="preserve"> 10% - 50,0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1E59F1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E59F1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E59F1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орошения слизистой оболочки рта.</w:t>
      </w:r>
    </w:p>
    <w:p w:rsidR="001E59F1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</w:t>
      </w:r>
      <w:r w:rsidR="001E59F1">
        <w:rPr>
          <w:rFonts w:ascii="Courier New" w:hAnsi="Courier New" w:cs="Courier New"/>
          <w:sz w:val="28"/>
          <w:szCs w:val="28"/>
        </w:rPr>
        <w:t>#</w:t>
      </w: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F63E55" w:rsidRP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F63E55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Sol</w:t>
      </w:r>
      <w:r w:rsidRPr="00F63E5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  <w:lang w:val="en-US"/>
        </w:rPr>
        <w:t>Propolis</w:t>
      </w:r>
      <w:r w:rsidRPr="00F63E55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spirituosae</w:t>
      </w:r>
      <w:r w:rsidRPr="00F63E55">
        <w:rPr>
          <w:rFonts w:ascii="Courier New" w:hAnsi="Courier New" w:cs="Courier New"/>
          <w:sz w:val="28"/>
          <w:szCs w:val="28"/>
        </w:rPr>
        <w:t xml:space="preserve"> 4% - 20,0</w:t>
      </w: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F63E5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63E5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63E5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 с равным количеством</w:t>
      </w: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масляного раствора витамина «А».</w:t>
      </w: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F63E5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A68A7" w:rsidRDefault="001A68A7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A68A7" w:rsidRDefault="0044312E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Sol. Pyromecaini 1% - 10,0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D.t.d. </w:t>
      </w:r>
      <w:r w:rsidRPr="0044312E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5 in ampullis.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S. </w:t>
      </w:r>
      <w:r>
        <w:rPr>
          <w:rFonts w:ascii="Courier New" w:hAnsi="Courier New" w:cs="Courier New"/>
          <w:sz w:val="28"/>
          <w:szCs w:val="28"/>
        </w:rPr>
        <w:t>Для аппликационной анестезии.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Ung. Pyromecaini 5% - 10,0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44312E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44312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44312E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аппликационной анестезии.</w:t>
      </w:r>
    </w:p>
    <w:p w:rsidR="0044312E" w:rsidRDefault="0044312E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44312E" w:rsidRDefault="0044312E" w:rsidP="0044312E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44312E">
        <w:rPr>
          <w:rFonts w:ascii="Courier New" w:hAnsi="Courier New" w:cs="Courier New"/>
          <w:b/>
          <w:i/>
          <w:sz w:val="28"/>
          <w:szCs w:val="28"/>
        </w:rPr>
        <w:t>Ферментные препараты.</w:t>
      </w:r>
    </w:p>
    <w:p w:rsidR="0044312E" w:rsidRDefault="0044312E" w:rsidP="0044312E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Trypsini crystallisati 0,01</w:t>
      </w:r>
    </w:p>
    <w:p w:rsidR="0044312E" w:rsidRP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</w:t>
      </w:r>
      <w:r w:rsidRPr="0044312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44312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44312E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№</w:t>
      </w:r>
      <w:r w:rsidRPr="0044312E">
        <w:rPr>
          <w:rFonts w:ascii="Courier New" w:hAnsi="Courier New" w:cs="Courier New"/>
          <w:sz w:val="28"/>
          <w:szCs w:val="28"/>
        </w:rPr>
        <w:t xml:space="preserve"> 10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44312E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44312E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Содержимое флакона развести в 10 мл изотоничес-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кого раствора натрия хлорида. Для аппликаций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на десну.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</w:p>
    <w:p w:rsidR="0061322A" w:rsidRDefault="0061322A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1322A" w:rsidRDefault="0061322A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61322A" w:rsidRDefault="0061322A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Chimotrypsini crystallisati 0,01</w:t>
      </w:r>
    </w:p>
    <w:p w:rsidR="0061322A" w:rsidRPr="000115C5" w:rsidRDefault="0061322A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№</w:t>
      </w:r>
      <w:r w:rsidRPr="000115C5">
        <w:rPr>
          <w:rFonts w:ascii="Courier New" w:hAnsi="Courier New" w:cs="Courier New"/>
          <w:sz w:val="28"/>
          <w:szCs w:val="28"/>
        </w:rPr>
        <w:t xml:space="preserve"> 10</w:t>
      </w:r>
    </w:p>
    <w:p w:rsidR="0061322A" w:rsidRPr="000115C5" w:rsidRDefault="0061322A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0115C5">
        <w:rPr>
          <w:rFonts w:ascii="Courier New" w:hAnsi="Courier New" w:cs="Courier New"/>
          <w:sz w:val="28"/>
          <w:szCs w:val="28"/>
        </w:rPr>
        <w:t>Содержимое флакона развести в 10 мл изотоничес-</w:t>
      </w:r>
    </w:p>
    <w:p w:rsidR="0061322A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кого раствора натрия хлорида. Для аппликаций</w:t>
      </w:r>
    </w:p>
    <w:p w:rsidR="0044312E" w:rsidRDefault="0044312E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</w:t>
      </w:r>
      <w:r w:rsidR="000115C5">
        <w:rPr>
          <w:rFonts w:ascii="Courier New" w:hAnsi="Courier New" w:cs="Courier New"/>
          <w:sz w:val="28"/>
          <w:szCs w:val="28"/>
        </w:rPr>
        <w:t xml:space="preserve">      на десну.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Chymopsini 0,025</w:t>
      </w:r>
    </w:p>
    <w:p w:rsidR="000115C5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№</w:t>
      </w:r>
      <w:r w:rsidRPr="000115C5">
        <w:rPr>
          <w:rFonts w:ascii="Courier New" w:hAnsi="Courier New" w:cs="Courier New"/>
          <w:sz w:val="28"/>
          <w:szCs w:val="28"/>
        </w:rPr>
        <w:t xml:space="preserve"> 10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Содержимое флакона развести в 10 мл изотоничес-</w:t>
      </w:r>
    </w:p>
    <w:p w:rsidR="000115C5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  <w:sz w:val="28"/>
          <w:szCs w:val="28"/>
        </w:rPr>
        <w:t>кого раствора натрия хлорида. Для аппликаций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r>
        <w:rPr>
          <w:rFonts w:ascii="Courier New" w:hAnsi="Courier New" w:cs="Courier New"/>
          <w:sz w:val="28"/>
          <w:szCs w:val="28"/>
        </w:rPr>
        <w:t>на десну.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  #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Terrilytini 200 ME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D.t.d. </w:t>
      </w:r>
      <w:r>
        <w:rPr>
          <w:rFonts w:ascii="Courier New" w:hAnsi="Courier New" w:cs="Courier New"/>
          <w:sz w:val="28"/>
          <w:szCs w:val="28"/>
        </w:rPr>
        <w:t>№ 10.</w:t>
      </w:r>
    </w:p>
    <w:p w:rsidR="000115C5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Содержимое флакона развести в 10 мл изотоничес-</w:t>
      </w:r>
    </w:p>
    <w:p w:rsidR="000115C5" w:rsidRPr="000115C5" w:rsidRDefault="000115C5" w:rsidP="0044312E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  <w:sz w:val="28"/>
          <w:szCs w:val="28"/>
        </w:rPr>
        <w:t>кого раствора натрия хлорида. Для аппликаций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</w:t>
      </w:r>
      <w:r>
        <w:rPr>
          <w:rFonts w:ascii="Courier New" w:hAnsi="Courier New" w:cs="Courier New"/>
          <w:sz w:val="28"/>
          <w:szCs w:val="28"/>
        </w:rPr>
        <w:t>на десну.</w:t>
      </w: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0115C5" w:rsidRDefault="000115C5" w:rsidP="0044312E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  </w:t>
      </w:r>
    </w:p>
    <w:p w:rsidR="000115C5" w:rsidRDefault="000115C5" w:rsidP="000115C5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</w:t>
      </w:r>
      <w:r w:rsidRPr="000115C5">
        <w:rPr>
          <w:rFonts w:ascii="Courier New" w:hAnsi="Courier New" w:cs="Courier New"/>
          <w:b/>
          <w:i/>
          <w:sz w:val="28"/>
          <w:szCs w:val="28"/>
        </w:rPr>
        <w:t>Средства, ускоряющие эпителизацию слизистой оболочки полости рта.</w:t>
      </w:r>
    </w:p>
    <w:p w:rsidR="000115C5" w:rsidRDefault="000115C5" w:rsidP="000115C5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0115C5" w:rsidRP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0115C5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Carotolini</w:t>
      </w:r>
      <w:r w:rsidRPr="000115C5">
        <w:rPr>
          <w:rFonts w:ascii="Courier New" w:hAnsi="Courier New" w:cs="Courier New"/>
          <w:sz w:val="28"/>
          <w:szCs w:val="28"/>
        </w:rPr>
        <w:t xml:space="preserve"> 100,0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Для аппликаций на десну.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Ung. Methyluracili 5% - 20,0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P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0115C5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Vinilini</w:t>
      </w:r>
      <w:r w:rsidRPr="000115C5">
        <w:rPr>
          <w:rFonts w:ascii="Courier New" w:hAnsi="Courier New" w:cs="Courier New"/>
          <w:sz w:val="28"/>
          <w:szCs w:val="28"/>
        </w:rPr>
        <w:t xml:space="preserve"> 100,0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Olei Hyppopheas 100,0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0115C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0115C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0115C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аппликации на десну.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0115C5" w:rsidRDefault="000115C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Olei </w:t>
      </w:r>
      <w:r w:rsidR="00644BB5">
        <w:rPr>
          <w:rFonts w:ascii="Courier New" w:hAnsi="Courier New" w:cs="Courier New"/>
          <w:sz w:val="28"/>
          <w:szCs w:val="28"/>
          <w:lang w:val="en-US"/>
        </w:rPr>
        <w:t>Rosae 100,0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аппликации на поражённый участок слизистой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оболочки полости рта.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Ung. Solcoserili 20,0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Pr="00644BB5" w:rsidRDefault="00644BB5" w:rsidP="000115C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644BB5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Ung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  <w:lang w:val="en-US"/>
        </w:rPr>
        <w:t>Actovegini</w:t>
      </w:r>
      <w:r w:rsidRPr="00644BB5">
        <w:rPr>
          <w:rFonts w:ascii="Courier New" w:hAnsi="Courier New" w:cs="Courier New"/>
          <w:sz w:val="28"/>
          <w:szCs w:val="28"/>
        </w:rPr>
        <w:t xml:space="preserve"> 20,0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аппликации на поражённый участок слизистой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     </w:t>
      </w:r>
      <w:r>
        <w:rPr>
          <w:rFonts w:ascii="Courier New" w:hAnsi="Courier New" w:cs="Courier New"/>
          <w:sz w:val="28"/>
          <w:szCs w:val="28"/>
        </w:rPr>
        <w:t>оболочки полости рта.</w:t>
      </w:r>
    </w:p>
    <w:p w:rsidR="00644BB5" w:rsidRDefault="00644BB5" w:rsidP="000115C5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644BB5" w:rsidRPr="00644BB5" w:rsidRDefault="00644BB5" w:rsidP="00644BB5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644BB5">
        <w:rPr>
          <w:rFonts w:ascii="Courier New" w:hAnsi="Courier New" w:cs="Courier New"/>
          <w:b/>
          <w:i/>
          <w:sz w:val="28"/>
          <w:szCs w:val="28"/>
        </w:rPr>
        <w:t>Местные противовоспалительные средства.</w:t>
      </w:r>
    </w:p>
    <w:p w:rsidR="00644BB5" w:rsidRDefault="00644BB5" w:rsidP="00644BB5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Ung. Butadioni 5% - 20,0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Ung. Iruxoli 30,0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слизистую оболочку рта.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Ung. Dermazini 20,0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644BB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44BB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44BB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644BB5" w:rsidRDefault="00644BB5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</w:t>
      </w:r>
      <w:r w:rsidR="005930D0">
        <w:rPr>
          <w:rFonts w:ascii="Courier New" w:hAnsi="Courier New" w:cs="Courier New"/>
          <w:sz w:val="28"/>
          <w:szCs w:val="28"/>
          <w:lang w:val="en-US"/>
        </w:rPr>
        <w:t>Sol. Dioxydini 1% - 10,0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D.t.d. </w:t>
      </w:r>
      <w:r w:rsidRPr="005930D0">
        <w:rPr>
          <w:rFonts w:ascii="Courier New" w:hAnsi="Courier New" w:cs="Courier New"/>
          <w:sz w:val="28"/>
          <w:szCs w:val="28"/>
          <w:lang w:val="en-US"/>
        </w:rPr>
        <w:t>№ 1</w:t>
      </w:r>
      <w:r>
        <w:rPr>
          <w:rFonts w:ascii="Courier New" w:hAnsi="Courier New" w:cs="Courier New"/>
          <w:sz w:val="28"/>
          <w:szCs w:val="28"/>
          <w:lang w:val="en-US"/>
        </w:rPr>
        <w:t>0 in ampullis.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5930D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5930D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Ung. Dioxydini 5% - 50,0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5930D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5930D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5930D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P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5930D0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Dimexidi</w:t>
      </w:r>
      <w:r w:rsidRPr="005930D0">
        <w:rPr>
          <w:rFonts w:ascii="Courier New" w:hAnsi="Courier New" w:cs="Courier New"/>
          <w:sz w:val="28"/>
          <w:szCs w:val="28"/>
        </w:rPr>
        <w:t xml:space="preserve"> 100,0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  <w:r w:rsidRPr="005930D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5930D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5930D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5930D0" w:rsidRDefault="005930D0" w:rsidP="00644BB5">
      <w:pPr>
        <w:jc w:val="both"/>
        <w:rPr>
          <w:rFonts w:ascii="Courier New" w:hAnsi="Courier New" w:cs="Courier New"/>
          <w:sz w:val="28"/>
          <w:szCs w:val="28"/>
        </w:rPr>
      </w:pPr>
    </w:p>
    <w:p w:rsidR="005930D0" w:rsidRDefault="005930D0" w:rsidP="005930D0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5930D0">
        <w:rPr>
          <w:rFonts w:ascii="Courier New" w:hAnsi="Courier New" w:cs="Courier New"/>
          <w:b/>
          <w:i/>
          <w:sz w:val="28"/>
          <w:szCs w:val="28"/>
        </w:rPr>
        <w:t>Витамины.</w:t>
      </w:r>
    </w:p>
    <w:p w:rsidR="005930D0" w:rsidRDefault="005930D0" w:rsidP="005930D0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5930D0" w:rsidRPr="00603C9B" w:rsidRDefault="00603C9B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Ascorutini 0,5 </w:t>
      </w:r>
      <w:r w:rsidRPr="00603C9B">
        <w:rPr>
          <w:rFonts w:ascii="Courier New" w:hAnsi="Courier New" w:cs="Courier New"/>
          <w:sz w:val="28"/>
          <w:szCs w:val="28"/>
          <w:lang w:val="en-US"/>
        </w:rPr>
        <w:t>№ 50</w:t>
      </w: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603C9B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603C9B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603C9B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3 раза в день после еды</w:t>
      </w: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в течение месяца.</w:t>
      </w: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603C9B" w:rsidRDefault="00603C9B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603C9B" w:rsidRPr="007F7846" w:rsidRDefault="00603C9B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</w:t>
      </w:r>
      <w:r w:rsidR="007F7846" w:rsidRPr="007F7846">
        <w:rPr>
          <w:rFonts w:ascii="Courier New" w:hAnsi="Courier New" w:cs="Courier New"/>
          <w:sz w:val="28"/>
          <w:szCs w:val="28"/>
          <w:lang w:val="en-US"/>
        </w:rPr>
        <w:t>«</w:t>
      </w:r>
      <w:r w:rsidR="007F7846">
        <w:rPr>
          <w:rFonts w:ascii="Courier New" w:hAnsi="Courier New" w:cs="Courier New"/>
          <w:sz w:val="28"/>
          <w:szCs w:val="28"/>
          <w:lang w:val="en-US"/>
        </w:rPr>
        <w:t>Taxofit – vitamin C</w:t>
      </w:r>
      <w:r w:rsidR="007F7846" w:rsidRPr="007F7846">
        <w:rPr>
          <w:rFonts w:ascii="Courier New" w:hAnsi="Courier New" w:cs="Courier New"/>
          <w:sz w:val="28"/>
          <w:szCs w:val="28"/>
          <w:lang w:val="en-US"/>
        </w:rPr>
        <w:t>»</w:t>
      </w:r>
      <w:r w:rsidR="007F7846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7F7846" w:rsidRPr="007F7846">
        <w:rPr>
          <w:rFonts w:ascii="Courier New" w:hAnsi="Courier New" w:cs="Courier New"/>
          <w:sz w:val="28"/>
          <w:szCs w:val="28"/>
          <w:lang w:val="en-US"/>
        </w:rPr>
        <w:t>№ 10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7F7846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7F784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7F7846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таблетке, предварительно растворив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её в 0,5-1 стакане воды.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Pr="007F7846" w:rsidRDefault="007F7846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Acidi ascorbinici 0,05 </w:t>
      </w:r>
      <w:r w:rsidRPr="007F7846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7F7846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7F784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7F7846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0,05-0,3 в сутки в 1-3 приёма.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Pr="007F7846" w:rsidRDefault="007F7846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</w:t>
      </w:r>
      <w:r w:rsidRPr="007F7846">
        <w:rPr>
          <w:rFonts w:ascii="Courier New" w:hAnsi="Courier New" w:cs="Courier New"/>
          <w:sz w:val="28"/>
          <w:szCs w:val="28"/>
          <w:lang w:val="en-US"/>
        </w:rPr>
        <w:t>«</w:t>
      </w:r>
      <w:r>
        <w:rPr>
          <w:rFonts w:ascii="Courier New" w:hAnsi="Courier New" w:cs="Courier New"/>
          <w:sz w:val="28"/>
          <w:szCs w:val="28"/>
          <w:lang w:val="en-US"/>
        </w:rPr>
        <w:t>Taxofit-polivitamins-minerals-microelements</w:t>
      </w:r>
      <w:r w:rsidRPr="007F7846">
        <w:rPr>
          <w:rFonts w:ascii="Courier New" w:hAnsi="Courier New" w:cs="Courier New"/>
          <w:sz w:val="28"/>
          <w:szCs w:val="28"/>
          <w:lang w:val="en-US"/>
        </w:rPr>
        <w:t>»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7F7846">
        <w:rPr>
          <w:rFonts w:ascii="Courier New" w:hAnsi="Courier New" w:cs="Courier New"/>
          <w:sz w:val="28"/>
          <w:szCs w:val="28"/>
          <w:lang w:val="en-US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7F784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t</w:t>
      </w:r>
      <w:r w:rsidRPr="007F784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7F7846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№ 10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7F7846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таблетке, предварительно растворив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в 0,5-1 стакане воды.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7F7846" w:rsidRDefault="007F7846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Dragee </w:t>
      </w:r>
      <w:r>
        <w:rPr>
          <w:rFonts w:ascii="Courier New" w:hAnsi="Courier New" w:cs="Courier New"/>
          <w:sz w:val="28"/>
          <w:szCs w:val="28"/>
        </w:rPr>
        <w:t>«</w:t>
      </w:r>
      <w:r w:rsidR="008403FB">
        <w:rPr>
          <w:rFonts w:ascii="Courier New" w:hAnsi="Courier New" w:cs="Courier New"/>
          <w:sz w:val="28"/>
          <w:szCs w:val="28"/>
          <w:lang w:val="en-US"/>
        </w:rPr>
        <w:t>Reviti</w:t>
      </w:r>
      <w:r w:rsidR="008403FB">
        <w:rPr>
          <w:rFonts w:ascii="Courier New" w:hAnsi="Courier New" w:cs="Courier New"/>
          <w:sz w:val="28"/>
          <w:szCs w:val="28"/>
        </w:rPr>
        <w:t>»</w:t>
      </w:r>
      <w:r w:rsidR="008403FB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8403FB">
        <w:rPr>
          <w:rFonts w:ascii="Courier New" w:hAnsi="Courier New" w:cs="Courier New"/>
          <w:sz w:val="28"/>
          <w:szCs w:val="28"/>
        </w:rPr>
        <w:t>№ 100</w:t>
      </w:r>
    </w:p>
    <w:p w:rsidR="00C175BC" w:rsidRDefault="008403FB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A25D06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25D06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25D06">
        <w:rPr>
          <w:rFonts w:ascii="Courier New" w:hAnsi="Courier New" w:cs="Courier New"/>
          <w:sz w:val="28"/>
          <w:szCs w:val="28"/>
        </w:rPr>
        <w:t>.</w:t>
      </w:r>
      <w:r w:rsidR="00A25D06">
        <w:rPr>
          <w:rFonts w:ascii="Courier New" w:hAnsi="Courier New" w:cs="Courier New"/>
          <w:sz w:val="28"/>
          <w:szCs w:val="28"/>
        </w:rPr>
        <w:t xml:space="preserve"> Внутрь по 1 драже 3 раза в день до еды.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</w:t>
      </w:r>
      <w:r w:rsidRPr="00C175BC">
        <w:rPr>
          <w:rFonts w:ascii="Courier New" w:hAnsi="Courier New" w:cs="Courier New"/>
          <w:sz w:val="28"/>
          <w:szCs w:val="28"/>
          <w:lang w:val="en-US"/>
        </w:rPr>
        <w:t>«</w:t>
      </w:r>
      <w:r>
        <w:rPr>
          <w:rFonts w:ascii="Courier New" w:hAnsi="Courier New" w:cs="Courier New"/>
          <w:sz w:val="28"/>
          <w:szCs w:val="28"/>
          <w:lang w:val="en-US"/>
        </w:rPr>
        <w:t>Decameviti</w:t>
      </w:r>
      <w:r w:rsidRPr="00C175BC">
        <w:rPr>
          <w:rFonts w:ascii="Courier New" w:hAnsi="Courier New" w:cs="Courier New"/>
          <w:sz w:val="28"/>
          <w:szCs w:val="28"/>
          <w:lang w:val="en-US"/>
        </w:rPr>
        <w:t xml:space="preserve">» </w:t>
      </w:r>
      <w:r>
        <w:rPr>
          <w:rFonts w:ascii="Courier New" w:hAnsi="Courier New" w:cs="Courier New"/>
          <w:sz w:val="28"/>
          <w:szCs w:val="28"/>
          <w:lang w:val="en-US"/>
        </w:rPr>
        <w:t xml:space="preserve">obductae </w:t>
      </w:r>
      <w:r w:rsidRPr="00C175BC">
        <w:rPr>
          <w:rFonts w:ascii="Courier New" w:hAnsi="Courier New" w:cs="Courier New"/>
          <w:sz w:val="28"/>
          <w:szCs w:val="28"/>
          <w:lang w:val="en-US"/>
        </w:rPr>
        <w:t xml:space="preserve">№ </w:t>
      </w:r>
      <w:r>
        <w:rPr>
          <w:rFonts w:ascii="Courier New" w:hAnsi="Courier New" w:cs="Courier New"/>
          <w:sz w:val="28"/>
          <w:szCs w:val="28"/>
          <w:lang w:val="en-US"/>
        </w:rPr>
        <w:t>20</w:t>
      </w:r>
    </w:p>
    <w:p w:rsidR="008403FB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D.S. </w:t>
      </w:r>
      <w:r w:rsidR="00A25D06" w:rsidRPr="00C175BC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Внутрь по 1 таблетке 2 раза в день.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Dragee </w:t>
      </w:r>
      <w:r w:rsidRPr="00C175BC">
        <w:rPr>
          <w:rFonts w:ascii="Courier New" w:hAnsi="Courier New" w:cs="Courier New"/>
          <w:sz w:val="28"/>
          <w:szCs w:val="28"/>
          <w:lang w:val="en-US"/>
        </w:rPr>
        <w:t>«</w:t>
      </w:r>
      <w:r>
        <w:rPr>
          <w:rFonts w:ascii="Courier New" w:hAnsi="Courier New" w:cs="Courier New"/>
          <w:sz w:val="28"/>
          <w:szCs w:val="28"/>
          <w:lang w:val="en-US"/>
        </w:rPr>
        <w:t>Undeviti</w:t>
      </w:r>
      <w:r w:rsidRPr="00C175BC">
        <w:rPr>
          <w:rFonts w:ascii="Courier New" w:hAnsi="Courier New" w:cs="Courier New"/>
          <w:sz w:val="28"/>
          <w:szCs w:val="28"/>
          <w:lang w:val="en-US"/>
        </w:rPr>
        <w:t>» 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50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C175B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C175B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C175B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драже 2-3 раза в день.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</w:t>
      </w:r>
      <w:r w:rsidRPr="00C175BC">
        <w:rPr>
          <w:rFonts w:ascii="Courier New" w:hAnsi="Courier New" w:cs="Courier New"/>
          <w:sz w:val="28"/>
          <w:szCs w:val="28"/>
          <w:lang w:val="en-US"/>
        </w:rPr>
        <w:t>«</w:t>
      </w:r>
      <w:r>
        <w:rPr>
          <w:rFonts w:ascii="Courier New" w:hAnsi="Courier New" w:cs="Courier New"/>
          <w:sz w:val="28"/>
          <w:szCs w:val="28"/>
          <w:lang w:val="en-US"/>
        </w:rPr>
        <w:t>Unicap-T</w:t>
      </w:r>
      <w:r w:rsidRPr="00C175BC">
        <w:rPr>
          <w:rFonts w:ascii="Courier New" w:hAnsi="Courier New" w:cs="Courier New"/>
          <w:sz w:val="28"/>
          <w:szCs w:val="28"/>
          <w:lang w:val="en-US"/>
        </w:rPr>
        <w:t xml:space="preserve">» № </w:t>
      </w:r>
      <w:r>
        <w:rPr>
          <w:rFonts w:ascii="Courier New" w:hAnsi="Courier New" w:cs="Courier New"/>
          <w:sz w:val="28"/>
          <w:szCs w:val="28"/>
          <w:lang w:val="en-US"/>
        </w:rPr>
        <w:t>30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C175B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C175B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C175B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таблетке 1 раз в день.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Dragee </w:t>
      </w:r>
      <w:r w:rsidRPr="00C175BC">
        <w:rPr>
          <w:rFonts w:ascii="Courier New" w:hAnsi="Courier New" w:cs="Courier New"/>
          <w:sz w:val="28"/>
          <w:szCs w:val="28"/>
          <w:lang w:val="en-US"/>
        </w:rPr>
        <w:t>«</w:t>
      </w:r>
      <w:r>
        <w:rPr>
          <w:rFonts w:ascii="Courier New" w:hAnsi="Courier New" w:cs="Courier New"/>
          <w:sz w:val="28"/>
          <w:szCs w:val="28"/>
          <w:lang w:val="en-US"/>
        </w:rPr>
        <w:t>Oligoviti</w:t>
      </w:r>
      <w:r w:rsidRPr="00C175BC">
        <w:rPr>
          <w:rFonts w:ascii="Courier New" w:hAnsi="Courier New" w:cs="Courier New"/>
          <w:sz w:val="28"/>
          <w:szCs w:val="28"/>
          <w:lang w:val="en-US"/>
        </w:rPr>
        <w:t>»</w:t>
      </w:r>
      <w:r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C175BC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30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C175B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C175B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C175B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 таблетке 1 раз в день.</w:t>
      </w:r>
    </w:p>
    <w:p w:rsidR="00C175BC" w:rsidRDefault="00C175BC" w:rsidP="005930D0">
      <w:pPr>
        <w:jc w:val="both"/>
        <w:rPr>
          <w:rFonts w:ascii="Courier New" w:hAnsi="Courier New" w:cs="Courier New"/>
          <w:sz w:val="28"/>
          <w:szCs w:val="28"/>
        </w:rPr>
      </w:pPr>
    </w:p>
    <w:p w:rsidR="00C175BC" w:rsidRDefault="00C175BC" w:rsidP="00C175BC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C175BC">
        <w:rPr>
          <w:rFonts w:ascii="Courier New" w:hAnsi="Courier New" w:cs="Courier New"/>
          <w:b/>
          <w:i/>
          <w:sz w:val="28"/>
          <w:szCs w:val="28"/>
        </w:rPr>
        <w:t>Антигистаминные средства.</w:t>
      </w:r>
    </w:p>
    <w:p w:rsidR="00C175BC" w:rsidRDefault="00C175BC" w:rsidP="00C175BC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C175BC" w:rsidRDefault="00C175BC" w:rsidP="00C175BC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Tavegyli 0,001 </w:t>
      </w:r>
      <w:r w:rsidRPr="00C175BC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20</w:t>
      </w:r>
    </w:p>
    <w:p w:rsidR="00C175BC" w:rsidRDefault="00C175BC" w:rsidP="00C175BC">
      <w:pPr>
        <w:jc w:val="both"/>
        <w:rPr>
          <w:rFonts w:ascii="Courier New" w:hAnsi="Courier New" w:cs="Courier New"/>
          <w:sz w:val="28"/>
          <w:szCs w:val="28"/>
        </w:rPr>
      </w:pPr>
      <w:r w:rsidRPr="00A41E4E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41E4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41E4E">
        <w:rPr>
          <w:rFonts w:ascii="Courier New" w:hAnsi="Courier New" w:cs="Courier New"/>
          <w:sz w:val="28"/>
          <w:szCs w:val="28"/>
        </w:rPr>
        <w:t xml:space="preserve">. </w:t>
      </w:r>
      <w:r w:rsidR="00507143">
        <w:rPr>
          <w:rFonts w:ascii="Courier New" w:hAnsi="Courier New" w:cs="Courier New"/>
          <w:sz w:val="28"/>
          <w:szCs w:val="28"/>
        </w:rPr>
        <w:t xml:space="preserve">Внутрь </w:t>
      </w:r>
      <w:r w:rsidR="00A41E4E">
        <w:rPr>
          <w:rFonts w:ascii="Courier New" w:hAnsi="Courier New" w:cs="Courier New"/>
          <w:sz w:val="28"/>
          <w:szCs w:val="28"/>
        </w:rPr>
        <w:t xml:space="preserve">0,002-0,004 в сумме на 1-2 приёма </w:t>
      </w:r>
    </w:p>
    <w:p w:rsidR="00A41E4E" w:rsidRDefault="00A41E4E" w:rsidP="00C175BC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после еды.</w:t>
      </w:r>
    </w:p>
    <w:p w:rsidR="00A41E4E" w:rsidRDefault="00A41E4E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41E4E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</w:t>
      </w:r>
      <w:r w:rsidR="00A41E4E">
        <w:rPr>
          <w:rFonts w:ascii="Courier New" w:hAnsi="Courier New" w:cs="Courier New"/>
          <w:sz w:val="28"/>
          <w:szCs w:val="28"/>
        </w:rPr>
        <w:t>#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Pr="00A03E0F" w:rsidRDefault="00A03E0F" w:rsidP="00C175BC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Dimedroli 0,05 </w:t>
      </w:r>
      <w:r w:rsidRPr="00A03E0F">
        <w:rPr>
          <w:rFonts w:ascii="Courier New" w:hAnsi="Courier New" w:cs="Courier New"/>
          <w:sz w:val="28"/>
          <w:szCs w:val="28"/>
          <w:lang w:val="en-US"/>
        </w:rPr>
        <w:t>№ 10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 w:rsidRPr="00A03E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03E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03E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2-3 раза в день.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Pr="00A03E0F" w:rsidRDefault="00A03E0F" w:rsidP="00C175BC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Suprastini 0,025 </w:t>
      </w:r>
      <w:r w:rsidRPr="00A03E0F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 w:rsidRPr="00A03E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03E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03E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2 раза в день после еды.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Pr="00A03E0F" w:rsidRDefault="00A03E0F" w:rsidP="00C175BC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Diazolini 0,05 </w:t>
      </w:r>
      <w:r w:rsidRPr="00A03E0F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  <w:r w:rsidRPr="00A03E0F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03E0F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03E0F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2 раза в день после еды.</w:t>
      </w:r>
    </w:p>
    <w:p w:rsidR="00A03E0F" w:rsidRDefault="00A03E0F" w:rsidP="00C175BC">
      <w:pPr>
        <w:jc w:val="both"/>
        <w:rPr>
          <w:rFonts w:ascii="Courier New" w:hAnsi="Courier New" w:cs="Courier New"/>
          <w:sz w:val="28"/>
          <w:szCs w:val="28"/>
        </w:rPr>
      </w:pPr>
    </w:p>
    <w:p w:rsidR="00A03E0F" w:rsidRPr="003109E2" w:rsidRDefault="00A03E0F" w:rsidP="00A03E0F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A03E0F">
        <w:rPr>
          <w:rFonts w:ascii="Courier New" w:hAnsi="Courier New" w:cs="Courier New"/>
          <w:b/>
          <w:i/>
          <w:sz w:val="28"/>
          <w:szCs w:val="28"/>
        </w:rPr>
        <w:t>Кератолитические (деэпителизирующие) средства.</w:t>
      </w:r>
    </w:p>
    <w:p w:rsidR="003109E2" w:rsidRDefault="003109E2" w:rsidP="003109E2">
      <w:pPr>
        <w:jc w:val="both"/>
        <w:rPr>
          <w:rFonts w:ascii="Courier New" w:hAnsi="Courier New" w:cs="Courier New"/>
          <w:b/>
          <w:i/>
          <w:sz w:val="28"/>
          <w:szCs w:val="28"/>
          <w:lang w:val="en-US"/>
        </w:rPr>
      </w:pPr>
    </w:p>
    <w:p w:rsidR="003109E2" w:rsidRP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3109E2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Maraslavini</w:t>
      </w:r>
      <w:r w:rsidRPr="003109E2">
        <w:rPr>
          <w:rFonts w:ascii="Courier New" w:hAnsi="Courier New" w:cs="Courier New"/>
          <w:sz w:val="28"/>
          <w:szCs w:val="28"/>
        </w:rPr>
        <w:t xml:space="preserve"> 100,0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 w:rsidRPr="003109E2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3109E2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3109E2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десну.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Sol. Resorcini 5% - 25,0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 w:rsidRPr="003109E2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3109E2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3109E2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 xml:space="preserve">Для обработки десны при гипертрофическом 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гингивите.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3109E2" w:rsidRDefault="003109E2" w:rsidP="003109E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</w:t>
      </w:r>
      <w:r w:rsidR="00D73B2C">
        <w:rPr>
          <w:rFonts w:ascii="Courier New" w:hAnsi="Courier New" w:cs="Courier New"/>
          <w:sz w:val="28"/>
          <w:szCs w:val="28"/>
          <w:lang w:val="en-US"/>
        </w:rPr>
        <w:t>Succus Plantaginis 100,0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 w:rsidRPr="00D73B2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D73B2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D73B2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 при гингивите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беременных.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D73B2C" w:rsidRP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D73B2C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Befungini</w:t>
      </w:r>
      <w:r w:rsidRPr="00D73B2C">
        <w:rPr>
          <w:rFonts w:ascii="Courier New" w:hAnsi="Courier New" w:cs="Courier New"/>
          <w:sz w:val="28"/>
          <w:szCs w:val="28"/>
        </w:rPr>
        <w:t xml:space="preserve"> 100,0</w:t>
      </w:r>
    </w:p>
    <w:p w:rsidR="00D73B2C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 w:rsidRPr="00D73B2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D73B2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D73B2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десну, предварительно раз-</w:t>
      </w:r>
    </w:p>
    <w:p w:rsidR="00F16F98" w:rsidRDefault="00D73B2C" w:rsidP="003109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</w:t>
      </w:r>
      <w:r w:rsidR="00F16F98">
        <w:rPr>
          <w:rFonts w:ascii="Courier New" w:hAnsi="Courier New" w:cs="Courier New"/>
          <w:sz w:val="28"/>
          <w:szCs w:val="28"/>
        </w:rPr>
        <w:t>в</w:t>
      </w:r>
      <w:r>
        <w:rPr>
          <w:rFonts w:ascii="Courier New" w:hAnsi="Courier New" w:cs="Courier New"/>
          <w:sz w:val="28"/>
          <w:szCs w:val="28"/>
        </w:rPr>
        <w:t>ести</w:t>
      </w:r>
      <w:r w:rsidR="00F16F98">
        <w:rPr>
          <w:rFonts w:ascii="Courier New" w:hAnsi="Courier New" w:cs="Courier New"/>
          <w:sz w:val="28"/>
          <w:szCs w:val="28"/>
        </w:rPr>
        <w:t xml:space="preserve"> горячей водой 1:1.</w:t>
      </w:r>
    </w:p>
    <w:p w:rsidR="00F16F98" w:rsidRDefault="00F16F98" w:rsidP="003109E2">
      <w:pPr>
        <w:jc w:val="both"/>
        <w:rPr>
          <w:rFonts w:ascii="Courier New" w:hAnsi="Courier New" w:cs="Courier New"/>
          <w:sz w:val="28"/>
          <w:szCs w:val="28"/>
        </w:rPr>
      </w:pPr>
    </w:p>
    <w:p w:rsidR="00D73B2C" w:rsidRDefault="00F16F98" w:rsidP="00F16F98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F16F98">
        <w:rPr>
          <w:rFonts w:ascii="Courier New" w:hAnsi="Courier New" w:cs="Courier New"/>
          <w:b/>
          <w:i/>
          <w:sz w:val="28"/>
          <w:szCs w:val="28"/>
        </w:rPr>
        <w:t>Сульфаниламидные препараты.</w:t>
      </w:r>
    </w:p>
    <w:p w:rsidR="00F16F98" w:rsidRDefault="00F16F98" w:rsidP="00F16F98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F16F98" w:rsidRDefault="00992375" w:rsidP="00F16F9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Sulfadimethoxini 0,5 </w:t>
      </w:r>
      <w:r w:rsidRPr="00992375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20</w:t>
      </w:r>
    </w:p>
    <w:p w:rsidR="00992375" w:rsidRDefault="00992375" w:rsidP="00F16F98">
      <w:pPr>
        <w:jc w:val="both"/>
        <w:rPr>
          <w:rFonts w:ascii="Courier New" w:hAnsi="Courier New" w:cs="Courier New"/>
          <w:sz w:val="28"/>
          <w:szCs w:val="28"/>
        </w:rPr>
      </w:pPr>
      <w:r w:rsidRPr="0099237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99237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99237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 первый день 2 таблетки, в последующие дни</w:t>
      </w:r>
    </w:p>
    <w:p w:rsidR="00992375" w:rsidRDefault="00992375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 1 таблетке.</w:t>
      </w:r>
    </w:p>
    <w:p w:rsidR="00992375" w:rsidRDefault="00992375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992375" w:rsidRDefault="00992375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Sulfaleni 0,2 </w:t>
      </w:r>
      <w:r w:rsidRPr="00F63710">
        <w:rPr>
          <w:rFonts w:ascii="Courier New" w:hAnsi="Courier New" w:cs="Courier New"/>
          <w:sz w:val="28"/>
          <w:szCs w:val="28"/>
          <w:lang w:val="en-US"/>
        </w:rPr>
        <w:t>№</w:t>
      </w:r>
      <w:r>
        <w:rPr>
          <w:rFonts w:ascii="Courier New" w:hAnsi="Courier New" w:cs="Courier New"/>
          <w:sz w:val="28"/>
          <w:szCs w:val="28"/>
          <w:lang w:val="en-US"/>
        </w:rPr>
        <w:t xml:space="preserve"> 20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  <w:r w:rsidRPr="00F6371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6371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6371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 первый день 4 таблетки, в последующие дни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 1 таблетке 1 раз в день.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Pr="00F63710" w:rsidRDefault="00F63710" w:rsidP="00F16F9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Biseptoli (Bactrimi) </w:t>
      </w:r>
      <w:r w:rsidRPr="00F63710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  <w:r w:rsidRPr="00F63710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6371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6371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2 таблетки 2 раза в день после еды.</w:t>
      </w:r>
    </w:p>
    <w:p w:rsidR="00F63710" w:rsidRDefault="00F63710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F63710" w:rsidRDefault="0037170C" w:rsidP="00F16F9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37170C" w:rsidRDefault="0037170C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37170C" w:rsidRDefault="0037170C" w:rsidP="00F16F98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Susp. Bactrimi 100,0</w:t>
      </w:r>
    </w:p>
    <w:p w:rsidR="0037170C" w:rsidRDefault="0037170C" w:rsidP="00F16F98">
      <w:pPr>
        <w:jc w:val="both"/>
        <w:rPr>
          <w:rFonts w:ascii="Courier New" w:hAnsi="Courier New" w:cs="Courier New"/>
          <w:sz w:val="28"/>
          <w:szCs w:val="28"/>
        </w:rPr>
      </w:pPr>
      <w:r w:rsidRPr="0037170C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37170C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37170C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аппликации на десну.</w:t>
      </w:r>
    </w:p>
    <w:p w:rsidR="0037170C" w:rsidRDefault="0037170C" w:rsidP="00F16F98">
      <w:pPr>
        <w:jc w:val="both"/>
        <w:rPr>
          <w:rFonts w:ascii="Courier New" w:hAnsi="Courier New" w:cs="Courier New"/>
          <w:sz w:val="28"/>
          <w:szCs w:val="28"/>
        </w:rPr>
      </w:pPr>
    </w:p>
    <w:p w:rsidR="0037170C" w:rsidRDefault="0037170C" w:rsidP="0037170C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37170C">
        <w:rPr>
          <w:rFonts w:ascii="Courier New" w:hAnsi="Courier New" w:cs="Courier New"/>
          <w:b/>
          <w:i/>
          <w:sz w:val="28"/>
          <w:szCs w:val="28"/>
        </w:rPr>
        <w:t>Препараты, подавляющие развитие простейших и анаэробов.</w:t>
      </w:r>
    </w:p>
    <w:p w:rsidR="003718E9" w:rsidRDefault="003718E9" w:rsidP="003718E9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3718E9" w:rsidRPr="001F3BAE" w:rsidRDefault="001F3BAE" w:rsidP="003718E9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Metronidazoli 0,25 </w:t>
      </w:r>
      <w:r w:rsidRPr="001F3BAE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1F3BAE" w:rsidRDefault="001F3BAE" w:rsidP="003718E9">
      <w:pPr>
        <w:jc w:val="both"/>
        <w:rPr>
          <w:rFonts w:ascii="Courier New" w:hAnsi="Courier New" w:cs="Courier New"/>
          <w:sz w:val="28"/>
          <w:szCs w:val="28"/>
        </w:rPr>
      </w:pPr>
      <w:r w:rsidRPr="001F3BAE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1F3BAE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1F3BAE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По 1 таблетке 3 раза в день.</w:t>
      </w:r>
    </w:p>
    <w:p w:rsidR="001F3BAE" w:rsidRDefault="001F3BAE" w:rsidP="003718E9">
      <w:pPr>
        <w:jc w:val="both"/>
        <w:rPr>
          <w:rFonts w:ascii="Courier New" w:hAnsi="Courier New" w:cs="Courier New"/>
          <w:sz w:val="28"/>
          <w:szCs w:val="28"/>
        </w:rPr>
      </w:pPr>
    </w:p>
    <w:p w:rsidR="001F3BAE" w:rsidRDefault="001F3BAE" w:rsidP="003718E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1F3BAE" w:rsidRDefault="001F3BAE" w:rsidP="003718E9">
      <w:pPr>
        <w:jc w:val="both"/>
        <w:rPr>
          <w:rFonts w:ascii="Courier New" w:hAnsi="Courier New" w:cs="Courier New"/>
          <w:sz w:val="28"/>
          <w:szCs w:val="28"/>
        </w:rPr>
      </w:pPr>
    </w:p>
    <w:p w:rsidR="001F3BAE" w:rsidRPr="00AF7222" w:rsidRDefault="00AF7222" w:rsidP="003718E9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Metronidazoli 0,25 </w:t>
      </w:r>
      <w:r w:rsidRPr="00AF7222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AF7222" w:rsidRDefault="00AF7222" w:rsidP="003718E9">
      <w:pPr>
        <w:jc w:val="both"/>
        <w:rPr>
          <w:rFonts w:ascii="Courier New" w:hAnsi="Courier New" w:cs="Courier New"/>
          <w:sz w:val="28"/>
          <w:szCs w:val="28"/>
        </w:rPr>
      </w:pPr>
      <w:r w:rsidRPr="00AF7222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F7222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F7222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Для аппликаций на десну, перед употреблением</w:t>
      </w:r>
    </w:p>
    <w:p w:rsidR="00AF7222" w:rsidRDefault="00AF7222" w:rsidP="003718E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приготовить 1:1 суспензию на косточковом</w:t>
      </w:r>
    </w:p>
    <w:p w:rsidR="00AF7222" w:rsidRDefault="00AF7222" w:rsidP="003718E9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масле.</w:t>
      </w:r>
    </w:p>
    <w:p w:rsidR="00AF7222" w:rsidRDefault="00AF7222" w:rsidP="003718E9">
      <w:pPr>
        <w:jc w:val="both"/>
        <w:rPr>
          <w:rFonts w:ascii="Courier New" w:hAnsi="Courier New" w:cs="Courier New"/>
          <w:sz w:val="28"/>
          <w:szCs w:val="28"/>
        </w:rPr>
      </w:pPr>
    </w:p>
    <w:p w:rsidR="00AF7222" w:rsidRDefault="00AF7222" w:rsidP="00AF7222">
      <w:pPr>
        <w:numPr>
          <w:ilvl w:val="0"/>
          <w:numId w:val="1"/>
        </w:numPr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AF7222">
        <w:rPr>
          <w:rFonts w:ascii="Courier New" w:hAnsi="Courier New" w:cs="Courier New"/>
          <w:b/>
          <w:i/>
          <w:sz w:val="28"/>
          <w:szCs w:val="28"/>
        </w:rPr>
        <w:t>Антибиотики.</w:t>
      </w:r>
    </w:p>
    <w:p w:rsidR="00AF7222" w:rsidRDefault="00AF7222" w:rsidP="00AF7222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AF7222" w:rsidRPr="00A966A9" w:rsidRDefault="00AF7222" w:rsidP="00AF722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Tetracyclini </w:t>
      </w:r>
      <w:r w:rsidR="00A966A9">
        <w:rPr>
          <w:rFonts w:ascii="Courier New" w:hAnsi="Courier New" w:cs="Courier New"/>
          <w:sz w:val="28"/>
          <w:szCs w:val="28"/>
          <w:lang w:val="en-US"/>
        </w:rPr>
        <w:t xml:space="preserve">hydrochloridi obductae 0,1 </w:t>
      </w:r>
      <w:r w:rsidR="00A966A9" w:rsidRPr="00A966A9">
        <w:rPr>
          <w:rFonts w:ascii="Courier New" w:hAnsi="Courier New" w:cs="Courier New"/>
          <w:sz w:val="28"/>
          <w:szCs w:val="28"/>
          <w:lang w:val="en-US"/>
        </w:rPr>
        <w:t>№ 20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  <w:r w:rsidRPr="00A966A9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A966A9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A966A9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1,0 – 0,8 в сутки по 3-4 приёма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после еды.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>Rp.: Doxycyclini hydrochloridi 0,1</w:t>
      </w:r>
    </w:p>
    <w:p w:rsidR="00A966A9" w:rsidRDefault="00A966A9" w:rsidP="00AF722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     D.t.d. </w:t>
      </w:r>
      <w:r w:rsidRPr="00F368A5">
        <w:rPr>
          <w:rFonts w:ascii="Courier New" w:hAnsi="Courier New" w:cs="Courier New"/>
          <w:sz w:val="28"/>
          <w:szCs w:val="28"/>
          <w:lang w:val="en-US"/>
        </w:rPr>
        <w:t xml:space="preserve">№ 10 </w:t>
      </w:r>
      <w:r>
        <w:rPr>
          <w:rFonts w:ascii="Courier New" w:hAnsi="Courier New" w:cs="Courier New"/>
          <w:sz w:val="28"/>
          <w:szCs w:val="28"/>
          <w:lang w:val="en-US"/>
        </w:rPr>
        <w:t xml:space="preserve">in </w:t>
      </w:r>
      <w:r w:rsidR="00F368A5">
        <w:rPr>
          <w:rFonts w:ascii="Courier New" w:hAnsi="Courier New" w:cs="Courier New"/>
          <w:sz w:val="28"/>
          <w:szCs w:val="28"/>
          <w:lang w:val="en-US"/>
        </w:rPr>
        <w:t>capsulis.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r w:rsidRPr="00F368A5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368A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0,1-0,2 1 раз в сутки после еды.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F368A5" w:rsidRPr="00F368A5" w:rsidRDefault="00F368A5" w:rsidP="00AF7222">
      <w:pPr>
        <w:jc w:val="both"/>
        <w:rPr>
          <w:rFonts w:ascii="Courier New" w:hAnsi="Courier New" w:cs="Courier New"/>
          <w:sz w:val="28"/>
          <w:szCs w:val="28"/>
          <w:lang w:val="en-US"/>
        </w:rPr>
      </w:pPr>
      <w:r>
        <w:rPr>
          <w:rFonts w:ascii="Courier New" w:hAnsi="Courier New" w:cs="Courier New"/>
          <w:sz w:val="28"/>
          <w:szCs w:val="28"/>
          <w:lang w:val="en-US"/>
        </w:rPr>
        <w:t xml:space="preserve">Rp.: Tab. Oleandomycini phosphatis obductae 0,125 </w:t>
      </w:r>
      <w:r w:rsidRPr="00F368A5">
        <w:rPr>
          <w:rFonts w:ascii="Courier New" w:hAnsi="Courier New" w:cs="Courier New"/>
          <w:sz w:val="28"/>
          <w:szCs w:val="28"/>
          <w:lang w:val="en-US"/>
        </w:rPr>
        <w:t>№ 25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F368A5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F368A5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1,0-2,0 в сутки на 4-6 приёмов.</w:t>
      </w: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F368A5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#</w:t>
      </w:r>
    </w:p>
    <w:p w:rsidR="00E41F10" w:rsidRDefault="00F368A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Rp</w:t>
      </w:r>
      <w:r w:rsidRPr="00E41F10">
        <w:rPr>
          <w:rFonts w:ascii="Courier New" w:hAnsi="Courier New" w:cs="Courier New"/>
          <w:sz w:val="28"/>
          <w:szCs w:val="28"/>
        </w:rPr>
        <w:t xml:space="preserve">.: </w:t>
      </w:r>
      <w:r>
        <w:rPr>
          <w:rFonts w:ascii="Courier New" w:hAnsi="Courier New" w:cs="Courier New"/>
          <w:sz w:val="28"/>
          <w:szCs w:val="28"/>
          <w:lang w:val="en-US"/>
        </w:rPr>
        <w:t>Tab</w:t>
      </w:r>
      <w:r w:rsidRPr="00E41F1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  <w:lang w:val="en-US"/>
        </w:rPr>
        <w:t>Erythromycini</w:t>
      </w:r>
      <w:r w:rsidRPr="00E41F10">
        <w:rPr>
          <w:rFonts w:ascii="Courier New" w:hAnsi="Courier New" w:cs="Courier New"/>
          <w:sz w:val="28"/>
          <w:szCs w:val="28"/>
        </w:rPr>
        <w:t xml:space="preserve"> </w:t>
      </w:r>
      <w:r w:rsidR="00E41F10" w:rsidRPr="00E41F10">
        <w:rPr>
          <w:rFonts w:ascii="Courier New" w:hAnsi="Courier New" w:cs="Courier New"/>
          <w:sz w:val="28"/>
          <w:szCs w:val="28"/>
        </w:rPr>
        <w:t xml:space="preserve">0,1 </w:t>
      </w:r>
      <w:r w:rsidR="00E41F10">
        <w:rPr>
          <w:rFonts w:ascii="Courier New" w:hAnsi="Courier New" w:cs="Courier New"/>
          <w:sz w:val="28"/>
          <w:szCs w:val="28"/>
        </w:rPr>
        <w:t>№ 10</w:t>
      </w:r>
    </w:p>
    <w:p w:rsidR="00E41F10" w:rsidRDefault="00E41F10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  <w:lang w:val="en-US"/>
        </w:rPr>
        <w:t>D</w:t>
      </w:r>
      <w:r w:rsidRPr="00E41F10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  <w:lang w:val="en-US"/>
        </w:rPr>
        <w:t>S</w:t>
      </w:r>
      <w:r w:rsidRPr="00E41F10">
        <w:rPr>
          <w:rFonts w:ascii="Courier New" w:hAnsi="Courier New" w:cs="Courier New"/>
          <w:sz w:val="28"/>
          <w:szCs w:val="28"/>
        </w:rPr>
        <w:t xml:space="preserve">. </w:t>
      </w:r>
      <w:r>
        <w:rPr>
          <w:rFonts w:ascii="Courier New" w:hAnsi="Courier New" w:cs="Courier New"/>
          <w:sz w:val="28"/>
          <w:szCs w:val="28"/>
        </w:rPr>
        <w:t>Внутрь по 1,0-2,0 в сутки на 4-6 приёмов.</w:t>
      </w:r>
    </w:p>
    <w:p w:rsidR="00E41F10" w:rsidRDefault="00E41F10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210079" w:rsidRDefault="00BC2FBB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Местное лечение болезней пародонта,</w:t>
      </w:r>
      <w:r>
        <w:rPr>
          <w:rFonts w:ascii="Courier New" w:hAnsi="Courier New" w:cs="Courier New"/>
          <w:sz w:val="28"/>
          <w:szCs w:val="28"/>
        </w:rPr>
        <w:t xml:space="preserve"> независимо от их формы, начинают с тщательного удаления зубного налёта и зубного камня, используя при этом ультразвуковые аппараты «Кавитрон», «Ультрастом» и др., а также экскаваторы, крючки, рашпильные гладилки, специальные щёточки и резиновые колпачки, с помощью которых полируют коронку, шейку зуба и обнажённую часть корня. После удаления зубных отложений проводят тщательную антисептическую обработку десны с помощью растворов: фурацилина 1:5000, этак</w:t>
      </w:r>
      <w:r w:rsidR="00210079">
        <w:rPr>
          <w:rFonts w:ascii="Courier New" w:hAnsi="Courier New" w:cs="Courier New"/>
          <w:sz w:val="28"/>
          <w:szCs w:val="28"/>
        </w:rPr>
        <w:t>ридина лактата 1:1000, хлоргексидина 0,005%.</w:t>
      </w:r>
    </w:p>
    <w:p w:rsidR="00210079" w:rsidRDefault="0021007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Дальнейшее медикаментозное лечение проводят по индивидуальному плану в соответствии с формой и стадией патологического процесса в пародонте.</w:t>
      </w:r>
    </w:p>
    <w:p w:rsidR="00210079" w:rsidRDefault="0021007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Лечение катарального гингивита. </w:t>
      </w:r>
      <w:r>
        <w:rPr>
          <w:rFonts w:ascii="Courier New" w:hAnsi="Courier New" w:cs="Courier New"/>
          <w:sz w:val="28"/>
          <w:szCs w:val="28"/>
        </w:rPr>
        <w:t>В настоящее время катаральный гингивит рассматривается как преморбидная стадия развития пародонтита, носящая обратимый характер. Генерализованные формы катарального гингивита требует очень тщательного, упорного лечения, которое начинается с воздействия на микроорганизмы, вызывающие воспаление десны (фузосперохеты, ротовая амёба, ротовая трихомонада, грамотрицательные кокки и палочки и др.). Антимикробное лечение, относящееся к этиотропному, позволяет резко снизить риск распространения процесса на ткани пародонта.</w:t>
      </w:r>
    </w:p>
    <w:p w:rsidR="00231D3F" w:rsidRDefault="0021007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Наиболее чувствительна микрофлора к антипротозойному препарату – трихополу. Его растворимую форму метрагил 1% используют в виде аппликаций на ватных или марлевых турундах на десну в течение 20 мин, на курс лечения 5-6 аппликаций. Наиболее выраженный антимикробный эффект оказывают мазевые аппликации трихополсодержащих препаратов («Клиостом», «Канестен», «Клион», «Флагил»</w:t>
      </w:r>
      <w:r w:rsidR="00231D3F">
        <w:rPr>
          <w:rFonts w:ascii="Courier New" w:hAnsi="Courier New" w:cs="Courier New"/>
          <w:sz w:val="28"/>
          <w:szCs w:val="28"/>
        </w:rPr>
        <w:t>), которые фиксируются на десне в течение 2 часов с помощью быстротвердеющих повязок («Септопак», «Репин», повязка на основе уснината натрия на пихтовом бальзаме – 25,0; водного дентина – 40,0; окиси цинка – 10,0). В зависимости от степени воспаления мазевые аппликации наносятся от 2 до 5 раз.</w:t>
      </w:r>
    </w:p>
    <w:p w:rsidR="00051A4B" w:rsidRDefault="00231D3F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Следующий этап местного лечения - противовоспалительная терапия. Основным принципом данного этапа является применение средств, щадящих ткани пародонта и полностью исключающих сильнодействующие препараты, такие как ваготил, пиоцид, резорцин (высокие концентрации). Рекомендуется применение лекарственных средств, дающих кератопластический эффект (раствор хлорида цинка – 2-10%; болгарские препараты «Фурин-М», мараславин, полиминерол; ротокан, раствор резорцина – 1-3%</w:t>
      </w:r>
      <w:r w:rsidR="00852EC5">
        <w:rPr>
          <w:rFonts w:ascii="Courier New" w:hAnsi="Courier New" w:cs="Courier New"/>
          <w:sz w:val="28"/>
          <w:szCs w:val="28"/>
        </w:rPr>
        <w:t>, хлорофиллипт, раствор сальвина 0,2%, ромазулан и др.). Для нормализации венозного кровотока, снятие отёка десневого края рекомендуются</w:t>
      </w:r>
      <w:r w:rsidR="00385A77">
        <w:rPr>
          <w:rFonts w:ascii="Courier New" w:hAnsi="Courier New" w:cs="Courier New"/>
          <w:sz w:val="28"/>
          <w:szCs w:val="28"/>
        </w:rPr>
        <w:t xml:space="preserve"> мазевые аппликации (гепариновая мазь 5%, бутадионовая мазь 5%, троксевазиновая мазь или гель) под быстротвердеющую повязку в течение 2 часов. </w:t>
      </w:r>
      <w:r w:rsidR="00245708">
        <w:rPr>
          <w:rFonts w:ascii="Courier New" w:hAnsi="Courier New" w:cs="Courier New"/>
          <w:sz w:val="28"/>
          <w:szCs w:val="28"/>
        </w:rPr>
        <w:t>При выраженных аллергических реакциях у больного применяются в виде аппликаций кортикостероидные мази (гидрокортизоновая глазная мазь – 0,5%), 3-5 аппликаций на курс. Глюкокортикостероиды, кроме антиэкссудативного, оказывают десенсибилизирующее, антипролиферативное, противоаллергическое, иммунодепрессивное действие (мази «Синалар», «Флуцинар», «Лоринден», «Деперзолон» и др.). Противопоказанием к применению кортикостероидных мазей является наличие гнойного отделяемого.</w:t>
      </w:r>
    </w:p>
    <w:p w:rsidR="0076098C" w:rsidRDefault="00051A4B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7A3A89">
        <w:rPr>
          <w:rFonts w:ascii="Courier New" w:hAnsi="Courier New" w:cs="Courier New"/>
          <w:sz w:val="28"/>
          <w:szCs w:val="28"/>
        </w:rPr>
        <w:t xml:space="preserve">Заключительным этапом местного лечения генерализованного катарального гингивита является использование медикаментозных препаратов, нормализующих тканевой обмен, окислительно-восстановительные процессы и генеративную способность тканей десны. </w:t>
      </w:r>
      <w:r w:rsidR="0076098C">
        <w:rPr>
          <w:rFonts w:ascii="Courier New" w:hAnsi="Courier New" w:cs="Courier New"/>
          <w:sz w:val="28"/>
          <w:szCs w:val="28"/>
        </w:rPr>
        <w:t>Улучшение окислительно-восстановительных процессов значительно ускоряется при использовании в виде аппликаций растворов ферментов (трипсина, химотрипсина, рибонуклеазы, лизоцима), при этом 5 мг фермента растворяется в 3-5 мл изотонического раствора хлорида натрия или дистиллированной воды. растворы ферментов апплицируются на десну на турундах на 20 мин; на курс 5-7 аппликаций.</w:t>
      </w:r>
    </w:p>
    <w:p w:rsidR="000004BC" w:rsidRDefault="0076098C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Необходимо помнить, что протеолитические ферменты в растворённом состоянии инактивируются в течение 20 мин, поэтому заранее готовить растворы нельзя. Наиболее устойчивыми ферментами являются нуклеазы (рибонуклеаза, дезоксирибонуклеаза). Этим ферментам принадлежит важная роль в системе коллагеновых структур белков и преколлагеновых и коллагеновых структур соединительной ткани. Способствуя образованию рибонуклеиновой кислоты, рибонуклеаза стимулирует регенерацию клеточных элементов соединительной ткани и её синтез. </w:t>
      </w:r>
      <w:r w:rsidR="000004BC">
        <w:rPr>
          <w:rFonts w:ascii="Courier New" w:hAnsi="Courier New" w:cs="Courier New"/>
          <w:sz w:val="28"/>
          <w:szCs w:val="28"/>
        </w:rPr>
        <w:t>Т.В. Никитина (1982) рекомендует введение рибонуклеазы в изотоническом растворе  (концентрация 2 мг на 1 мл) методом электрофореза поочерёдно с катода и анода через день по 12 процедур на курс.</w:t>
      </w:r>
    </w:p>
    <w:p w:rsidR="006E009D" w:rsidRDefault="000004BC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6E009D">
        <w:rPr>
          <w:rFonts w:ascii="Courier New" w:hAnsi="Courier New" w:cs="Courier New"/>
          <w:sz w:val="28"/>
          <w:szCs w:val="28"/>
        </w:rPr>
        <w:t>Хорошие результаты дает применение в виде мазевых аппликаций белковых анаболизаторов (метилурациловая мазь 10%), пиримидиновые производные, которые при местном применении дают выраженный противовспалительный и антиэкссудативный эффект.</w:t>
      </w:r>
    </w:p>
    <w:p w:rsidR="006E009D" w:rsidRDefault="006E009D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С целью усиления процессов регенерации в тканях десны используют солкосериловую, актовегиновую, дибуноловую мази под быстротвердеющую повязку в виде аппликаций на десну на 2 часа.</w:t>
      </w:r>
    </w:p>
    <w:p w:rsidR="00A81DE7" w:rsidRDefault="006E009D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A81DE7">
        <w:rPr>
          <w:rFonts w:ascii="Courier New" w:hAnsi="Courier New" w:cs="Courier New"/>
          <w:sz w:val="28"/>
          <w:szCs w:val="28"/>
        </w:rPr>
        <w:t>Оправданы аппликации «Солкосерил дентальная адгезивная паста» 4-6 раз в день, которая усиливает процессы регенерации слизистой и одновременно выполняет функцию лекарственной повязки.</w:t>
      </w:r>
    </w:p>
    <w:p w:rsidR="00A81DE7" w:rsidRDefault="00A81DE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П.П. Беликов (1996) предложил для лечения катарального гингивита композицию в составе углеродминерального сорбента СУМС-1 и аминокапроновой кислоты. Препарат в виде гранул вносят гладилкой в зубодесневой желоьок в количестве 8-10 гранул под защитную повязку вокруг каждого зуба; на курс 2-5 процедур через день. Комбинация дает выраженный противовоспалительный эффект.</w:t>
      </w:r>
    </w:p>
    <w:p w:rsidR="00A81DE7" w:rsidRDefault="00A81DE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Лечение гипертрофического гингивита.</w:t>
      </w:r>
      <w:r>
        <w:rPr>
          <w:rFonts w:ascii="Courier New" w:hAnsi="Courier New" w:cs="Courier New"/>
          <w:sz w:val="28"/>
          <w:szCs w:val="28"/>
        </w:rPr>
        <w:t xml:space="preserve"> План лечения строится в зависимости от стадии процесса (отёчная или фиброзная).</w:t>
      </w:r>
    </w:p>
    <w:p w:rsidR="00835B1B" w:rsidRDefault="00A81DE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лечении отёчной стадии гипертрофического гингивита после снятия зубных отложений назначается склерозирующая терапия с использованием склерозирующего состава (салициловая кислота 0,1; </w:t>
      </w:r>
      <w:r w:rsidR="00EF1015">
        <w:rPr>
          <w:rFonts w:ascii="Courier New" w:hAnsi="Courier New" w:cs="Courier New"/>
          <w:sz w:val="28"/>
          <w:szCs w:val="28"/>
        </w:rPr>
        <w:t>резорцин 1,0; камфора 2,0; ментол 3,0; тимол 1,0; 96</w:t>
      </w:r>
      <w:r w:rsidR="00EF1015" w:rsidRPr="00EF1015">
        <w:rPr>
          <w:rFonts w:ascii="Courier New" w:hAnsi="Courier New" w:cs="Courier New"/>
          <w:sz w:val="28"/>
          <w:szCs w:val="28"/>
          <w:vertAlign w:val="superscript"/>
        </w:rPr>
        <w:t>0</w:t>
      </w:r>
      <w:r w:rsidR="00245708">
        <w:rPr>
          <w:rFonts w:ascii="Courier New" w:hAnsi="Courier New" w:cs="Courier New"/>
          <w:sz w:val="28"/>
          <w:szCs w:val="28"/>
        </w:rPr>
        <w:t xml:space="preserve"> </w:t>
      </w:r>
      <w:r w:rsidR="00EF1015">
        <w:rPr>
          <w:rFonts w:ascii="Courier New" w:hAnsi="Courier New" w:cs="Courier New"/>
          <w:sz w:val="28"/>
          <w:szCs w:val="28"/>
        </w:rPr>
        <w:t xml:space="preserve">этиловый спирт 92,0), а также другие кератолитические средства (раствор резорцина 20-30%; хлорид цинка 10-25%; ваготил, спиртовой раствор прополиса 5-10%). Препараты используются в виде аппликаций на узких турундах вдоль десневого края, при этом турунды необходимо хорошо отжать и изолировать ватными тампонами от окружающих тканей во избежании ожога слизистой оболочки губ, щёк, языка. Склерозирующая терапия осуществляется в течение 20 мин, через день, не менее 3-5 сеансов. После снятия турунд </w:t>
      </w:r>
      <w:r w:rsidR="00EA719D">
        <w:rPr>
          <w:rFonts w:ascii="Courier New" w:hAnsi="Courier New" w:cs="Courier New"/>
          <w:sz w:val="28"/>
          <w:szCs w:val="28"/>
        </w:rPr>
        <w:t>необходимо тщательно прополоскать полость рта водой. Затем на десну накладывается мазевая аппликация под быстротвердеющую повязку (гепариновая 5%, бутадионовая 5%, троксевазиновая) на 2 часа. На дом больному назначают полоскания, дающие противоотёчный эффект (отвар ромашки, раствор фурацилина 1:5000 и др.)</w:t>
      </w:r>
      <w:r w:rsidR="00EF1015">
        <w:rPr>
          <w:rFonts w:ascii="Courier New" w:hAnsi="Courier New" w:cs="Courier New"/>
          <w:sz w:val="28"/>
          <w:szCs w:val="28"/>
        </w:rPr>
        <w:t xml:space="preserve"> </w:t>
      </w:r>
    </w:p>
    <w:p w:rsidR="00835B1B" w:rsidRDefault="00835B1B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отсутствии эффекта от применения склерозирующих растворов в виде аппликаций целесообразно прибегнуть к введению растворов путём инъекций в вершины гипертрофированных сосочков десны (50-60% раствор глюкозы, эмульсия гидрокортизона 0,1-0,2 мл через 1-2 дня не менее 3-5 раз в каждый сосочек).</w:t>
      </w:r>
    </w:p>
    <w:p w:rsidR="000761C2" w:rsidRDefault="00835B1B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0761C2">
        <w:rPr>
          <w:rFonts w:ascii="Courier New" w:hAnsi="Courier New" w:cs="Courier New"/>
          <w:sz w:val="28"/>
          <w:szCs w:val="28"/>
        </w:rPr>
        <w:t>При фиброзной форме гипертрофического гингивита используют в виде инъекций в десневые сосочки раствор новэмбихина (10 мг растворяют в 10 мл изотонического раствора хлорида натрия), вводят ежедневно 0,1-0,2 мл в каждый сосочек, на курс 3-5 инъекций. Препарат угнетает пролиферацию тканевых элементов. В случае отсутствия эффекта прибегают к электрокоагуляции, криохирургии и лазерной хирургии гипертрофированных десневых сосочков.</w:t>
      </w:r>
    </w:p>
    <w:p w:rsidR="00325A08" w:rsidRDefault="000761C2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Лечение язвенного гингивита. </w:t>
      </w:r>
      <w:r>
        <w:rPr>
          <w:rFonts w:ascii="Courier New" w:hAnsi="Courier New" w:cs="Courier New"/>
          <w:sz w:val="28"/>
          <w:szCs w:val="28"/>
        </w:rPr>
        <w:t xml:space="preserve">Основной причиной развития язвенного гингивита являются микроорганизмы полости рта (ротовая амёба, ротовая трихомонада, грамотрицательные кокки, преобладает фузоспирохета), </w:t>
      </w:r>
      <w:r w:rsidR="00365034">
        <w:rPr>
          <w:rFonts w:ascii="Courier New" w:hAnsi="Courier New" w:cs="Courier New"/>
          <w:sz w:val="28"/>
          <w:szCs w:val="28"/>
        </w:rPr>
        <w:t xml:space="preserve">которые особенно обильно размножаются на фоне сниженной активности иммунной системы вследствие стрессовых ситуаций, после перенесённых инфекционных заболеваний и др. Успех лечения зависит </w:t>
      </w:r>
      <w:r w:rsidR="00325A08">
        <w:rPr>
          <w:rFonts w:ascii="Courier New" w:hAnsi="Courier New" w:cs="Courier New"/>
          <w:sz w:val="28"/>
          <w:szCs w:val="28"/>
        </w:rPr>
        <w:t>от правильного выбора антимикробных препаратов и осуществления лечебных мероприятий по определённой схеме.</w:t>
      </w:r>
    </w:p>
    <w:p w:rsidR="00325A08" w:rsidRDefault="00325A08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Лечение начинают с антисептической обработки дёсен раствором перекиси водорода 1%, перманганата калия 1:1000, хлоргексидина 0,005%, смешивание растворов должно проходить в полости рта, при этом выделяется атомарный кислород, оказывающий сильное антибактериальное действие. Такую ежедневную антисептическую обработку необходимо рекомендовать больному в домашних условиях.</w:t>
      </w:r>
    </w:p>
    <w:p w:rsidR="00B50545" w:rsidRDefault="00325A08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 связи с выраженной болезненностью эрозированных образований дальнейшие манипуляции в полости рта при </w:t>
      </w:r>
      <w:r w:rsidR="006005BD">
        <w:rPr>
          <w:rFonts w:ascii="Courier New" w:hAnsi="Courier New" w:cs="Courier New"/>
          <w:sz w:val="28"/>
          <w:szCs w:val="28"/>
        </w:rPr>
        <w:t>лечении язвенного гингивита осуществляются после тщательного обезболивания путём проведения инфильтрационной и проводниковой анестезии</w:t>
      </w:r>
      <w:r w:rsidR="000861B1">
        <w:rPr>
          <w:rFonts w:ascii="Courier New" w:hAnsi="Courier New" w:cs="Courier New"/>
          <w:sz w:val="28"/>
          <w:szCs w:val="28"/>
        </w:rPr>
        <w:t xml:space="preserve"> </w:t>
      </w:r>
      <w:r w:rsidR="007A1517">
        <w:rPr>
          <w:rFonts w:ascii="Courier New" w:hAnsi="Courier New" w:cs="Courier New"/>
          <w:sz w:val="28"/>
          <w:szCs w:val="28"/>
        </w:rPr>
        <w:t>(2% раствор лидокаина, ультракаина, скандикаина и др.). Аппликационные анестетики не используют ввиду их раздражающего действия</w:t>
      </w:r>
      <w:r w:rsidR="00B50545">
        <w:rPr>
          <w:rFonts w:ascii="Courier New" w:hAnsi="Courier New" w:cs="Courier New"/>
          <w:sz w:val="28"/>
          <w:szCs w:val="28"/>
        </w:rPr>
        <w:t>;</w:t>
      </w:r>
      <w:r w:rsidR="007A1517">
        <w:rPr>
          <w:rFonts w:ascii="Courier New" w:hAnsi="Courier New" w:cs="Courier New"/>
          <w:sz w:val="28"/>
          <w:szCs w:val="28"/>
        </w:rPr>
        <w:t xml:space="preserve"> могут усугубить болезненные ощущения.</w:t>
      </w:r>
      <w:r w:rsidR="00B50545">
        <w:rPr>
          <w:rFonts w:ascii="Courier New" w:hAnsi="Courier New" w:cs="Courier New"/>
          <w:sz w:val="28"/>
          <w:szCs w:val="28"/>
        </w:rPr>
        <w:t xml:space="preserve"> После этого приступают к осторожному и тщательному удалению зубных отложений, что необходимо сделать в день обращения больного к врачу.</w:t>
      </w:r>
    </w:p>
    <w:p w:rsidR="00B50545" w:rsidRDefault="00B5054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Антимикробная терапия осуществляется с использованием аппликаций трихополсодержащих растворов в течение 20 мин на турундах (1% метронидазол, «Фурин-М») и мазевых повязок («Клиостом», «Канестен», «Клион», «Флагил»), которые фиксируются на десне  с помощью быстротвердеющих повязок.</w:t>
      </w:r>
    </w:p>
    <w:p w:rsidR="00FC2B1E" w:rsidRDefault="00B5054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F8249F">
        <w:rPr>
          <w:rFonts w:ascii="Courier New" w:hAnsi="Courier New" w:cs="Courier New"/>
          <w:sz w:val="28"/>
          <w:szCs w:val="28"/>
        </w:rPr>
        <w:t xml:space="preserve">Хороший эффект даёт аппликации растворов ферментов (трипсина, химотрипсина, лизоцима), которые способствуют более быстрому отторжению фибринозного налёта с эрозивных поверхностей и последующей эпителизации. </w:t>
      </w:r>
      <w:r w:rsidR="005B24D1">
        <w:rPr>
          <w:rFonts w:ascii="Courier New" w:hAnsi="Courier New" w:cs="Courier New"/>
          <w:sz w:val="28"/>
          <w:szCs w:val="28"/>
        </w:rPr>
        <w:t xml:space="preserve">Комбинация антимикробных препаратов и ферментов в составе лечебных повязок способствует усилению окислительно-восстановительных процессов и регенерации эпителиальной выстилки десны; например, в состав нового препарата «Лингезин», который апплицируется под лечебную повязку, входит протеолитический фермент протеаза С, антибиотик гентамицин, мазь линкомицин, водорастворимая основа – поливинилпирролидон. Можно комбинировать ферменты с сульфаниламидными препаратами (на 5 мг фермента 0,1 г сульфаниламида), с препаратами нитрофуранового ряда (фурацилин, фуразолидон и др.). Ферменты расщепляют некротические ткани, нормализуют тканевой обмен и обеспечивают противовоспалительное действие. </w:t>
      </w:r>
      <w:r w:rsidR="00FC2B1E">
        <w:rPr>
          <w:rFonts w:ascii="Courier New" w:hAnsi="Courier New" w:cs="Courier New"/>
          <w:sz w:val="28"/>
          <w:szCs w:val="28"/>
        </w:rPr>
        <w:t xml:space="preserve">После отторжения фибринозного налёта на эрозивную поверхность накладывают аппликации масляных растворов, содержащих витамин А (каротин, масло шиповника, облепиховое, пихтовое масла), и мазевых повязок, улучшающих эпителизацию десны (солкосериловая мазь, актовегиновая мазь, метилурациловая 10% мазь). </w:t>
      </w:r>
    </w:p>
    <w:p w:rsidR="00B66217" w:rsidRDefault="00FC2B1E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Общее лечение </w:t>
      </w:r>
      <w:r w:rsidR="00133F18">
        <w:rPr>
          <w:rFonts w:ascii="Courier New" w:hAnsi="Courier New" w:cs="Courier New"/>
          <w:sz w:val="28"/>
          <w:szCs w:val="28"/>
        </w:rPr>
        <w:t xml:space="preserve">язвенного гингивита необходимо осуществлять в связи с резким </w:t>
      </w:r>
      <w:r w:rsidR="00B66217">
        <w:rPr>
          <w:rFonts w:ascii="Courier New" w:hAnsi="Courier New" w:cs="Courier New"/>
          <w:sz w:val="28"/>
          <w:szCs w:val="28"/>
        </w:rPr>
        <w:t xml:space="preserve">снижением защитных иммунных сил организма, сенсибилизацией организма, вызванной жизнедеятельностью микроорганизмов. Хорошие результаты даёт лечение метронидазолом (трихопол, флагил) в дозе 0,25 г 3-4 раза в день после еды в течение 5-7 дней. При тяжёлом течении процесса назначают антибиотик линкомицин 0,5 по 2 капсулы 2 раза в день, возможно парентеральное введение препарата путём внутримышечных инъекций. </w:t>
      </w:r>
    </w:p>
    <w:p w:rsidR="00B66217" w:rsidRDefault="00B6621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 качестве десенсибилизирующей терапии рекомендуют приём димедрола 0,05; супрастина 0,025; диазолина 0,05; тавегила 0,002 (по 1 таблетке 2-3 раза в день).</w:t>
      </w:r>
    </w:p>
    <w:p w:rsidR="008414D5" w:rsidRDefault="00B66217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8414D5">
        <w:rPr>
          <w:rFonts w:ascii="Courier New" w:hAnsi="Courier New" w:cs="Courier New"/>
          <w:sz w:val="28"/>
          <w:szCs w:val="28"/>
        </w:rPr>
        <w:t>При лечении язвенного гингивита обязательно назначают поливитамины («Ундевит», «Пангексавит» и др.) с целью усиления окислительно-восстановительных процессов в организме и повышение его защитных сил.</w:t>
      </w:r>
    </w:p>
    <w:p w:rsidR="008414D5" w:rsidRDefault="008414D5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4909D1" w:rsidRDefault="008414D5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Лечение пародонтита.</w:t>
      </w:r>
      <w:r w:rsidR="004909D1">
        <w:rPr>
          <w:rFonts w:ascii="Courier New" w:hAnsi="Courier New" w:cs="Courier New"/>
          <w:sz w:val="28"/>
          <w:szCs w:val="28"/>
        </w:rPr>
        <w:t xml:space="preserve"> Медикаментозное лечение пародонтита проводится по строго индивидуальной схеме в соответствии со степенью тяжести процесса, преобладанием той или иной фазы воспаления, наличием гнойного отделяемого из пародонтальных карманов и др.</w:t>
      </w:r>
    </w:p>
    <w:p w:rsidR="00B369F1" w:rsidRDefault="004909D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B369F1">
        <w:rPr>
          <w:rFonts w:ascii="Courier New" w:hAnsi="Courier New" w:cs="Courier New"/>
          <w:sz w:val="28"/>
          <w:szCs w:val="28"/>
        </w:rPr>
        <w:t>Медикаментозному противовоспалительному лечению всегда предшествует тщательное удаление зубных отложений, и оно назначается до проведения закрытого кюретажа (при глубине пародонтальных карманов, не превышающих 6 мм) и открытого кюретажа или остеогингивопластике (при глубине пародонтальных карманов более 6-7 мм).</w:t>
      </w:r>
    </w:p>
    <w:p w:rsidR="00B369F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3 основных этапа:</w:t>
      </w:r>
    </w:p>
    <w:p w:rsidR="00B369F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1) воздействие на микрофлору пародонтальных карманов;</w:t>
      </w:r>
    </w:p>
    <w:p w:rsidR="00B369F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2) ликвидация микроциркуляторных нарушений в тканях пародонта и связанного с этим отёка;</w:t>
      </w:r>
    </w:p>
    <w:p w:rsidR="00B369F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3) нормализация тканевого обмена, окислительно-восстановительных процессов и способностей тканей пародонта к регенерации.</w:t>
      </w:r>
    </w:p>
    <w:p w:rsidR="007F06A1" w:rsidRDefault="00B369F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наличии гнойного отделяемого из пародонтальных карманов наряду с антисептической обработкой, осуществляемой препаратами нитрофуранового ряда (</w:t>
      </w:r>
      <w:r w:rsidR="007F06A1">
        <w:rPr>
          <w:rFonts w:ascii="Courier New" w:hAnsi="Courier New" w:cs="Courier New"/>
          <w:sz w:val="28"/>
          <w:szCs w:val="28"/>
        </w:rPr>
        <w:t>фурацилин 1:5000, фурагин, фуразолидон,  в растворах), раствором хлоргексидина 0,05%, перманганата калия 1:1000, этакридина лактата (риванола 1:1000), метрагила 1%, необходимо больному назначить внутрь препаратов трихопола 0,25 и его аналогов (метронидазола, фазижина, макмирора), или линкомицина 0,5 )по 2 капсулы 2 раза в день после приёма пищи) в течение 5 дней, при этом обязательное назначение нистатина 0,5 (по 1 таблетке 2 раза в день) в качестве противогрибкового препарата для предупреждения дисбактериоза  в полости рта и развития кандидоза. Назначают антигистаминные препараты (димедрол 0,05, супрастин 0,025, диазолин 0,05, пипольфен, тавегил) позволит снизить аллергический компонент воспаления.</w:t>
      </w:r>
    </w:p>
    <w:p w:rsidR="001B29FC" w:rsidRDefault="007F06A1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 w:rsidR="001B29FC">
        <w:rPr>
          <w:rFonts w:ascii="Courier New" w:hAnsi="Courier New" w:cs="Courier New"/>
          <w:sz w:val="28"/>
          <w:szCs w:val="28"/>
        </w:rPr>
        <w:t>Больным с абсцедирующей формой пародонтита линкомицин назначают за 3-5 дней до хирургического лечения (кюретаж, остеогингивопластика), что позволяет исключить обострение и распространение воспалительного процесса. Назначение антибиотиков необходимо совмещать с витаминотерапией. Особенно уделять внимание витаминам С, Р, В</w:t>
      </w:r>
      <w:r w:rsidR="001B29FC" w:rsidRPr="001B29FC">
        <w:rPr>
          <w:rFonts w:ascii="Courier New" w:hAnsi="Courier New" w:cs="Courier New"/>
          <w:sz w:val="28"/>
          <w:szCs w:val="28"/>
          <w:vertAlign w:val="subscript"/>
        </w:rPr>
        <w:t>1</w:t>
      </w:r>
      <w:r w:rsidR="001B29FC">
        <w:rPr>
          <w:rFonts w:ascii="Courier New" w:hAnsi="Courier New" w:cs="Courier New"/>
          <w:sz w:val="28"/>
          <w:szCs w:val="28"/>
        </w:rPr>
        <w:t xml:space="preserve"> ,  А, Е. Они активно влияют на состояние тканей пародонта, хорошо снимают кровоточивость дёсен.</w:t>
      </w:r>
    </w:p>
    <w:p w:rsidR="00D613CA" w:rsidRDefault="001B29FC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Ведущим препаратом, нормализующим микроциркуляцию, проницаемость сосудов, ликвидацию микротромбы, оказывающим антикоагулирующее действие и противогипоксическое действие, признан гепарин. Использование его в виде раствора (электрофорез с катода 1 мл, содержащего 5000 ЕД гепарина, мази 0,5% (аппликации, фонофорез) улучшает микроциркуляцию тканей пародонта, снижает отёчность, повышает стойкость капилляров, что связано с устранением местного тромбогеморрагического синдрома и улучшения метаболизма тканей пародонта. Аналогичное действие оказывает использование бутадионовой мази 5%, троксевазиновой мази или желе. Мази накладывают на дёсны на 2 часа под быстротвердеющую повязку.</w:t>
      </w:r>
    </w:p>
    <w:p w:rsidR="00D613CA" w:rsidRDefault="00D613CA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Выраженное противовоспалительное, противотёчное и десенсибилизирующее действие оказывают глюкокортикостероиды, которые обычно применяют в виде официнальных мазей: гидрокортизоновой, преднизолоновой, дексаметазоновой, триамцинолоновой. Данные мази можно использовать в виде лечебных повязок. </w:t>
      </w:r>
    </w:p>
    <w:p w:rsidR="000C0AF4" w:rsidRDefault="00D613CA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применении «Солкосерил дентальной адгезивной пасты» 4-6 раз в день удаётся одновременно ускорить процессы регенерации, добиться удовлетворительного обезболивающего эффекта и изолировать поражённый участок от неблагоприятных внешних воздействий.</w:t>
      </w:r>
    </w:p>
    <w:p w:rsidR="000C0AF4" w:rsidRDefault="000C0AF4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 комплексном лечении применяют гель Метрогил-дента.</w:t>
      </w:r>
    </w:p>
    <w:p w:rsidR="00691716" w:rsidRDefault="000C0AF4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Гидроокись меди-кальция предлагается для лечения гингивита и пародонтита. Она обладает бактерицидным действием в отношении всех микробов, включая анаэробы, споры, грибки; способностью стимулировать регенерацию кости и мягких тканей. Лечение гингивита и пародонтита</w:t>
      </w:r>
      <w:r w:rsidR="00B54192">
        <w:rPr>
          <w:rFonts w:ascii="Courier New" w:hAnsi="Courier New" w:cs="Courier New"/>
          <w:sz w:val="28"/>
          <w:szCs w:val="28"/>
        </w:rPr>
        <w:t xml:space="preserve"> основано на свойстве  гидроокиси меди-кальция </w:t>
      </w:r>
      <w:r w:rsidR="00691716">
        <w:rPr>
          <w:rFonts w:ascii="Courier New" w:hAnsi="Courier New" w:cs="Courier New"/>
          <w:sz w:val="28"/>
          <w:szCs w:val="28"/>
        </w:rPr>
        <w:t xml:space="preserve">оказывать неглубокое прижигающее действие вследствие избирательного лизиса вросшего в карман эпителия. </w:t>
      </w:r>
    </w:p>
    <w:p w:rsidR="00E167F4" w:rsidRDefault="00691716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После удаления зубных отложений в карманы вносят суспензию гидроокиси меди-кальция с помощью гладилки или ватных шариков. При глубоких карманах используются только хлопчатобумажные нити (турунды) толщиной 1-1,5 мм, пропитанные препаратом.  Для закрепления нити используется лак (цианоакрилат). Через несколько дней турунду или нить удаляют (препарат не должен находиться в карманах дольше 2-3 недель). </w:t>
      </w:r>
      <w:r w:rsidR="00E167F4">
        <w:rPr>
          <w:rFonts w:ascii="Courier New" w:hAnsi="Courier New" w:cs="Courier New"/>
          <w:sz w:val="28"/>
          <w:szCs w:val="28"/>
        </w:rPr>
        <w:t xml:space="preserve">Изначально голубые нити приобретают тёмно-зелёную окраску из-за реакции восстановления соединения меди. После внесения препарата десну придавливают к зубам. Употреблять пищу можно через 3 часа. </w:t>
      </w:r>
    </w:p>
    <w:p w:rsidR="004027AA" w:rsidRDefault="00E167F4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Фирма «</w:t>
      </w:r>
      <w:r>
        <w:rPr>
          <w:rFonts w:ascii="Courier New" w:hAnsi="Courier New" w:cs="Courier New"/>
          <w:sz w:val="28"/>
          <w:szCs w:val="28"/>
          <w:lang w:val="en-US"/>
        </w:rPr>
        <w:t>Solvay</w:t>
      </w:r>
      <w:r w:rsidRPr="00E167F4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  <w:lang w:val="en-US"/>
        </w:rPr>
        <w:t>Pharma</w:t>
      </w:r>
      <w:r>
        <w:rPr>
          <w:rFonts w:ascii="Courier New" w:hAnsi="Courier New" w:cs="Courier New"/>
          <w:sz w:val="28"/>
          <w:szCs w:val="28"/>
        </w:rPr>
        <w:t>»  предлагает новый препарат «Имудон», который апробирован в клинике как при патологии пародонта, так и слизистой оболочки полости рта. Препарат применяется при заболеваниях пародонта: язвенном гингивите, генерализованном пародонтите. При обострении назначают 8 таблеток, обычно – 6 таблеток в день, курс от 2 до 3 недель.</w:t>
      </w:r>
    </w:p>
    <w:p w:rsidR="004027AA" w:rsidRDefault="004027AA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4027AA" w:rsidRDefault="004027AA" w:rsidP="00AF7222">
      <w:pPr>
        <w:jc w:val="both"/>
        <w:rPr>
          <w:rFonts w:ascii="Courier New" w:hAnsi="Courier New" w:cs="Courier New"/>
          <w:sz w:val="28"/>
          <w:szCs w:val="28"/>
        </w:rPr>
      </w:pPr>
    </w:p>
    <w:p w:rsidR="00C76E39" w:rsidRDefault="004027AA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Лечение пародонтоза. </w:t>
      </w:r>
      <w:r>
        <w:rPr>
          <w:rFonts w:ascii="Courier New" w:hAnsi="Courier New" w:cs="Courier New"/>
          <w:sz w:val="28"/>
          <w:szCs w:val="28"/>
        </w:rPr>
        <w:t>В связи с тем что при пародонтозе ведущим фактором являются дистрофические изменения со стороны тканей пародонта, лечение производится в основном симптоматическое, и направлено на нормализацию тканевого обмена, улучшение окислительно-восстановительных процессов, купирование микроциркуляторных расстройств и снижение повышенной чувствительности шеек и корней зубов.</w:t>
      </w:r>
    </w:p>
    <w:p w:rsidR="00C76E39" w:rsidRDefault="00C76E3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При удалении мягких и твёрдых зубных отложений необходимо обработать шейки и обнажённый цемент корней зубов реминерализующими растворами: ремодентом, фтористым натрием, детартриновой пастой со фтором, сенсигелем, фтористым лаком, что позволит снять повышенную чувствительность зубов и предотвратить образование вторичного кариеса в области часто встречающихся при данной патологии клиновидных дефектов.</w:t>
      </w:r>
    </w:p>
    <w:p w:rsidR="00C76E39" w:rsidRDefault="00C76E3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Использование ионообменных мембран позволяет направленно вводить микроэлементы, в том числе кальций и фтор в кость альвеолярного отростка. Введение ионов кальция и фтора можно осуществить также методом электрофореза и фонофореза; на курс лечения до 10 процедур.</w:t>
      </w:r>
    </w:p>
    <w:p w:rsidR="005F36A0" w:rsidRDefault="00C76E39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Для повышения окислительно-восстановительных процессов и устранения гипоксии в тканях пародонта проводят гипербарическую оксигенацию (при наличии оборудования); можно вводить по 5 мл кислорода через тонкую иглу под слизистую оболочку переходной складки, на курс 10-15 инъекций. Проводят активную витаминотерапию.</w:t>
      </w:r>
    </w:p>
    <w:p w:rsidR="005F36A0" w:rsidRDefault="005F36A0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 xml:space="preserve">Профилактика болезней пародонта. </w:t>
      </w:r>
      <w:r>
        <w:rPr>
          <w:rFonts w:ascii="Courier New" w:hAnsi="Courier New" w:cs="Courier New"/>
          <w:sz w:val="28"/>
          <w:szCs w:val="28"/>
        </w:rPr>
        <w:t>В соответствии с рекомендациями ВОЗ система профилактики болезней пародонта включает в себя комплекс первичных и вторичных мероприятий.</w:t>
      </w:r>
    </w:p>
    <w:p w:rsidR="005F36A0" w:rsidRDefault="005F36A0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Первичная профилактика предусматривает:</w:t>
      </w:r>
    </w:p>
    <w:p w:rsidR="00325A08" w:rsidRDefault="005F36A0" w:rsidP="005F36A0">
      <w:pPr>
        <w:numPr>
          <w:ilvl w:val="0"/>
          <w:numId w:val="2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воспитание гигиенических навыков у населения;</w:t>
      </w:r>
    </w:p>
    <w:p w:rsidR="005F36A0" w:rsidRDefault="005F36A0" w:rsidP="005F36A0">
      <w:pPr>
        <w:numPr>
          <w:ilvl w:val="0"/>
          <w:numId w:val="2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реализация программы рационального питания;</w:t>
      </w:r>
    </w:p>
    <w:p w:rsidR="005F36A0" w:rsidRDefault="005F36A0" w:rsidP="005F36A0">
      <w:pPr>
        <w:numPr>
          <w:ilvl w:val="0"/>
          <w:numId w:val="2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регулярное посещение врача-стоматолога для проведения лечебно-диагностических мероприятий, которые сводятся к контролю за гигиеническим состоянием полости рта пациента, снятию зубных отложений, своевременном лечению воспалительных заболеваний в дёснах, выявлению и лечению аномалий зубо-челюстной системы, рациональному ортопедическому лечению.</w:t>
      </w:r>
    </w:p>
    <w:p w:rsidR="005F36A0" w:rsidRDefault="005F36A0" w:rsidP="005F36A0">
      <w:pPr>
        <w:jc w:val="both"/>
        <w:rPr>
          <w:rFonts w:ascii="Courier New" w:hAnsi="Courier New" w:cs="Courier New"/>
          <w:sz w:val="28"/>
          <w:szCs w:val="28"/>
        </w:rPr>
      </w:pPr>
    </w:p>
    <w:p w:rsidR="005F36A0" w:rsidRDefault="005F36A0" w:rsidP="005F36A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Вторичная профилактика направлена на устранение ранних признаков патологических изменений в тканях пародонта с целью предупреждения их прогрессирования:</w:t>
      </w:r>
    </w:p>
    <w:p w:rsidR="005F36A0" w:rsidRDefault="005F36A0" w:rsidP="005F36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демонстрация врачом правил чистки зубов;</w:t>
      </w:r>
    </w:p>
    <w:p w:rsidR="005F36A0" w:rsidRDefault="005F36A0" w:rsidP="005F36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проведение контрольных чисток зубов;</w:t>
      </w:r>
    </w:p>
    <w:p w:rsidR="005F36A0" w:rsidRDefault="005F36A0" w:rsidP="005F36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исключение травматических факторов, способствующих скоплению пищевых остатков;</w:t>
      </w:r>
    </w:p>
    <w:p w:rsidR="005F36A0" w:rsidRDefault="005F36A0" w:rsidP="005F36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аппликация фторсодержащих и реминерализующих средств, предупреждающих кариозный процесс и уменьшающих ретенцию зубной бляшки</w:t>
      </w:r>
      <w:r w:rsidR="00AB7414">
        <w:rPr>
          <w:rFonts w:ascii="Courier New" w:hAnsi="Courier New" w:cs="Courier New"/>
          <w:sz w:val="28"/>
          <w:szCs w:val="28"/>
        </w:rPr>
        <w:t>.</w:t>
      </w:r>
    </w:p>
    <w:p w:rsidR="005E54A3" w:rsidRDefault="005E54A3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5E54A3" w:rsidRDefault="005E54A3" w:rsidP="005E54A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Профилактические мероприятия делятся на:</w:t>
      </w:r>
    </w:p>
    <w:p w:rsidR="005E54A3" w:rsidRDefault="005E54A3" w:rsidP="005E54A3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общегосударственные;</w:t>
      </w:r>
    </w:p>
    <w:p w:rsidR="005E54A3" w:rsidRDefault="005E54A3" w:rsidP="005E54A3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индивидуальные;</w:t>
      </w:r>
    </w:p>
    <w:p w:rsidR="005E54A3" w:rsidRDefault="005E54A3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5E54A3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Общегосударственные включают обязательную санацию полости рта у детей и подростков; профилактические осмотры беременных; рабочих промышленных предприятий; улучшение питания населения; охрану внешней среды; фторирование питьевой воды, соли, молока; выпуск средств гигиены полости рта.</w:t>
      </w: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Индивидуальные мероприятия: осуществляется врачом, а также самостоятельно пациентами; рациональное питание.</w:t>
      </w: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Использованная литература:</w:t>
      </w:r>
    </w:p>
    <w:p w:rsidR="00F120B6" w:rsidRDefault="00F120B6" w:rsidP="00F120B6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В.С. Иванов «Заболевания пародонта», Москва, 2001 год;</w:t>
      </w:r>
    </w:p>
    <w:p w:rsidR="00F120B6" w:rsidRDefault="00F120B6" w:rsidP="00F120B6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Н.В. Курякина, Т.Ф. Кутепова «Заболевания пародонта», Н. Новгород, НГМА, 2000 год.</w:t>
      </w:r>
    </w:p>
    <w:p w:rsidR="00F120B6" w:rsidRDefault="005C60C5" w:rsidP="00F120B6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Н. Ф. Данилевский и соавт. «Заболевания пародонта», атлас, Москва, 1993 год;</w:t>
      </w:r>
    </w:p>
    <w:p w:rsidR="005C60C5" w:rsidRDefault="005C60C5" w:rsidP="00F120B6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Н.М. Курбат, П.Б. Станкевич «Рецептурный справочник врача», Минск, 1996 год.</w:t>
      </w:r>
    </w:p>
    <w:p w:rsidR="005C60C5" w:rsidRDefault="005C60C5" w:rsidP="005C60C5">
      <w:pPr>
        <w:jc w:val="both"/>
        <w:rPr>
          <w:rFonts w:ascii="Courier New" w:hAnsi="Courier New" w:cs="Courier New"/>
          <w:sz w:val="28"/>
          <w:szCs w:val="28"/>
        </w:rPr>
      </w:pPr>
    </w:p>
    <w:p w:rsidR="005C60C5" w:rsidRDefault="005C60C5" w:rsidP="005C60C5">
      <w:pPr>
        <w:jc w:val="both"/>
        <w:rPr>
          <w:rFonts w:ascii="Courier New" w:hAnsi="Courier New" w:cs="Courier New"/>
          <w:sz w:val="28"/>
          <w:szCs w:val="28"/>
        </w:rPr>
      </w:pPr>
    </w:p>
    <w:p w:rsidR="00F120B6" w:rsidRDefault="00F120B6" w:rsidP="005E54A3">
      <w:pPr>
        <w:jc w:val="both"/>
        <w:rPr>
          <w:rFonts w:ascii="Courier New" w:hAnsi="Courier New" w:cs="Courier New"/>
          <w:sz w:val="28"/>
          <w:szCs w:val="28"/>
        </w:rPr>
      </w:pPr>
    </w:p>
    <w:p w:rsidR="00F368A5" w:rsidRPr="00F368A5" w:rsidRDefault="00365034" w:rsidP="00AF722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="000761C2">
        <w:rPr>
          <w:rFonts w:ascii="Courier New" w:hAnsi="Courier New" w:cs="Courier New"/>
          <w:sz w:val="28"/>
          <w:szCs w:val="28"/>
        </w:rPr>
        <w:t xml:space="preserve"> </w:t>
      </w:r>
      <w:r w:rsidR="00852EC5">
        <w:rPr>
          <w:rFonts w:ascii="Courier New" w:hAnsi="Courier New" w:cs="Courier New"/>
          <w:sz w:val="28"/>
          <w:szCs w:val="28"/>
        </w:rPr>
        <w:t xml:space="preserve"> </w:t>
      </w:r>
      <w:r w:rsidR="00231D3F">
        <w:rPr>
          <w:rFonts w:ascii="Courier New" w:hAnsi="Courier New" w:cs="Courier New"/>
          <w:sz w:val="28"/>
          <w:szCs w:val="28"/>
        </w:rPr>
        <w:t xml:space="preserve"> </w:t>
      </w:r>
      <w:r w:rsidR="00F368A5" w:rsidRPr="00F368A5">
        <w:rPr>
          <w:rFonts w:ascii="Courier New" w:hAnsi="Courier New" w:cs="Courier New"/>
          <w:sz w:val="28"/>
          <w:szCs w:val="28"/>
        </w:rPr>
        <w:t xml:space="preserve"> </w:t>
      </w:r>
    </w:p>
    <w:p w:rsidR="00A03E0F" w:rsidRPr="00F368A5" w:rsidRDefault="00A03E0F" w:rsidP="00A03E0F">
      <w:pP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A03E0F" w:rsidRPr="00F368A5" w:rsidRDefault="00A03E0F" w:rsidP="00A03E0F">
      <w:pPr>
        <w:jc w:val="both"/>
        <w:rPr>
          <w:rFonts w:ascii="Courier New" w:hAnsi="Courier New" w:cs="Courier New"/>
          <w:sz w:val="28"/>
          <w:szCs w:val="28"/>
        </w:rPr>
      </w:pPr>
    </w:p>
    <w:p w:rsidR="008403FB" w:rsidRPr="00F368A5" w:rsidRDefault="008403FB" w:rsidP="005930D0">
      <w:pPr>
        <w:jc w:val="both"/>
        <w:rPr>
          <w:rFonts w:ascii="Courier New" w:hAnsi="Courier New" w:cs="Courier New"/>
          <w:sz w:val="28"/>
          <w:szCs w:val="28"/>
        </w:rPr>
      </w:pPr>
      <w:r w:rsidRPr="00F368A5">
        <w:rPr>
          <w:rFonts w:ascii="Courier New" w:hAnsi="Courier New" w:cs="Courier New"/>
          <w:sz w:val="28"/>
          <w:szCs w:val="28"/>
        </w:rPr>
        <w:t xml:space="preserve">     </w:t>
      </w:r>
    </w:p>
    <w:p w:rsidR="00F63E55" w:rsidRPr="00F368A5" w:rsidRDefault="00F63E55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1E59F1" w:rsidRPr="00F368A5" w:rsidRDefault="001E59F1" w:rsidP="0098467D">
      <w:pPr>
        <w:jc w:val="both"/>
        <w:rPr>
          <w:rFonts w:ascii="Courier New" w:hAnsi="Courier New" w:cs="Courier New"/>
          <w:sz w:val="28"/>
          <w:szCs w:val="28"/>
        </w:rPr>
      </w:pPr>
      <w:r w:rsidRPr="00F368A5">
        <w:rPr>
          <w:rFonts w:ascii="Courier New" w:hAnsi="Courier New" w:cs="Courier New"/>
          <w:sz w:val="28"/>
          <w:szCs w:val="28"/>
        </w:rPr>
        <w:t xml:space="preserve">     </w:t>
      </w:r>
    </w:p>
    <w:p w:rsidR="0098467D" w:rsidRPr="00F368A5" w:rsidRDefault="0098467D" w:rsidP="0098467D">
      <w:pPr>
        <w:jc w:val="both"/>
        <w:rPr>
          <w:rFonts w:ascii="Courier New" w:hAnsi="Courier New" w:cs="Courier New"/>
          <w:i/>
          <w:sz w:val="28"/>
          <w:szCs w:val="28"/>
        </w:rPr>
      </w:pPr>
    </w:p>
    <w:p w:rsidR="0098467D" w:rsidRPr="00F368A5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98467D" w:rsidRPr="00F368A5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98467D" w:rsidRPr="00F368A5" w:rsidRDefault="0098467D" w:rsidP="0098467D">
      <w:pPr>
        <w:jc w:val="both"/>
        <w:rPr>
          <w:rFonts w:ascii="Courier New" w:hAnsi="Courier New" w:cs="Courier New"/>
          <w:sz w:val="28"/>
          <w:szCs w:val="28"/>
        </w:rPr>
      </w:pPr>
    </w:p>
    <w:p w:rsidR="00601BFA" w:rsidRPr="00F368A5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601BFA" w:rsidRPr="00F368A5" w:rsidRDefault="00601BFA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368A5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368A5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368A5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</w:p>
    <w:p w:rsidR="00F45C0F" w:rsidRPr="00F368A5" w:rsidRDefault="00F45C0F" w:rsidP="00F45C0F">
      <w:pPr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bookmarkEnd w:id="0"/>
    </w:p>
    <w:sectPr w:rsidR="00F45C0F" w:rsidRPr="00F368A5" w:rsidSect="00D55894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030C"/>
    <w:multiLevelType w:val="hybridMultilevel"/>
    <w:tmpl w:val="C80AD108"/>
    <w:lvl w:ilvl="0" w:tplc="C6BA66CA">
      <w:start w:val="1"/>
      <w:numFmt w:val="decimal"/>
      <w:lvlText w:val="%1."/>
      <w:lvlJc w:val="left"/>
      <w:pPr>
        <w:tabs>
          <w:tab w:val="num" w:pos="900"/>
        </w:tabs>
        <w:ind w:left="90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266F3738"/>
    <w:multiLevelType w:val="hybridMultilevel"/>
    <w:tmpl w:val="57AA952C"/>
    <w:lvl w:ilvl="0" w:tplc="74847A38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43DA3C94"/>
    <w:multiLevelType w:val="hybridMultilevel"/>
    <w:tmpl w:val="FB64DDFE"/>
    <w:lvl w:ilvl="0" w:tplc="041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650530DB"/>
    <w:multiLevelType w:val="hybridMultilevel"/>
    <w:tmpl w:val="99EEC26E"/>
    <w:lvl w:ilvl="0" w:tplc="E2187024">
      <w:start w:val="1"/>
      <w:numFmt w:val="decimal"/>
      <w:lvlText w:val="%1."/>
      <w:lvlJc w:val="left"/>
      <w:pPr>
        <w:tabs>
          <w:tab w:val="num" w:pos="1170"/>
        </w:tabs>
        <w:ind w:left="11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74564BE9"/>
    <w:multiLevelType w:val="hybridMultilevel"/>
    <w:tmpl w:val="DE781F22"/>
    <w:lvl w:ilvl="0" w:tplc="FB521E40">
      <w:start w:val="1"/>
      <w:numFmt w:val="decimal"/>
      <w:lvlText w:val="%1."/>
      <w:lvlJc w:val="left"/>
      <w:pPr>
        <w:tabs>
          <w:tab w:val="num" w:pos="1020"/>
        </w:tabs>
        <w:ind w:left="10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894"/>
    <w:rsid w:val="000004BC"/>
    <w:rsid w:val="000115C5"/>
    <w:rsid w:val="00051A4B"/>
    <w:rsid w:val="000761C2"/>
    <w:rsid w:val="000861B1"/>
    <w:rsid w:val="000A0D75"/>
    <w:rsid w:val="000C0AF4"/>
    <w:rsid w:val="00133F18"/>
    <w:rsid w:val="0014219A"/>
    <w:rsid w:val="00174CC8"/>
    <w:rsid w:val="001A68A7"/>
    <w:rsid w:val="001B29FC"/>
    <w:rsid w:val="001E59F1"/>
    <w:rsid w:val="001F3BAE"/>
    <w:rsid w:val="00210079"/>
    <w:rsid w:val="00231D3F"/>
    <w:rsid w:val="00245708"/>
    <w:rsid w:val="003109E2"/>
    <w:rsid w:val="00325A08"/>
    <w:rsid w:val="00365034"/>
    <w:rsid w:val="0037170C"/>
    <w:rsid w:val="003718E9"/>
    <w:rsid w:val="00385A77"/>
    <w:rsid w:val="004027AA"/>
    <w:rsid w:val="0044312E"/>
    <w:rsid w:val="0047607F"/>
    <w:rsid w:val="004909D1"/>
    <w:rsid w:val="00507143"/>
    <w:rsid w:val="005930D0"/>
    <w:rsid w:val="005B24D1"/>
    <w:rsid w:val="005C60C5"/>
    <w:rsid w:val="005E54A3"/>
    <w:rsid w:val="005F36A0"/>
    <w:rsid w:val="006005BD"/>
    <w:rsid w:val="00601BFA"/>
    <w:rsid w:val="00603C9B"/>
    <w:rsid w:val="0061322A"/>
    <w:rsid w:val="00644BB5"/>
    <w:rsid w:val="0067712B"/>
    <w:rsid w:val="00691716"/>
    <w:rsid w:val="006E009D"/>
    <w:rsid w:val="006F64A0"/>
    <w:rsid w:val="0076098C"/>
    <w:rsid w:val="007A1517"/>
    <w:rsid w:val="007A3A89"/>
    <w:rsid w:val="007F06A1"/>
    <w:rsid w:val="007F7846"/>
    <w:rsid w:val="00835B1B"/>
    <w:rsid w:val="008403FB"/>
    <w:rsid w:val="008414D5"/>
    <w:rsid w:val="00852EC5"/>
    <w:rsid w:val="0098467D"/>
    <w:rsid w:val="00992375"/>
    <w:rsid w:val="00A03E0F"/>
    <w:rsid w:val="00A20493"/>
    <w:rsid w:val="00A25D06"/>
    <w:rsid w:val="00A41E4E"/>
    <w:rsid w:val="00A81DE7"/>
    <w:rsid w:val="00A966A9"/>
    <w:rsid w:val="00AB7414"/>
    <w:rsid w:val="00AF7222"/>
    <w:rsid w:val="00B369F1"/>
    <w:rsid w:val="00B50545"/>
    <w:rsid w:val="00B54192"/>
    <w:rsid w:val="00B66217"/>
    <w:rsid w:val="00BC2FBB"/>
    <w:rsid w:val="00C175BC"/>
    <w:rsid w:val="00C50F70"/>
    <w:rsid w:val="00C76E39"/>
    <w:rsid w:val="00D55894"/>
    <w:rsid w:val="00D613CA"/>
    <w:rsid w:val="00D73B2C"/>
    <w:rsid w:val="00E0644F"/>
    <w:rsid w:val="00E167F4"/>
    <w:rsid w:val="00E41F10"/>
    <w:rsid w:val="00EA719D"/>
    <w:rsid w:val="00EF1015"/>
    <w:rsid w:val="00F120B6"/>
    <w:rsid w:val="00F16F98"/>
    <w:rsid w:val="00F368A5"/>
    <w:rsid w:val="00F45C0F"/>
    <w:rsid w:val="00F63710"/>
    <w:rsid w:val="00F63E55"/>
    <w:rsid w:val="00F8249F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AFDD-6CF7-4425-8326-8441BBB5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Северный Государственный Медицинский Университет</vt:lpstr>
    </vt:vector>
  </TitlesOfParts>
  <Company>kvartira</Company>
  <LinksUpToDate>false</LinksUpToDate>
  <CharactersWithSpaces>27956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Северный Государственный Медицинский Университет</dc:title>
  <dc:subject/>
  <dc:creator>Anton</dc:creator>
  <cp:keywords/>
  <dc:description/>
  <cp:lastModifiedBy>admin</cp:lastModifiedBy>
  <cp:revision>2</cp:revision>
  <dcterms:created xsi:type="dcterms:W3CDTF">2014-02-07T09:20:00Z</dcterms:created>
  <dcterms:modified xsi:type="dcterms:W3CDTF">2014-02-07T09:20:00Z</dcterms:modified>
</cp:coreProperties>
</file>