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Лесная и деревообрабатывающая промышленность - важная составляющая экономики Украины.</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Зарождение развития отрасли в Украине происходит на рубеже ХYШ - ХIХ веков. В этот период создаются мелкие кустарные лесопильно-деревообрабатывающие и мебельные предприятия. Лесозаготовки в преобладающем большинстве районов носят сезонный характер. Во второй половине ХIХ века появляются лесохимические производства (выжигание угля, добыча живицы и т.п.).</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Однако как отрасль лесная и деревообрабатывающая промышленность сформировалась в 1950-1990 гг. На предприятиях начали внедряться механизированные и автоматизированные линии, новейшее оборудование с программным управлением, современные технологии и материалы, особенно в мебельном производстве.</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Предприятия отрасли расположены на территории всех областей Украины, в городах Киеве и Севастополе.</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Приоритетное развитие деревообрабатывающая и мебельная промышленность получила на севере и западе страны, где сосредоточены значительные лесосырьевые ресурсы. В лесном фонде имеют преимущество ценные хвойные и твердолистовые породы. Наибольшие лесные массивы расположены в Полесье и Карпатах. Шпильковые насаждения занимают 43% общей площади, из них сосна - 33%. Твердолистные составляют 43%, из них дуб и бук - 32%. Ежегодно в Украине заготавливается около 13 млн кубометров древесины.</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Промышленный потенциал базовых производств - деревостружечные и деревоволокнистые плиты. На базе углубленной переработки малоценной древесины и ее отходов создано 25 цехов древесных плит. Самые большие из них - на Костопольском домостроительном комбинате, Надворнянском лесокомбинате, Киевском и Черкасском деревообрабатывающих комбинатах и других. Цеха твердых деревоволокнистных плит действуют на Выгодском лесокомбинате, Оржевском деревообрабатывающем комбинате и Киевском экспериментальном комбинате плитных материалов.</w:t>
      </w:r>
    </w:p>
    <w:p w:rsidR="00F07060"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Производство фанеры, в том числе большого формата и водостойкой, сосредоточено на предприятиях Карпатского региона, Ровненской, Черкасской областей и Киева.</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Мебельная промышленность наиболее развита в больших городах - Киеве, Харькове, Днепропетровске, Донецке и других. Значительные мебельные центры сформировались в пределах лесопромышленных районов, где сосредоточены основные лесосырьевые ресурсы (Карпаты, Житомирская, Львовская, Киевская и другие области). Среди наиболее специализированных мебельных предприятий - Ужгородский фанерно-мебельный комбинат, Ивано-Франковская мебельная фабрика, Днепропетровский, Донецкий, Черновицкий мебельные комбинаты, мебельный комбинат "Стрый" и другие.</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Составляющей отрасли является лесозаготовительная промышленность. Своего развития она достигла на территории Закарпатской, Ивано-Франковской и Черновицкой областей. Основные лесозаготовительные предприятия в этом регионе - гослесхозы Госкомлеса и специализированные подразделения бывших лесокомбинатов Минпромполитики Украины. Заготовка и вывезение древесины осуществляются на промышленной основе круглый год.</w:t>
      </w:r>
    </w:p>
    <w:p w:rsidR="00F07060"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Лесохимическая подотрасль представлена такими специализированными лесохимическими предприятиями, как Перечинский, Свалявский и Великобычковский лесокомбинаты в Закарпатской области и Выгодский лесохимический завод на Ивано-Франковщине. На основе сухой перегонки древесины они производят древесный уголь, уксусную кислоту, а также химическую продукцию - карбомидные смолы, этилацитат, химреагент для бурения скважин и т.п.</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Научно-техническую поддержку отрасли обеспечивают 6 научно-исследовательских и проектно-конструкторских институтов и организаций. В частности, главным в области исследований техники и технологии переработки, защиты и облагораживания древесины является Украинский научно-исследовательский институт механической обработки древесины.</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Украинский государственный институт по проектированию мебели и столярных изделий ("Укргипромебель") внедряет технические новинки в мебельное производство.</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Открытое акционерное общество "Укргипродеревпром" занимается проектированием заводов плитных материалов и предприятий деревообрабатывающей и мебельной промышленности.</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Украинский проектно-конструкторский технологический институт (ОАО "УкрПКТИлеспром", который является главным разработчиком технической документации на оборудование, совместно с Львовским проектно-конструкторским технологическим институтом (ЗАО "Лесдеревпром") выполняет заказы по проектированию машин и механизмов.</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Созданный на предприятиях отрасли промышленный потенциал сегодня полностью обеспечивает потребности внутреннего рынка в лесопильной продукции, плитных материалах, мебели и других видах продукции из древесины. Однако большинство товаров из-за высокой их себестоимости вследствие высоких цен на энергоносители, сырье и материалы оказались неконкурентоспособными на внутреннем и внешнем рынках.</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Основными экспортерами продукции отрасли из стран ближнего зарубежья являются Россия, Беларусь, Киргизстан, Латвия, Молдова и другие государства. Из стран дальнего зарубежья - Германия, Бельгия, Польша, Великобритания, Италия, Швейцария, Чехия, Венгрия, Испания, США и другие. Экспорт продукции и товаров из древесины в страны дальнего зарубежья расширяет возможности привлечения в отечественную экономику зарубежных производственных и научных достижений высшего уровня.</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Важным аспектом государственной промышленной политики за последние 5 лет стало усиление внимания к разворачиванию на предприятиях отрасли рыночной инфраструктуры и созданию высокоразвитого и конкурентоспособного промышленного комплекса за счет привлечения негосударственных инвесторов, в частности зарубежных.</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В отрасли уже создан ряд совместных предприятий по производству мебели, продукции деревообработки и т.п. Но их доля в валовом продукте отрасли незначительна.</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Вместе с тем на преобладающем большинстве предприятий еще нет настоящего владельца. Им, как правило, выступает трудовой коллектив, и поэтому при разделении прибыли предпочтение отдается формированию фондов потребления, не происходит обновления основных фондов, модернизации оборудования, внедрения новых технологий.</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Спад производства основных видов продукции привел к уменьшению совокупного спроса на рынке труда. За последние годы занятость инженерно-технических работников и рабочих на предприятиях отрасли сократилась более чем в 2 раза. Значительная часть работников трудится в режиме неполного рабочего дня (недели) или пребывает в вынужденных отпусках без сохранения или с частичным сохранением зарплаты.</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Из-за отсутствия инвестиций количество новых рабочих мест, создаваемых в частном секторе, не компенсирует числа рабочих мест, потерянных вследствие корпоратизации и приватизации государственных предприятий. Все это создает определенные проблемы в сфере подготовки для потребностей отрасли специалистов высшего и среднего звена, а также их трудоустройства.</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За последние 3,5 года более 240 предприятий, учреждений и организаций изменили организационную форму хозяйствования. Доля государственных предприятий составляет чуть больше 7%. Это в основном сфера научно-технического и организационно-информационного обеспечения. В негосударственном секторе доминируют предпочтительно акционерные общества открытого и закрытого типа. На эффективность их работы влияют недостатки государственной инвестиционной политики, несовершенства финансово-кредитной системы, тяжесть налогов, а также несогласованность законодательной базы и ее отставание от требований времени.</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Необратимые изменения, происшедшие во всех звеньях хозяйственного механизма, требуют привлечения значительных средств в сжатые сроки. Учитывая ограниченность внутренних источников финансирования, органами управления уделяется внимание по привлечению инвестиционных и кредитных ресурсов развитых стран, международных финансовых организаций и особенно частных капиталовложений.</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Выгодное географическое расположение Украины и промышленный потенциал, созданный на предприятиях лесной и деревообрабатывающей промышленности, наличие качественных местных лесосырьевых ресурсов и квалифицированных рабочих, а также инженерно-технических кадров придают предприятиям отрасли инвестиционную привлекательность. Подготовленные предприятиями предварительные инвестиционные заявки на привлечение инвестиций подтверждают, что при незначительных финансовых вложениях можно получить в короткие сроки прибыль за счет быстрого оборота средств.</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Одним из наиболее привлекательных для вложения инвестиций является предприятие по производству плит средней плотности (МДФ) в городе Макеевка Донецкой области. Это первое предприятие такого профиля не только в Украине, но и в странах СНГ. Изучение рынков подтверждает значительный спрос на его продукцию в Украине, странах СНГ и дальнего зарубежья.</w:t>
      </w:r>
    </w:p>
    <w:p w:rsidR="007A1E3E" w:rsidRPr="00C05DA5" w:rsidRDefault="007A1E3E" w:rsidP="00D16CAE">
      <w:pPr>
        <w:pStyle w:val="txt"/>
        <w:spacing w:before="0" w:after="0" w:line="360" w:lineRule="auto"/>
        <w:ind w:left="0" w:right="0" w:firstLine="709"/>
        <w:rPr>
          <w:rFonts w:ascii="Times New Roman" w:hAnsi="Times New Roman"/>
          <w:color w:val="auto"/>
          <w:sz w:val="28"/>
          <w:szCs w:val="28"/>
        </w:rPr>
      </w:pPr>
      <w:r w:rsidRPr="00C05DA5">
        <w:rPr>
          <w:rFonts w:ascii="Times New Roman" w:hAnsi="Times New Roman"/>
          <w:color w:val="auto"/>
          <w:sz w:val="28"/>
          <w:szCs w:val="28"/>
        </w:rPr>
        <w:t>Привлечение инвестиций дало бы возможность за короткий промежуток времени коренным образом реструктуризовать деформированную экономику отрасли, внедрить на более высоком уровне достижения науки и техники других стран, реализовать украинские товары из древесины как на внутреннем, так и внешнем рынках, завязать взаимовыгодные стратегические отношения между украинскими и иностранными предприятиями</w:t>
      </w:r>
    </w:p>
    <w:p w:rsidR="00D16CAE" w:rsidRPr="00C05DA5" w:rsidRDefault="007A1E3E" w:rsidP="00D16CAE">
      <w:pPr>
        <w:spacing w:line="360" w:lineRule="auto"/>
        <w:ind w:firstLine="709"/>
        <w:jc w:val="both"/>
        <w:rPr>
          <w:sz w:val="28"/>
          <w:szCs w:val="18"/>
        </w:rPr>
      </w:pPr>
      <w:r w:rsidRPr="00C05DA5">
        <w:rPr>
          <w:sz w:val="28"/>
          <w:szCs w:val="18"/>
        </w:rPr>
        <w:t>Объем производства лесной и деревообрабатывающей промышленности Украины и примыкающей к этим отраслям мебельной индустрии достигает $1,5 млрд, а темпы роста составляют не менее 20% в год. Все это, а также непосредственная близость Украины к европейским рынкам сбыта уже привлекли в лесную и деревообрабатывающую промышленность страны инвесторов из Швейцарии, Австрии, Польши. Теперь очередь за компаниями из России.</w:t>
      </w:r>
    </w:p>
    <w:p w:rsidR="00D16CAE" w:rsidRPr="00C05DA5" w:rsidRDefault="007A1E3E" w:rsidP="00D16CAE">
      <w:pPr>
        <w:spacing w:line="360" w:lineRule="auto"/>
        <w:ind w:firstLine="709"/>
        <w:jc w:val="both"/>
        <w:rPr>
          <w:rStyle w:val="a3"/>
          <w:b w:val="0"/>
          <w:sz w:val="28"/>
          <w:u w:val="single"/>
        </w:rPr>
      </w:pPr>
      <w:r w:rsidRPr="00C05DA5">
        <w:rPr>
          <w:rStyle w:val="a3"/>
          <w:b w:val="0"/>
          <w:sz w:val="28"/>
          <w:u w:val="single"/>
        </w:rPr>
        <w:t>Украина как лесная держава</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По данным украинского государственного комитета лесного хозяйства, показатель лесистости в стране составляет 15,6%, при том что в большинстве стран Европы норма – 20%. Чтобы достичь европейского показателя, Украине необходимо посадить 2 млн га новых лесов. Запасы древесины в украинских лесах достигают 1,7 млрд кубометров. Но, по словам заместителя председателя госкомитета по лесному хозяйству Николая Ведмидя, "украинские леса, в отличие от российских, большей частью несут водоохранную, защитную и оздоровительную функции и имеют лишь ограниченное эксплуатационное назначение". Другими словами, лишь 50% лесов страны предназначено для промышленного производства древесины. В остальных заготовка леса запрещена.</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Средний ежегодный прирост в лесах госкомлесхоза составляет 4 кубометра на гектар (от 5 кубометров в Карпатах до 2,5 кубометра в степной зоне).</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Леса на Украине расположены очень неравномерно – большая часть сосредоточена на западе страны – в Карпатах и Полесье. Коэффициент лесистости значительно колеблется в зависимости от области – от 1,2% в Запорожской до 51% в Закарпатье.</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68% лесов распоряжается госкомлесхоз, 24% – сельхозпредприятия, 2% – минобороны. Наиболее распространенные в стране породы деревьев – сосна, дуб, бук, елка, береза, ясень, граб. Хвойные леса занимают 42% территории, в том числе 33% – сосновые; 43% лиственных лесов составляют дуб и бук.</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В апреле правительство Японии выделило Украине грант в размере $320 тыс. для подготовки совместного с Мировым банком проекта восстановления лесов. Эта сумма предназначена на разработку проекта, проведение семинаров и аналитических работ, обучение специалистов.</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Проект лесовосстановления, в рамках которого Мировой банк планирует выделить Украине около $2 млн, предусматривает создание до 15 тыс. га новых лесонасаждений преимущественно в Киевской и Житомирской областях (на территориях, пострадавших при аварии на Чернобыльской АЭС).</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Одна из целей проекта лесовосстановления – создание условий для увеличения объемов поглощения атмосферного углерода, что предусмотрено Киотским протоколом.</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Основным достоинством украинской лесной промышленности является ее близость к емким рынкам Венгрии, Польши, Австрии и Германии.</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Добычей леса на Украине занимается множество частных предпринимателей и небольших фирм, которые вырубают около 400 тыс. га леса в год. Все они отдают часть своей прибыли от продажи древесины восточноевропейским компаниям, большая часть которых принадлежит членам одной политической партии. Как рассказала председатель ивано-франковской областной организации Партии зеленых Надежда Рим, большую часть экспорта леса с Украины контролируют фирмы, близкие к первым лицам лояльной к Леониду Кучме партии СДПУ(о). По данным госпожи Рим, контроль за экспортом осуществляется через акционерное участие в капитале восточноевропейских покупателей леса, а также получение в аренду значительных участков земли с лесом.</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"Новая власть должна провести инвентаризацию всех государственных земель, и в первую очередь в Карпатах. Все, буквально до последнего квадратного метра, нужно взять на учет",– говорит Надежда Рим.</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Того же мнения и депутат ВР Украины Юрий Кармазин. "По информации УБОПа, только в этой области было самовольно изъято более 3 тыс. га земельных угодий лесного фонда стоимостью более $1 млн и бесплатно передано людям, близким к СДПУ(о)",– сказал он.</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Еще более категоричен в оценке ситуации руководитель организации "Громадський контроль" Василий Волга. Он рассказал, какие схемы применяют близкие к СДПУ(о) компании: "Покупается в Германии оборудование для гослесхозов, стоит DM7 тыс.– небольшой станок, который пилит древесину. На Украину оно поставляется по $70 тыс. Поставляется в гослесхоз. Хороший бизнес. То есть вы сразу навар себе делаете не в два раза, не в десять, а в 20 раз. Мало того, под давлением из Киева – а тех руководителей, которые не соглашаются, снимают с работы – гослесхозы заставляют расплачиваться не деньгами, а лесом. Причем по втрое заниженной цене по сравнению с той, которая есть на рынке. Умножаем 20 на 3. Выходит 60 раз. Эта операция длится буквально месяц. И конечно же, такие сверхприбыли будут заставлять тех людей, которые это делают, идти дальше – они не остановятся. Пока мы их не остановим". Господин Волга утверждает, что до 1995 года Украина не экспортировала ни одного кубометра леса, "а сейчас стала одним из самых мощных экспортеров леса в Европу. Вторым после России".</w:t>
      </w:r>
    </w:p>
    <w:p w:rsidR="00D16CAE" w:rsidRPr="00C05DA5" w:rsidRDefault="007A1E3E" w:rsidP="00D16CAE">
      <w:pPr>
        <w:spacing w:line="360" w:lineRule="auto"/>
        <w:ind w:firstLine="709"/>
        <w:jc w:val="both"/>
        <w:rPr>
          <w:rStyle w:val="a3"/>
          <w:b w:val="0"/>
          <w:sz w:val="28"/>
          <w:u w:val="single"/>
        </w:rPr>
      </w:pPr>
      <w:r w:rsidRPr="00C05DA5">
        <w:rPr>
          <w:rStyle w:val="a3"/>
          <w:b w:val="0"/>
          <w:sz w:val="28"/>
          <w:u w:val="single"/>
        </w:rPr>
        <w:t>Сплошной рост</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Увеличение заготовки леса на Украине привело к развитию деревообрабатывающей отрасли. В ней задействовано 530 средних предприятий, на которых работает более 8 тыс. человек. Государственных компаний в отрасли не осталось. Деревообработка является одним из лидеров по быстроте оборачиваемости капитала в стране. По данным Госкомстата, за 2004 год общий объем производства товарной продукции в деревообработке превысил $750 млн. Столько же продукции произвела и лесная промышленность страны. Темпы роста в прошлом году составили 27%. Юрий Медведев, начальник управления деревообрабатывающей промышленности минпромполитики Украины, сказал Ъ: "Прошлый год не исключение, у нас постоянный рост в деревообработке на протяжении пяти лет, с того момента как заработала мебельная промышленность".</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Наиболее динамичное из деревообрабатывающих производств – выпуск деревоплиты. Лидеры этого производства – ЗАО "Солоницевский КМД", ООО "Кроно-Львов" и ЗАО "Аверс". Производством фанеры занимаются компании ООО "Лифан", ООО "Униплит", ООО "Черкасский ДОК" – они выпускают почти 90% украинской фанеры.</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Объем реализованной продукции из древесины за 2004 год, по данным госкомстата, составляет $364 млн.</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Финансовое состояние предприятий деревообрабатывающей промышленности в текущем году улучшилось. Так, согласно данным госкомстата, с начала года предприятия уменьшили дебиторскую задолженность на 10%, кредиторскую на 2%.</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67% предприятий получили суммарную прибыль $15 млн, а 33% понесли суммарные убытки в размере $3 млн. В прошлом году финансовый результат был иной: 58% предприятий работали прибыльно, 42% убыточно.</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Общий объем инвестиций в деревообработку в 2003 году составил $24 млн, в 2004-м – уже $40 млн. За семь лет интенсивного развития украинская деревообработка получила более $130 млн иностранных инвестиций, большую часть этой суммы вложила швейцарская компания "Кроно Холдинг", купившая завод во Львове и компанию ООО "Новая Осмолода". "Кроно" реконструировала "Осмолоду", установив новые мощности по ламинированию древесно-стружечных плит. Кроме того, новую линию для изготовления клееного бруса и мебельных щитов запустило ОАО "Хонджонковский завод плетеных материалов", производство клееного бруса наладил и концерн "Основа".</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Столь значительный объем капиталовложений специалисты объясняют ростом внутреннего рынка и протекционистской политикой украинских властей. Кабинет министров Украины старается защитить отечественных производителей мебели и оптимизировать ставки ввозной пошлины на продукцию деревообработки. В частности была поддержана инициатива компаний "Интерплит-Надворная" и "Свиспан", которые предложили провести антидемпинговое расследование и ввести антидемпинговые меры в отношении импорта ламинированных древесно-стружечных плит из Польши и Словакии. Межведомственная комиссия, проводившая расследование, подтвердила факт импорта ламинированных ДСП по демпинговым ценам и приняла решение о введении антидемпинговой пошлины до 2010 года размером 25,1% для Польши, 15,4% – для Словакии и 11,7% – для словацкого производителя Kronospan Slovakia.</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По мнению экспертов, украинская деревообрабатывающая отрасль в ближайшее время будет продолжать расти. Этому будут способствовать увеличение строительства жилья, повышение покупательной способности населения и дальнейший рост объемов производства промышленной продукции.</w:t>
      </w:r>
    </w:p>
    <w:p w:rsidR="00D16CAE" w:rsidRPr="00C05DA5" w:rsidRDefault="007A1E3E" w:rsidP="00D16CAE">
      <w:pPr>
        <w:spacing w:line="360" w:lineRule="auto"/>
        <w:ind w:firstLine="709"/>
        <w:jc w:val="both"/>
        <w:rPr>
          <w:rStyle w:val="a3"/>
          <w:b w:val="0"/>
          <w:sz w:val="28"/>
          <w:u w:val="single"/>
        </w:rPr>
      </w:pPr>
      <w:r w:rsidRPr="00C05DA5">
        <w:rPr>
          <w:rStyle w:val="a3"/>
          <w:b w:val="0"/>
          <w:sz w:val="28"/>
          <w:u w:val="single"/>
        </w:rPr>
        <w:t>Мебельная промышленность</w:t>
      </w:r>
    </w:p>
    <w:p w:rsidR="00D16CAE" w:rsidRPr="00C05DA5" w:rsidRDefault="007A1E3E" w:rsidP="00D16CAE">
      <w:pPr>
        <w:spacing w:line="360" w:lineRule="auto"/>
        <w:ind w:firstLine="709"/>
        <w:jc w:val="both"/>
        <w:rPr>
          <w:rStyle w:val="paragraph"/>
          <w:sz w:val="28"/>
          <w:szCs w:val="18"/>
        </w:rPr>
      </w:pPr>
      <w:r w:rsidRPr="00C05DA5">
        <w:rPr>
          <w:rStyle w:val="paragraph"/>
          <w:sz w:val="28"/>
          <w:szCs w:val="18"/>
        </w:rPr>
        <w:t>За 2004 год на Украине было произведено деревянной мебели на $285 млн. Наилучшие темпы в отрасли показывают ЗАО "Новый стиль – Украина", ООО "ЭНО Мебли", ООО "Гербор Холдинг", ООО "Проза". 60% выпускаемой в стране мебели – мебель для дома, 35% – офисная мебель. Мебельная промышленность – одна из наиболее модернизированных и динамичных отраслей в стране. Впрочем, и здесь есть проблемы. Одна из них – нехватка качественной фурнитуры и конструкционных материалов, в частности плит MDF, а также недостаточное обеспечение лесосырьем фанерного и плиточного производств. Другая – низкий спрос на украинскую мебель на местном рынке и полное отсутствие интереса к ней со стороны иностранных покупателей. Кроме того, на рынок довольно серьезно влияют поступление в страну значительных объемов импортной мебели без надлежащего таможенного оформления, недобросовестная конкуренция со стороны иностранных компаний, ввозящих на Украину продукцию по демпинговым ценам, наличие предприятий, работающих в рамках СЭЗ и имеющих льготы.</w:t>
      </w:r>
    </w:p>
    <w:p w:rsidR="00D16CAE" w:rsidRPr="00C05DA5" w:rsidRDefault="007A1E3E" w:rsidP="00D16CAE">
      <w:pPr>
        <w:spacing w:line="360" w:lineRule="auto"/>
        <w:ind w:firstLine="709"/>
        <w:jc w:val="both"/>
        <w:rPr>
          <w:rStyle w:val="a3"/>
          <w:b w:val="0"/>
          <w:sz w:val="28"/>
        </w:rPr>
      </w:pPr>
      <w:r w:rsidRPr="00C05DA5">
        <w:rPr>
          <w:rStyle w:val="a3"/>
          <w:b w:val="0"/>
          <w:sz w:val="28"/>
        </w:rPr>
        <w:t>"</w:t>
      </w:r>
      <w:r w:rsidRPr="00C05DA5">
        <w:rPr>
          <w:rStyle w:val="a3"/>
          <w:b w:val="0"/>
          <w:sz w:val="28"/>
          <w:u w:val="single"/>
        </w:rPr>
        <w:t>Оранжевая революция" пошла на пользу мебельной промышленности</w:t>
      </w:r>
    </w:p>
    <w:p w:rsidR="00D16CAE" w:rsidRPr="00C05DA5" w:rsidRDefault="007A1E3E" w:rsidP="00D16CAE">
      <w:pPr>
        <w:spacing w:line="360" w:lineRule="auto"/>
        <w:ind w:firstLine="709"/>
        <w:jc w:val="both"/>
        <w:rPr>
          <w:rStyle w:val="paragraph"/>
          <w:iCs/>
          <w:sz w:val="28"/>
          <w:szCs w:val="18"/>
        </w:rPr>
      </w:pPr>
      <w:r w:rsidRPr="00C05DA5">
        <w:rPr>
          <w:rStyle w:val="paragraph"/>
          <w:iCs/>
          <w:sz w:val="28"/>
          <w:szCs w:val="18"/>
        </w:rPr>
        <w:t>Первыми крупными инвестициями в лесную, деревообрабатывающую и мебельную промышленность Украины после победы "оранжевой революции" станут, видимо, инвестиции в мебельный сектор. Сейчас ведутся переговоры о подготовке проекта инвестиций европейского мебельного концерна Fleming в реконструкцию и развитие ивано-франковского мебельного объединения "Карпаты". На базе ПО "Карпаты" предполагается построить новые мощности по производству мебели. Суммарная стоимость проекта – €5-5,25 млн. По крайней мере, о такой сумме шла речь на переговорах главы Ивано-Франковской области Романа Ткача и президента Fleming Франклина Макмеона. Российские инвесторы, однако, предпочитают инвестировать в более крупные объекты. На сегодняшний день крупнейшие вложения российских средств в ЛПК Украины – это покупка компанией Aimet акций Херсонского и Измаильского ЦБК в 2002 году и инвестиции группы "Титан" (близкой к АЦБК) в Киевский картонно-тарный комбинат. Из работающих в России крупных игроков целлюлозно-бумажной промышленности наибольший интерес к украинским активам или новым проектам проявляет группа Mondi, владелец Сыктывкарского ЛПК, однако пока о своей стратегии на Украине она не объявляла.</w:t>
      </w:r>
    </w:p>
    <w:p w:rsidR="00D16CAE" w:rsidRPr="00C05DA5" w:rsidRDefault="007A1E3E" w:rsidP="00D16CAE">
      <w:pPr>
        <w:spacing w:line="360" w:lineRule="auto"/>
        <w:ind w:firstLine="709"/>
        <w:jc w:val="both"/>
        <w:rPr>
          <w:rStyle w:val="a3"/>
          <w:b w:val="0"/>
          <w:sz w:val="28"/>
          <w:u w:val="single"/>
        </w:rPr>
      </w:pPr>
      <w:r w:rsidRPr="00C05DA5">
        <w:rPr>
          <w:rStyle w:val="a3"/>
          <w:b w:val="0"/>
          <w:sz w:val="28"/>
          <w:u w:val="single"/>
        </w:rPr>
        <w:t>Лес – для власти</w:t>
      </w:r>
    </w:p>
    <w:p w:rsidR="00D16CAE" w:rsidRPr="00C05DA5" w:rsidRDefault="007A1E3E" w:rsidP="00D16CAE">
      <w:pPr>
        <w:spacing w:line="360" w:lineRule="auto"/>
        <w:ind w:firstLine="709"/>
        <w:jc w:val="both"/>
        <w:rPr>
          <w:rStyle w:val="paragraph"/>
          <w:iCs/>
          <w:sz w:val="28"/>
          <w:szCs w:val="18"/>
        </w:rPr>
      </w:pPr>
      <w:r w:rsidRPr="00C05DA5">
        <w:rPr>
          <w:rStyle w:val="paragraph"/>
          <w:iCs/>
          <w:sz w:val="28"/>
          <w:szCs w:val="18"/>
        </w:rPr>
        <w:t>Несмотря на то что средние запасы древостоя в основных лесных регионах Украины – Закарпатье и Житомирской области – превышают аналогичные среднероссийские и уступают лишь литовским (если рассматривать страны бывшего СССР), структура лесного хозяйства Украины исторически более похожа на аналогичные структуры стран Восточной и Центральной Европы – Польши, Чехии, Австрии, Швейцарии. Использование украинских лесов в промышленном производстве строго регулируется, и, хотя в стране около 35-40% прироста леса вырубается, а 60% лесного хозяйства страны составляют охраняемые леса, возможностей для развития лесного бизнеса здесь гораздо меньше, чем в России. К тому же на Украине, в отличие от России, гораздо более сильны зеленые, представленные в местном парламенте. Поэтому Украина не утрачивает интереса к реализации совместных с российскими предпринимателями сырьевых проектов на территории России. По неофициальным данным, украинские предприниматели очень заинтересованы в инвестициях в новые проекты в Пермской области, Тюмени, Республике Коми.</w:t>
      </w:r>
    </w:p>
    <w:p w:rsidR="00D16CAE" w:rsidRPr="00C05DA5" w:rsidRDefault="007A1E3E" w:rsidP="00D16CAE">
      <w:pPr>
        <w:spacing w:line="360" w:lineRule="auto"/>
        <w:ind w:firstLine="709"/>
        <w:jc w:val="both"/>
        <w:rPr>
          <w:rStyle w:val="paragraph"/>
          <w:iCs/>
          <w:sz w:val="28"/>
          <w:szCs w:val="18"/>
        </w:rPr>
      </w:pPr>
      <w:r w:rsidRPr="00C05DA5">
        <w:rPr>
          <w:rStyle w:val="paragraph"/>
          <w:iCs/>
          <w:sz w:val="28"/>
          <w:szCs w:val="18"/>
        </w:rPr>
        <w:t>Судя по всему, с приходом новой власти ситуация в лесопромышленном бизнесе существенно не изменится – декларируемая минэкологии Украины лесная политика находится в русле политики ЕС в области лесопользования. Последним крупным событием в области лесопользования на Украине стала передача под контроль госпредприятия "Закарпатагролес" крупных лесных участков. Министерство агрополитики объяснило эти действия необходимостью сохранения монополии государства на леса.</w:t>
      </w:r>
    </w:p>
    <w:p w:rsidR="007A1E3E" w:rsidRPr="00C05DA5" w:rsidRDefault="007A1E3E" w:rsidP="00D16CAE">
      <w:pPr>
        <w:spacing w:line="360" w:lineRule="auto"/>
        <w:ind w:firstLine="709"/>
        <w:jc w:val="both"/>
        <w:rPr>
          <w:sz w:val="28"/>
          <w:szCs w:val="18"/>
        </w:rPr>
      </w:pPr>
      <w:bookmarkStart w:id="0" w:name="_GoBack"/>
      <w:bookmarkEnd w:id="0"/>
    </w:p>
    <w:sectPr w:rsidR="007A1E3E" w:rsidRPr="00C05DA5" w:rsidSect="00D16CA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E3E"/>
    <w:rsid w:val="000317E5"/>
    <w:rsid w:val="003764D5"/>
    <w:rsid w:val="005D7DB9"/>
    <w:rsid w:val="006E5B18"/>
    <w:rsid w:val="00763081"/>
    <w:rsid w:val="007A1E3E"/>
    <w:rsid w:val="00A60A53"/>
    <w:rsid w:val="00C05DA5"/>
    <w:rsid w:val="00D16CAE"/>
    <w:rsid w:val="00DC3A6A"/>
    <w:rsid w:val="00F07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644959-0235-4559-8AC7-F1BB6189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7A1E3E"/>
    <w:pPr>
      <w:spacing w:before="120" w:after="120"/>
      <w:ind w:left="150" w:right="150" w:firstLine="150"/>
      <w:jc w:val="both"/>
    </w:pPr>
    <w:rPr>
      <w:rFonts w:ascii="Verdana" w:hAnsi="Verdana"/>
      <w:color w:val="505050"/>
      <w:sz w:val="16"/>
      <w:szCs w:val="16"/>
    </w:rPr>
  </w:style>
  <w:style w:type="character" w:styleId="a3">
    <w:name w:val="Strong"/>
    <w:uiPriority w:val="22"/>
    <w:qFormat/>
    <w:rsid w:val="007A1E3E"/>
    <w:rPr>
      <w:rFonts w:cs="Times New Roman"/>
      <w:b/>
      <w:bCs/>
    </w:rPr>
  </w:style>
  <w:style w:type="character" w:customStyle="1" w:styleId="paragraph">
    <w:name w:val="paragraph"/>
    <w:rsid w:val="007A1E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18092">
      <w:marLeft w:val="0"/>
      <w:marRight w:val="0"/>
      <w:marTop w:val="0"/>
      <w:marBottom w:val="0"/>
      <w:divBdr>
        <w:top w:val="none" w:sz="0" w:space="0" w:color="auto"/>
        <w:left w:val="none" w:sz="0" w:space="0" w:color="auto"/>
        <w:bottom w:val="none" w:sz="0" w:space="0" w:color="auto"/>
        <w:right w:val="none" w:sz="0" w:space="0" w:color="auto"/>
      </w:divBdr>
      <w:divsChild>
        <w:div w:id="1425418136">
          <w:marLeft w:val="0"/>
          <w:marRight w:val="0"/>
          <w:marTop w:val="0"/>
          <w:marBottom w:val="0"/>
          <w:divBdr>
            <w:top w:val="none" w:sz="0" w:space="0" w:color="auto"/>
            <w:left w:val="none" w:sz="0" w:space="0" w:color="auto"/>
            <w:bottom w:val="none" w:sz="0" w:space="0" w:color="auto"/>
            <w:right w:val="none" w:sz="0" w:space="0" w:color="auto"/>
          </w:divBdr>
          <w:divsChild>
            <w:div w:id="1425418101">
              <w:marLeft w:val="0"/>
              <w:marRight w:val="0"/>
              <w:marTop w:val="0"/>
              <w:marBottom w:val="0"/>
              <w:divBdr>
                <w:top w:val="none" w:sz="0" w:space="0" w:color="auto"/>
                <w:left w:val="none" w:sz="0" w:space="0" w:color="auto"/>
                <w:bottom w:val="none" w:sz="0" w:space="0" w:color="auto"/>
                <w:right w:val="none" w:sz="0" w:space="0" w:color="auto"/>
              </w:divBdr>
              <w:divsChild>
                <w:div w:id="1425418111">
                  <w:marLeft w:val="0"/>
                  <w:marRight w:val="0"/>
                  <w:marTop w:val="0"/>
                  <w:marBottom w:val="0"/>
                  <w:divBdr>
                    <w:top w:val="none" w:sz="0" w:space="0" w:color="auto"/>
                    <w:left w:val="none" w:sz="0" w:space="0" w:color="auto"/>
                    <w:bottom w:val="none" w:sz="0" w:space="0" w:color="auto"/>
                    <w:right w:val="none" w:sz="0" w:space="0" w:color="auto"/>
                  </w:divBdr>
                  <w:divsChild>
                    <w:div w:id="1425418140">
                      <w:marLeft w:val="0"/>
                      <w:marRight w:val="0"/>
                      <w:marTop w:val="0"/>
                      <w:marBottom w:val="0"/>
                      <w:divBdr>
                        <w:top w:val="none" w:sz="0" w:space="0" w:color="auto"/>
                        <w:left w:val="none" w:sz="0" w:space="0" w:color="auto"/>
                        <w:bottom w:val="none" w:sz="0" w:space="0" w:color="auto"/>
                        <w:right w:val="none" w:sz="0" w:space="0" w:color="auto"/>
                      </w:divBdr>
                      <w:divsChild>
                        <w:div w:id="1425418094">
                          <w:marLeft w:val="0"/>
                          <w:marRight w:val="0"/>
                          <w:marTop w:val="0"/>
                          <w:marBottom w:val="0"/>
                          <w:divBdr>
                            <w:top w:val="none" w:sz="0" w:space="0" w:color="auto"/>
                            <w:left w:val="none" w:sz="0" w:space="0" w:color="auto"/>
                            <w:bottom w:val="none" w:sz="0" w:space="0" w:color="auto"/>
                            <w:right w:val="none" w:sz="0" w:space="0" w:color="auto"/>
                          </w:divBdr>
                          <w:divsChild>
                            <w:div w:id="1425418143">
                              <w:marLeft w:val="0"/>
                              <w:marRight w:val="0"/>
                              <w:marTop w:val="0"/>
                              <w:marBottom w:val="0"/>
                              <w:divBdr>
                                <w:top w:val="none" w:sz="0" w:space="0" w:color="auto"/>
                                <w:left w:val="none" w:sz="0" w:space="0" w:color="auto"/>
                                <w:bottom w:val="none" w:sz="0" w:space="0" w:color="auto"/>
                                <w:right w:val="none" w:sz="0" w:space="0" w:color="auto"/>
                              </w:divBdr>
                              <w:divsChild>
                                <w:div w:id="1425418086">
                                  <w:marLeft w:val="0"/>
                                  <w:marRight w:val="0"/>
                                  <w:marTop w:val="0"/>
                                  <w:marBottom w:val="0"/>
                                  <w:divBdr>
                                    <w:top w:val="none" w:sz="0" w:space="0" w:color="auto"/>
                                    <w:left w:val="none" w:sz="0" w:space="0" w:color="auto"/>
                                    <w:bottom w:val="none" w:sz="0" w:space="0" w:color="auto"/>
                                    <w:right w:val="none" w:sz="0" w:space="0" w:color="auto"/>
                                  </w:divBdr>
                                </w:div>
                                <w:div w:id="1425418088">
                                  <w:marLeft w:val="0"/>
                                  <w:marRight w:val="0"/>
                                  <w:marTop w:val="0"/>
                                  <w:marBottom w:val="0"/>
                                  <w:divBdr>
                                    <w:top w:val="none" w:sz="0" w:space="0" w:color="auto"/>
                                    <w:left w:val="none" w:sz="0" w:space="0" w:color="auto"/>
                                    <w:bottom w:val="none" w:sz="0" w:space="0" w:color="auto"/>
                                    <w:right w:val="none" w:sz="0" w:space="0" w:color="auto"/>
                                  </w:divBdr>
                                </w:div>
                                <w:div w:id="1425418089">
                                  <w:marLeft w:val="0"/>
                                  <w:marRight w:val="0"/>
                                  <w:marTop w:val="0"/>
                                  <w:marBottom w:val="0"/>
                                  <w:divBdr>
                                    <w:top w:val="none" w:sz="0" w:space="0" w:color="auto"/>
                                    <w:left w:val="none" w:sz="0" w:space="0" w:color="auto"/>
                                    <w:bottom w:val="none" w:sz="0" w:space="0" w:color="auto"/>
                                    <w:right w:val="none" w:sz="0" w:space="0" w:color="auto"/>
                                  </w:divBdr>
                                </w:div>
                                <w:div w:id="1425418090">
                                  <w:marLeft w:val="0"/>
                                  <w:marRight w:val="0"/>
                                  <w:marTop w:val="0"/>
                                  <w:marBottom w:val="0"/>
                                  <w:divBdr>
                                    <w:top w:val="none" w:sz="0" w:space="0" w:color="auto"/>
                                    <w:left w:val="none" w:sz="0" w:space="0" w:color="auto"/>
                                    <w:bottom w:val="none" w:sz="0" w:space="0" w:color="auto"/>
                                    <w:right w:val="none" w:sz="0" w:space="0" w:color="auto"/>
                                  </w:divBdr>
                                </w:div>
                                <w:div w:id="1425418091">
                                  <w:marLeft w:val="0"/>
                                  <w:marRight w:val="0"/>
                                  <w:marTop w:val="0"/>
                                  <w:marBottom w:val="0"/>
                                  <w:divBdr>
                                    <w:top w:val="none" w:sz="0" w:space="0" w:color="auto"/>
                                    <w:left w:val="none" w:sz="0" w:space="0" w:color="auto"/>
                                    <w:bottom w:val="none" w:sz="0" w:space="0" w:color="auto"/>
                                    <w:right w:val="none" w:sz="0" w:space="0" w:color="auto"/>
                                  </w:divBdr>
                                </w:div>
                                <w:div w:id="1425418096">
                                  <w:marLeft w:val="0"/>
                                  <w:marRight w:val="0"/>
                                  <w:marTop w:val="0"/>
                                  <w:marBottom w:val="0"/>
                                  <w:divBdr>
                                    <w:top w:val="none" w:sz="0" w:space="0" w:color="auto"/>
                                    <w:left w:val="none" w:sz="0" w:space="0" w:color="auto"/>
                                    <w:bottom w:val="none" w:sz="0" w:space="0" w:color="auto"/>
                                    <w:right w:val="none" w:sz="0" w:space="0" w:color="auto"/>
                                  </w:divBdr>
                                </w:div>
                                <w:div w:id="1425418097">
                                  <w:marLeft w:val="0"/>
                                  <w:marRight w:val="0"/>
                                  <w:marTop w:val="0"/>
                                  <w:marBottom w:val="0"/>
                                  <w:divBdr>
                                    <w:top w:val="none" w:sz="0" w:space="0" w:color="auto"/>
                                    <w:left w:val="none" w:sz="0" w:space="0" w:color="auto"/>
                                    <w:bottom w:val="none" w:sz="0" w:space="0" w:color="auto"/>
                                    <w:right w:val="none" w:sz="0" w:space="0" w:color="auto"/>
                                  </w:divBdr>
                                </w:div>
                                <w:div w:id="1425418098">
                                  <w:marLeft w:val="0"/>
                                  <w:marRight w:val="0"/>
                                  <w:marTop w:val="0"/>
                                  <w:marBottom w:val="0"/>
                                  <w:divBdr>
                                    <w:top w:val="none" w:sz="0" w:space="0" w:color="auto"/>
                                    <w:left w:val="none" w:sz="0" w:space="0" w:color="auto"/>
                                    <w:bottom w:val="none" w:sz="0" w:space="0" w:color="auto"/>
                                    <w:right w:val="none" w:sz="0" w:space="0" w:color="auto"/>
                                  </w:divBdr>
                                </w:div>
                                <w:div w:id="1425418099">
                                  <w:marLeft w:val="0"/>
                                  <w:marRight w:val="0"/>
                                  <w:marTop w:val="0"/>
                                  <w:marBottom w:val="0"/>
                                  <w:divBdr>
                                    <w:top w:val="none" w:sz="0" w:space="0" w:color="auto"/>
                                    <w:left w:val="none" w:sz="0" w:space="0" w:color="auto"/>
                                    <w:bottom w:val="none" w:sz="0" w:space="0" w:color="auto"/>
                                    <w:right w:val="none" w:sz="0" w:space="0" w:color="auto"/>
                                  </w:divBdr>
                                </w:div>
                                <w:div w:id="1425418100">
                                  <w:marLeft w:val="0"/>
                                  <w:marRight w:val="0"/>
                                  <w:marTop w:val="0"/>
                                  <w:marBottom w:val="0"/>
                                  <w:divBdr>
                                    <w:top w:val="none" w:sz="0" w:space="0" w:color="auto"/>
                                    <w:left w:val="none" w:sz="0" w:space="0" w:color="auto"/>
                                    <w:bottom w:val="none" w:sz="0" w:space="0" w:color="auto"/>
                                    <w:right w:val="none" w:sz="0" w:space="0" w:color="auto"/>
                                  </w:divBdr>
                                </w:div>
                                <w:div w:id="1425418102">
                                  <w:marLeft w:val="0"/>
                                  <w:marRight w:val="0"/>
                                  <w:marTop w:val="0"/>
                                  <w:marBottom w:val="0"/>
                                  <w:divBdr>
                                    <w:top w:val="none" w:sz="0" w:space="0" w:color="auto"/>
                                    <w:left w:val="none" w:sz="0" w:space="0" w:color="auto"/>
                                    <w:bottom w:val="none" w:sz="0" w:space="0" w:color="auto"/>
                                    <w:right w:val="none" w:sz="0" w:space="0" w:color="auto"/>
                                  </w:divBdr>
                                </w:div>
                                <w:div w:id="1425418104">
                                  <w:marLeft w:val="0"/>
                                  <w:marRight w:val="0"/>
                                  <w:marTop w:val="0"/>
                                  <w:marBottom w:val="0"/>
                                  <w:divBdr>
                                    <w:top w:val="none" w:sz="0" w:space="0" w:color="auto"/>
                                    <w:left w:val="none" w:sz="0" w:space="0" w:color="auto"/>
                                    <w:bottom w:val="none" w:sz="0" w:space="0" w:color="auto"/>
                                    <w:right w:val="none" w:sz="0" w:space="0" w:color="auto"/>
                                  </w:divBdr>
                                </w:div>
                                <w:div w:id="1425418105">
                                  <w:marLeft w:val="0"/>
                                  <w:marRight w:val="0"/>
                                  <w:marTop w:val="0"/>
                                  <w:marBottom w:val="0"/>
                                  <w:divBdr>
                                    <w:top w:val="none" w:sz="0" w:space="0" w:color="auto"/>
                                    <w:left w:val="none" w:sz="0" w:space="0" w:color="auto"/>
                                    <w:bottom w:val="none" w:sz="0" w:space="0" w:color="auto"/>
                                    <w:right w:val="none" w:sz="0" w:space="0" w:color="auto"/>
                                  </w:divBdr>
                                </w:div>
                                <w:div w:id="1425418106">
                                  <w:marLeft w:val="0"/>
                                  <w:marRight w:val="0"/>
                                  <w:marTop w:val="0"/>
                                  <w:marBottom w:val="0"/>
                                  <w:divBdr>
                                    <w:top w:val="none" w:sz="0" w:space="0" w:color="auto"/>
                                    <w:left w:val="none" w:sz="0" w:space="0" w:color="auto"/>
                                    <w:bottom w:val="none" w:sz="0" w:space="0" w:color="auto"/>
                                    <w:right w:val="none" w:sz="0" w:space="0" w:color="auto"/>
                                  </w:divBdr>
                                </w:div>
                                <w:div w:id="1425418107">
                                  <w:marLeft w:val="0"/>
                                  <w:marRight w:val="0"/>
                                  <w:marTop w:val="0"/>
                                  <w:marBottom w:val="0"/>
                                  <w:divBdr>
                                    <w:top w:val="none" w:sz="0" w:space="0" w:color="auto"/>
                                    <w:left w:val="none" w:sz="0" w:space="0" w:color="auto"/>
                                    <w:bottom w:val="none" w:sz="0" w:space="0" w:color="auto"/>
                                    <w:right w:val="none" w:sz="0" w:space="0" w:color="auto"/>
                                  </w:divBdr>
                                </w:div>
                                <w:div w:id="1425418108">
                                  <w:marLeft w:val="0"/>
                                  <w:marRight w:val="0"/>
                                  <w:marTop w:val="0"/>
                                  <w:marBottom w:val="0"/>
                                  <w:divBdr>
                                    <w:top w:val="none" w:sz="0" w:space="0" w:color="auto"/>
                                    <w:left w:val="none" w:sz="0" w:space="0" w:color="auto"/>
                                    <w:bottom w:val="none" w:sz="0" w:space="0" w:color="auto"/>
                                    <w:right w:val="none" w:sz="0" w:space="0" w:color="auto"/>
                                  </w:divBdr>
                                </w:div>
                                <w:div w:id="1425418109">
                                  <w:marLeft w:val="0"/>
                                  <w:marRight w:val="0"/>
                                  <w:marTop w:val="0"/>
                                  <w:marBottom w:val="0"/>
                                  <w:divBdr>
                                    <w:top w:val="none" w:sz="0" w:space="0" w:color="auto"/>
                                    <w:left w:val="none" w:sz="0" w:space="0" w:color="auto"/>
                                    <w:bottom w:val="none" w:sz="0" w:space="0" w:color="auto"/>
                                    <w:right w:val="none" w:sz="0" w:space="0" w:color="auto"/>
                                  </w:divBdr>
                                </w:div>
                                <w:div w:id="1425418110">
                                  <w:marLeft w:val="0"/>
                                  <w:marRight w:val="0"/>
                                  <w:marTop w:val="0"/>
                                  <w:marBottom w:val="0"/>
                                  <w:divBdr>
                                    <w:top w:val="none" w:sz="0" w:space="0" w:color="auto"/>
                                    <w:left w:val="none" w:sz="0" w:space="0" w:color="auto"/>
                                    <w:bottom w:val="none" w:sz="0" w:space="0" w:color="auto"/>
                                    <w:right w:val="none" w:sz="0" w:space="0" w:color="auto"/>
                                  </w:divBdr>
                                </w:div>
                                <w:div w:id="1425418112">
                                  <w:marLeft w:val="0"/>
                                  <w:marRight w:val="0"/>
                                  <w:marTop w:val="0"/>
                                  <w:marBottom w:val="0"/>
                                  <w:divBdr>
                                    <w:top w:val="none" w:sz="0" w:space="0" w:color="auto"/>
                                    <w:left w:val="none" w:sz="0" w:space="0" w:color="auto"/>
                                    <w:bottom w:val="none" w:sz="0" w:space="0" w:color="auto"/>
                                    <w:right w:val="none" w:sz="0" w:space="0" w:color="auto"/>
                                  </w:divBdr>
                                </w:div>
                                <w:div w:id="1425418113">
                                  <w:marLeft w:val="0"/>
                                  <w:marRight w:val="0"/>
                                  <w:marTop w:val="0"/>
                                  <w:marBottom w:val="0"/>
                                  <w:divBdr>
                                    <w:top w:val="none" w:sz="0" w:space="0" w:color="auto"/>
                                    <w:left w:val="none" w:sz="0" w:space="0" w:color="auto"/>
                                    <w:bottom w:val="none" w:sz="0" w:space="0" w:color="auto"/>
                                    <w:right w:val="none" w:sz="0" w:space="0" w:color="auto"/>
                                  </w:divBdr>
                                </w:div>
                                <w:div w:id="1425418114">
                                  <w:marLeft w:val="0"/>
                                  <w:marRight w:val="0"/>
                                  <w:marTop w:val="0"/>
                                  <w:marBottom w:val="0"/>
                                  <w:divBdr>
                                    <w:top w:val="none" w:sz="0" w:space="0" w:color="auto"/>
                                    <w:left w:val="none" w:sz="0" w:space="0" w:color="auto"/>
                                    <w:bottom w:val="none" w:sz="0" w:space="0" w:color="auto"/>
                                    <w:right w:val="none" w:sz="0" w:space="0" w:color="auto"/>
                                  </w:divBdr>
                                </w:div>
                                <w:div w:id="1425418115">
                                  <w:marLeft w:val="0"/>
                                  <w:marRight w:val="0"/>
                                  <w:marTop w:val="0"/>
                                  <w:marBottom w:val="0"/>
                                  <w:divBdr>
                                    <w:top w:val="none" w:sz="0" w:space="0" w:color="auto"/>
                                    <w:left w:val="none" w:sz="0" w:space="0" w:color="auto"/>
                                    <w:bottom w:val="none" w:sz="0" w:space="0" w:color="auto"/>
                                    <w:right w:val="none" w:sz="0" w:space="0" w:color="auto"/>
                                  </w:divBdr>
                                </w:div>
                                <w:div w:id="1425418116">
                                  <w:marLeft w:val="0"/>
                                  <w:marRight w:val="0"/>
                                  <w:marTop w:val="0"/>
                                  <w:marBottom w:val="0"/>
                                  <w:divBdr>
                                    <w:top w:val="none" w:sz="0" w:space="0" w:color="auto"/>
                                    <w:left w:val="none" w:sz="0" w:space="0" w:color="auto"/>
                                    <w:bottom w:val="none" w:sz="0" w:space="0" w:color="auto"/>
                                    <w:right w:val="none" w:sz="0" w:space="0" w:color="auto"/>
                                  </w:divBdr>
                                </w:div>
                                <w:div w:id="1425418117">
                                  <w:marLeft w:val="0"/>
                                  <w:marRight w:val="0"/>
                                  <w:marTop w:val="0"/>
                                  <w:marBottom w:val="0"/>
                                  <w:divBdr>
                                    <w:top w:val="none" w:sz="0" w:space="0" w:color="auto"/>
                                    <w:left w:val="none" w:sz="0" w:space="0" w:color="auto"/>
                                    <w:bottom w:val="none" w:sz="0" w:space="0" w:color="auto"/>
                                    <w:right w:val="none" w:sz="0" w:space="0" w:color="auto"/>
                                  </w:divBdr>
                                </w:div>
                                <w:div w:id="1425418118">
                                  <w:marLeft w:val="0"/>
                                  <w:marRight w:val="0"/>
                                  <w:marTop w:val="0"/>
                                  <w:marBottom w:val="0"/>
                                  <w:divBdr>
                                    <w:top w:val="none" w:sz="0" w:space="0" w:color="auto"/>
                                    <w:left w:val="none" w:sz="0" w:space="0" w:color="auto"/>
                                    <w:bottom w:val="none" w:sz="0" w:space="0" w:color="auto"/>
                                    <w:right w:val="none" w:sz="0" w:space="0" w:color="auto"/>
                                  </w:divBdr>
                                </w:div>
                                <w:div w:id="1425418119">
                                  <w:marLeft w:val="0"/>
                                  <w:marRight w:val="0"/>
                                  <w:marTop w:val="0"/>
                                  <w:marBottom w:val="0"/>
                                  <w:divBdr>
                                    <w:top w:val="none" w:sz="0" w:space="0" w:color="auto"/>
                                    <w:left w:val="none" w:sz="0" w:space="0" w:color="auto"/>
                                    <w:bottom w:val="none" w:sz="0" w:space="0" w:color="auto"/>
                                    <w:right w:val="none" w:sz="0" w:space="0" w:color="auto"/>
                                  </w:divBdr>
                                </w:div>
                                <w:div w:id="1425418120">
                                  <w:marLeft w:val="0"/>
                                  <w:marRight w:val="0"/>
                                  <w:marTop w:val="0"/>
                                  <w:marBottom w:val="0"/>
                                  <w:divBdr>
                                    <w:top w:val="none" w:sz="0" w:space="0" w:color="auto"/>
                                    <w:left w:val="none" w:sz="0" w:space="0" w:color="auto"/>
                                    <w:bottom w:val="none" w:sz="0" w:space="0" w:color="auto"/>
                                    <w:right w:val="none" w:sz="0" w:space="0" w:color="auto"/>
                                  </w:divBdr>
                                </w:div>
                                <w:div w:id="1425418121">
                                  <w:marLeft w:val="0"/>
                                  <w:marRight w:val="0"/>
                                  <w:marTop w:val="0"/>
                                  <w:marBottom w:val="0"/>
                                  <w:divBdr>
                                    <w:top w:val="none" w:sz="0" w:space="0" w:color="auto"/>
                                    <w:left w:val="none" w:sz="0" w:space="0" w:color="auto"/>
                                    <w:bottom w:val="none" w:sz="0" w:space="0" w:color="auto"/>
                                    <w:right w:val="none" w:sz="0" w:space="0" w:color="auto"/>
                                  </w:divBdr>
                                </w:div>
                                <w:div w:id="1425418122">
                                  <w:marLeft w:val="0"/>
                                  <w:marRight w:val="0"/>
                                  <w:marTop w:val="0"/>
                                  <w:marBottom w:val="0"/>
                                  <w:divBdr>
                                    <w:top w:val="none" w:sz="0" w:space="0" w:color="auto"/>
                                    <w:left w:val="none" w:sz="0" w:space="0" w:color="auto"/>
                                    <w:bottom w:val="none" w:sz="0" w:space="0" w:color="auto"/>
                                    <w:right w:val="none" w:sz="0" w:space="0" w:color="auto"/>
                                  </w:divBdr>
                                </w:div>
                                <w:div w:id="1425418123">
                                  <w:marLeft w:val="0"/>
                                  <w:marRight w:val="0"/>
                                  <w:marTop w:val="0"/>
                                  <w:marBottom w:val="0"/>
                                  <w:divBdr>
                                    <w:top w:val="none" w:sz="0" w:space="0" w:color="auto"/>
                                    <w:left w:val="none" w:sz="0" w:space="0" w:color="auto"/>
                                    <w:bottom w:val="none" w:sz="0" w:space="0" w:color="auto"/>
                                    <w:right w:val="none" w:sz="0" w:space="0" w:color="auto"/>
                                  </w:divBdr>
                                </w:div>
                                <w:div w:id="1425418124">
                                  <w:marLeft w:val="0"/>
                                  <w:marRight w:val="0"/>
                                  <w:marTop w:val="0"/>
                                  <w:marBottom w:val="0"/>
                                  <w:divBdr>
                                    <w:top w:val="none" w:sz="0" w:space="0" w:color="auto"/>
                                    <w:left w:val="none" w:sz="0" w:space="0" w:color="auto"/>
                                    <w:bottom w:val="none" w:sz="0" w:space="0" w:color="auto"/>
                                    <w:right w:val="none" w:sz="0" w:space="0" w:color="auto"/>
                                  </w:divBdr>
                                </w:div>
                                <w:div w:id="1425418125">
                                  <w:marLeft w:val="0"/>
                                  <w:marRight w:val="0"/>
                                  <w:marTop w:val="0"/>
                                  <w:marBottom w:val="0"/>
                                  <w:divBdr>
                                    <w:top w:val="none" w:sz="0" w:space="0" w:color="auto"/>
                                    <w:left w:val="none" w:sz="0" w:space="0" w:color="auto"/>
                                    <w:bottom w:val="none" w:sz="0" w:space="0" w:color="auto"/>
                                    <w:right w:val="none" w:sz="0" w:space="0" w:color="auto"/>
                                  </w:divBdr>
                                </w:div>
                                <w:div w:id="1425418126">
                                  <w:marLeft w:val="0"/>
                                  <w:marRight w:val="0"/>
                                  <w:marTop w:val="0"/>
                                  <w:marBottom w:val="0"/>
                                  <w:divBdr>
                                    <w:top w:val="none" w:sz="0" w:space="0" w:color="auto"/>
                                    <w:left w:val="none" w:sz="0" w:space="0" w:color="auto"/>
                                    <w:bottom w:val="none" w:sz="0" w:space="0" w:color="auto"/>
                                    <w:right w:val="none" w:sz="0" w:space="0" w:color="auto"/>
                                  </w:divBdr>
                                </w:div>
                                <w:div w:id="1425418127">
                                  <w:marLeft w:val="0"/>
                                  <w:marRight w:val="0"/>
                                  <w:marTop w:val="0"/>
                                  <w:marBottom w:val="0"/>
                                  <w:divBdr>
                                    <w:top w:val="none" w:sz="0" w:space="0" w:color="auto"/>
                                    <w:left w:val="none" w:sz="0" w:space="0" w:color="auto"/>
                                    <w:bottom w:val="none" w:sz="0" w:space="0" w:color="auto"/>
                                    <w:right w:val="none" w:sz="0" w:space="0" w:color="auto"/>
                                  </w:divBdr>
                                </w:div>
                                <w:div w:id="1425418128">
                                  <w:marLeft w:val="0"/>
                                  <w:marRight w:val="0"/>
                                  <w:marTop w:val="0"/>
                                  <w:marBottom w:val="0"/>
                                  <w:divBdr>
                                    <w:top w:val="none" w:sz="0" w:space="0" w:color="auto"/>
                                    <w:left w:val="none" w:sz="0" w:space="0" w:color="auto"/>
                                    <w:bottom w:val="none" w:sz="0" w:space="0" w:color="auto"/>
                                    <w:right w:val="none" w:sz="0" w:space="0" w:color="auto"/>
                                  </w:divBdr>
                                </w:div>
                                <w:div w:id="1425418129">
                                  <w:marLeft w:val="0"/>
                                  <w:marRight w:val="0"/>
                                  <w:marTop w:val="0"/>
                                  <w:marBottom w:val="0"/>
                                  <w:divBdr>
                                    <w:top w:val="none" w:sz="0" w:space="0" w:color="auto"/>
                                    <w:left w:val="none" w:sz="0" w:space="0" w:color="auto"/>
                                    <w:bottom w:val="none" w:sz="0" w:space="0" w:color="auto"/>
                                    <w:right w:val="none" w:sz="0" w:space="0" w:color="auto"/>
                                  </w:divBdr>
                                </w:div>
                                <w:div w:id="1425418130">
                                  <w:marLeft w:val="0"/>
                                  <w:marRight w:val="0"/>
                                  <w:marTop w:val="0"/>
                                  <w:marBottom w:val="0"/>
                                  <w:divBdr>
                                    <w:top w:val="none" w:sz="0" w:space="0" w:color="auto"/>
                                    <w:left w:val="none" w:sz="0" w:space="0" w:color="auto"/>
                                    <w:bottom w:val="none" w:sz="0" w:space="0" w:color="auto"/>
                                    <w:right w:val="none" w:sz="0" w:space="0" w:color="auto"/>
                                  </w:divBdr>
                                </w:div>
                                <w:div w:id="1425418131">
                                  <w:marLeft w:val="0"/>
                                  <w:marRight w:val="0"/>
                                  <w:marTop w:val="0"/>
                                  <w:marBottom w:val="0"/>
                                  <w:divBdr>
                                    <w:top w:val="none" w:sz="0" w:space="0" w:color="auto"/>
                                    <w:left w:val="none" w:sz="0" w:space="0" w:color="auto"/>
                                    <w:bottom w:val="none" w:sz="0" w:space="0" w:color="auto"/>
                                    <w:right w:val="none" w:sz="0" w:space="0" w:color="auto"/>
                                  </w:divBdr>
                                </w:div>
                                <w:div w:id="1425418132">
                                  <w:marLeft w:val="0"/>
                                  <w:marRight w:val="0"/>
                                  <w:marTop w:val="0"/>
                                  <w:marBottom w:val="0"/>
                                  <w:divBdr>
                                    <w:top w:val="none" w:sz="0" w:space="0" w:color="auto"/>
                                    <w:left w:val="none" w:sz="0" w:space="0" w:color="auto"/>
                                    <w:bottom w:val="none" w:sz="0" w:space="0" w:color="auto"/>
                                    <w:right w:val="none" w:sz="0" w:space="0" w:color="auto"/>
                                  </w:divBdr>
                                </w:div>
                                <w:div w:id="1425418134">
                                  <w:marLeft w:val="0"/>
                                  <w:marRight w:val="0"/>
                                  <w:marTop w:val="0"/>
                                  <w:marBottom w:val="0"/>
                                  <w:divBdr>
                                    <w:top w:val="none" w:sz="0" w:space="0" w:color="auto"/>
                                    <w:left w:val="none" w:sz="0" w:space="0" w:color="auto"/>
                                    <w:bottom w:val="none" w:sz="0" w:space="0" w:color="auto"/>
                                    <w:right w:val="none" w:sz="0" w:space="0" w:color="auto"/>
                                  </w:divBdr>
                                </w:div>
                                <w:div w:id="1425418137">
                                  <w:marLeft w:val="0"/>
                                  <w:marRight w:val="0"/>
                                  <w:marTop w:val="0"/>
                                  <w:marBottom w:val="0"/>
                                  <w:divBdr>
                                    <w:top w:val="none" w:sz="0" w:space="0" w:color="auto"/>
                                    <w:left w:val="none" w:sz="0" w:space="0" w:color="auto"/>
                                    <w:bottom w:val="none" w:sz="0" w:space="0" w:color="auto"/>
                                    <w:right w:val="none" w:sz="0" w:space="0" w:color="auto"/>
                                  </w:divBdr>
                                </w:div>
                                <w:div w:id="1425418138">
                                  <w:marLeft w:val="0"/>
                                  <w:marRight w:val="0"/>
                                  <w:marTop w:val="0"/>
                                  <w:marBottom w:val="0"/>
                                  <w:divBdr>
                                    <w:top w:val="none" w:sz="0" w:space="0" w:color="auto"/>
                                    <w:left w:val="none" w:sz="0" w:space="0" w:color="auto"/>
                                    <w:bottom w:val="none" w:sz="0" w:space="0" w:color="auto"/>
                                    <w:right w:val="none" w:sz="0" w:space="0" w:color="auto"/>
                                  </w:divBdr>
                                </w:div>
                                <w:div w:id="1425418139">
                                  <w:marLeft w:val="0"/>
                                  <w:marRight w:val="0"/>
                                  <w:marTop w:val="0"/>
                                  <w:marBottom w:val="0"/>
                                  <w:divBdr>
                                    <w:top w:val="none" w:sz="0" w:space="0" w:color="auto"/>
                                    <w:left w:val="none" w:sz="0" w:space="0" w:color="auto"/>
                                    <w:bottom w:val="none" w:sz="0" w:space="0" w:color="auto"/>
                                    <w:right w:val="none" w:sz="0" w:space="0" w:color="auto"/>
                                  </w:divBdr>
                                </w:div>
                                <w:div w:id="1425418141">
                                  <w:marLeft w:val="0"/>
                                  <w:marRight w:val="0"/>
                                  <w:marTop w:val="0"/>
                                  <w:marBottom w:val="0"/>
                                  <w:divBdr>
                                    <w:top w:val="none" w:sz="0" w:space="0" w:color="auto"/>
                                    <w:left w:val="none" w:sz="0" w:space="0" w:color="auto"/>
                                    <w:bottom w:val="none" w:sz="0" w:space="0" w:color="auto"/>
                                    <w:right w:val="none" w:sz="0" w:space="0" w:color="auto"/>
                                  </w:divBdr>
                                </w:div>
                                <w:div w:id="1425418142">
                                  <w:marLeft w:val="0"/>
                                  <w:marRight w:val="0"/>
                                  <w:marTop w:val="0"/>
                                  <w:marBottom w:val="0"/>
                                  <w:divBdr>
                                    <w:top w:val="none" w:sz="0" w:space="0" w:color="auto"/>
                                    <w:left w:val="none" w:sz="0" w:space="0" w:color="auto"/>
                                    <w:bottom w:val="none" w:sz="0" w:space="0" w:color="auto"/>
                                    <w:right w:val="none" w:sz="0" w:space="0" w:color="auto"/>
                                  </w:divBdr>
                                </w:div>
                                <w:div w:id="1425418145">
                                  <w:marLeft w:val="0"/>
                                  <w:marRight w:val="0"/>
                                  <w:marTop w:val="0"/>
                                  <w:marBottom w:val="0"/>
                                  <w:divBdr>
                                    <w:top w:val="none" w:sz="0" w:space="0" w:color="auto"/>
                                    <w:left w:val="none" w:sz="0" w:space="0" w:color="auto"/>
                                    <w:bottom w:val="none" w:sz="0" w:space="0" w:color="auto"/>
                                    <w:right w:val="none" w:sz="0" w:space="0" w:color="auto"/>
                                  </w:divBdr>
                                </w:div>
                                <w:div w:id="1425418146">
                                  <w:marLeft w:val="0"/>
                                  <w:marRight w:val="0"/>
                                  <w:marTop w:val="0"/>
                                  <w:marBottom w:val="0"/>
                                  <w:divBdr>
                                    <w:top w:val="none" w:sz="0" w:space="0" w:color="auto"/>
                                    <w:left w:val="none" w:sz="0" w:space="0" w:color="auto"/>
                                    <w:bottom w:val="none" w:sz="0" w:space="0" w:color="auto"/>
                                    <w:right w:val="none" w:sz="0" w:space="0" w:color="auto"/>
                                  </w:divBdr>
                                </w:div>
                                <w:div w:id="1425418147">
                                  <w:marLeft w:val="0"/>
                                  <w:marRight w:val="0"/>
                                  <w:marTop w:val="0"/>
                                  <w:marBottom w:val="0"/>
                                  <w:divBdr>
                                    <w:top w:val="none" w:sz="0" w:space="0" w:color="auto"/>
                                    <w:left w:val="none" w:sz="0" w:space="0" w:color="auto"/>
                                    <w:bottom w:val="none" w:sz="0" w:space="0" w:color="auto"/>
                                    <w:right w:val="none" w:sz="0" w:space="0" w:color="auto"/>
                                  </w:divBdr>
                                </w:div>
                                <w:div w:id="14254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8135">
      <w:marLeft w:val="0"/>
      <w:marRight w:val="0"/>
      <w:marTop w:val="0"/>
      <w:marBottom w:val="0"/>
      <w:divBdr>
        <w:top w:val="none" w:sz="0" w:space="0" w:color="auto"/>
        <w:left w:val="none" w:sz="0" w:space="0" w:color="auto"/>
        <w:bottom w:val="none" w:sz="0" w:space="0" w:color="auto"/>
        <w:right w:val="none" w:sz="0" w:space="0" w:color="auto"/>
      </w:divBdr>
      <w:divsChild>
        <w:div w:id="1425418144">
          <w:marLeft w:val="0"/>
          <w:marRight w:val="0"/>
          <w:marTop w:val="0"/>
          <w:marBottom w:val="0"/>
          <w:divBdr>
            <w:top w:val="none" w:sz="0" w:space="0" w:color="auto"/>
            <w:left w:val="none" w:sz="0" w:space="0" w:color="auto"/>
            <w:bottom w:val="none" w:sz="0" w:space="0" w:color="auto"/>
            <w:right w:val="none" w:sz="0" w:space="0" w:color="auto"/>
          </w:divBdr>
          <w:divsChild>
            <w:div w:id="1425418087">
              <w:marLeft w:val="0"/>
              <w:marRight w:val="0"/>
              <w:marTop w:val="0"/>
              <w:marBottom w:val="0"/>
              <w:divBdr>
                <w:top w:val="none" w:sz="0" w:space="0" w:color="auto"/>
                <w:left w:val="none" w:sz="0" w:space="0" w:color="auto"/>
                <w:bottom w:val="none" w:sz="0" w:space="0" w:color="auto"/>
                <w:right w:val="none" w:sz="0" w:space="0" w:color="auto"/>
              </w:divBdr>
              <w:divsChild>
                <w:div w:id="142541813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425418148">
      <w:marLeft w:val="0"/>
      <w:marRight w:val="0"/>
      <w:marTop w:val="0"/>
      <w:marBottom w:val="0"/>
      <w:divBdr>
        <w:top w:val="none" w:sz="0" w:space="0" w:color="auto"/>
        <w:left w:val="none" w:sz="0" w:space="0" w:color="auto"/>
        <w:bottom w:val="none" w:sz="0" w:space="0" w:color="auto"/>
        <w:right w:val="none" w:sz="0" w:space="0" w:color="auto"/>
      </w:divBdr>
      <w:divsChild>
        <w:div w:id="1425418093">
          <w:marLeft w:val="0"/>
          <w:marRight w:val="0"/>
          <w:marTop w:val="0"/>
          <w:marBottom w:val="0"/>
          <w:divBdr>
            <w:top w:val="none" w:sz="0" w:space="0" w:color="auto"/>
            <w:left w:val="none" w:sz="0" w:space="0" w:color="auto"/>
            <w:bottom w:val="none" w:sz="0" w:space="0" w:color="auto"/>
            <w:right w:val="none" w:sz="0" w:space="0" w:color="auto"/>
          </w:divBdr>
          <w:divsChild>
            <w:div w:id="1425418103">
              <w:marLeft w:val="0"/>
              <w:marRight w:val="0"/>
              <w:marTop w:val="0"/>
              <w:marBottom w:val="0"/>
              <w:divBdr>
                <w:top w:val="none" w:sz="0" w:space="0" w:color="auto"/>
                <w:left w:val="none" w:sz="0" w:space="0" w:color="auto"/>
                <w:bottom w:val="none" w:sz="0" w:space="0" w:color="auto"/>
                <w:right w:val="none" w:sz="0" w:space="0" w:color="auto"/>
              </w:divBdr>
              <w:divsChild>
                <w:div w:id="142541809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3141</Words>
  <Characters>17907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Лесная и деревообрабатывающая промышленность - важная составляющая экономики Украины</vt:lpstr>
    </vt:vector>
  </TitlesOfParts>
  <Company/>
  <LinksUpToDate>false</LinksUpToDate>
  <CharactersWithSpaces>21006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Лесная и деревообрабатывающая промышленность - важная составляющая экономики Украины</dc:title>
  <dc:subject/>
  <dc:creator>mari</dc:creator>
  <cp:keywords/>
  <dc:description/>
  <cp:lastModifiedBy>admin</cp:lastModifiedBy>
  <cp:revision>2</cp:revision>
  <dcterms:created xsi:type="dcterms:W3CDTF">2014-03-04T09:33:00Z</dcterms:created>
  <dcterms:modified xsi:type="dcterms:W3CDTF">2014-03-04T09:33:00Z</dcterms:modified>
</cp:coreProperties>
</file>