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5C79" w:rsidRDefault="00FC5C79">
      <w:pPr>
        <w:pStyle w:val="a6"/>
        <w:spacing w:line="360" w:lineRule="auto"/>
        <w:ind w:firstLine="720"/>
        <w:jc w:val="both"/>
        <w:rPr>
          <w:rFonts w:ascii="Times New Roman" w:hAnsi="Times New Roman"/>
          <w:b w:val="0"/>
          <w:bCs/>
          <w:sz w:val="24"/>
        </w:rPr>
      </w:pPr>
      <w:r>
        <w:rPr>
          <w:rFonts w:ascii="Times New Roman" w:hAnsi="Times New Roman"/>
          <w:b w:val="0"/>
          <w:bCs/>
          <w:sz w:val="24"/>
        </w:rPr>
        <w:t>Лесной комплекс Украины</w:t>
      </w:r>
    </w:p>
    <w:p w:rsidR="00FC5C79" w:rsidRDefault="00FC5C79">
      <w:pPr>
        <w:pStyle w:val="a6"/>
        <w:spacing w:line="360" w:lineRule="auto"/>
        <w:ind w:firstLine="720"/>
        <w:jc w:val="both"/>
        <w:rPr>
          <w:rFonts w:ascii="Times New Roman" w:hAnsi="Times New Roman"/>
          <w:b w:val="0"/>
          <w:bCs/>
          <w:sz w:val="24"/>
        </w:rPr>
      </w:pPr>
    </w:p>
    <w:p w:rsidR="00FC5C79" w:rsidRDefault="00FC5C79">
      <w:pPr>
        <w:pStyle w:val="a6"/>
        <w:spacing w:line="360" w:lineRule="auto"/>
        <w:ind w:firstLine="720"/>
        <w:jc w:val="both"/>
        <w:rPr>
          <w:rFonts w:ascii="Times New Roman" w:hAnsi="Times New Roman"/>
          <w:b w:val="0"/>
          <w:bCs/>
          <w:sz w:val="24"/>
        </w:rPr>
      </w:pPr>
      <w:r>
        <w:rPr>
          <w:rFonts w:ascii="Times New Roman" w:hAnsi="Times New Roman"/>
          <w:b w:val="0"/>
          <w:bCs/>
          <w:sz w:val="24"/>
        </w:rPr>
        <w:t>Из всех растительных ресурсов Земли самое важное значение в природе и жизни человека имеют леса. Они больше всего пострадали от хозяйственной деятельности и раньше других стали объектом охраны.</w:t>
      </w:r>
    </w:p>
    <w:p w:rsidR="00FC5C79" w:rsidRDefault="00FC5C79">
      <w:pPr>
        <w:pStyle w:val="a6"/>
        <w:spacing w:line="360" w:lineRule="auto"/>
        <w:ind w:firstLine="720"/>
        <w:jc w:val="both"/>
        <w:rPr>
          <w:rFonts w:ascii="Times New Roman" w:hAnsi="Times New Roman"/>
          <w:b w:val="0"/>
          <w:bCs/>
          <w:sz w:val="24"/>
        </w:rPr>
      </w:pPr>
      <w:r>
        <w:rPr>
          <w:rFonts w:ascii="Times New Roman" w:hAnsi="Times New Roman"/>
          <w:b w:val="0"/>
          <w:bCs/>
          <w:sz w:val="24"/>
        </w:rPr>
        <w:t>Леса – восстановимые природные ресурсы. Их рациональное использование основано на экологических законах сохранения, восстановления и изменения растительных сообществ.</w:t>
      </w:r>
    </w:p>
    <w:p w:rsidR="00FC5C79" w:rsidRDefault="00FC5C79">
      <w:pPr>
        <w:pStyle w:val="a6"/>
        <w:spacing w:line="360" w:lineRule="auto"/>
        <w:ind w:firstLine="567"/>
        <w:jc w:val="both"/>
        <w:rPr>
          <w:rFonts w:ascii="Times New Roman" w:hAnsi="Times New Roman"/>
          <w:b w:val="0"/>
          <w:bCs/>
          <w:sz w:val="24"/>
        </w:rPr>
      </w:pPr>
      <w:r>
        <w:rPr>
          <w:rFonts w:ascii="Times New Roman" w:hAnsi="Times New Roman"/>
          <w:b w:val="0"/>
          <w:bCs/>
          <w:sz w:val="24"/>
        </w:rPr>
        <w:t xml:space="preserve">Древесные насаждения очищают воздух городов и поселков от пыли, вредных газов, копоти, защищают жителей от шума. Многие хвойные деревья выделяют особые вещества – фитонциды, убивающие болезнетворные микроорганизмы. Содержание пыли на зеленой улице в 3 раза меньше, чем на улице без деревьев. </w:t>
      </w:r>
    </w:p>
    <w:p w:rsidR="00FC5C79" w:rsidRDefault="00FC5C79">
      <w:pPr>
        <w:pStyle w:val="a3"/>
        <w:ind w:right="49" w:firstLine="567"/>
      </w:pPr>
      <w:r>
        <w:t>Лес используется в различных отраслях народного хозяйства, он служит источником химических веществ, получаемых при переработке древесины, коры, хвои. Лес поставляет сырье для получения свыше 20 тыс. изделий и продуктов. Почти половина производимой в мире древесины расходуется на топливо, а треть идет на производство строительных материалов. Дефицит древесины остро ощущается во всех промышленно развитых странах.       В последние десятилетия большое значение приобрели леса рекреационных и санитарно-курортных районов.</w:t>
      </w:r>
    </w:p>
    <w:p w:rsidR="00FC5C79" w:rsidRDefault="00FC5C79">
      <w:pPr>
        <w:spacing w:line="360" w:lineRule="auto"/>
        <w:jc w:val="both"/>
        <w:rPr>
          <w:rFonts w:ascii="Times New Roman" w:hAnsi="Times New Roman"/>
          <w:sz w:val="24"/>
          <w:lang w:val="ru-RU"/>
        </w:rPr>
      </w:pPr>
      <w:r>
        <w:rPr>
          <w:rFonts w:ascii="Times New Roman" w:hAnsi="Times New Roman"/>
          <w:sz w:val="24"/>
          <w:lang w:val="ru-RU"/>
        </w:rPr>
        <w:tab/>
        <w:t>Экономические, политические, демографические и социальные тенденции задают направления управления лесами и воздействуют на формулировку национальной политики по этому вопросу и формирование соответствующих учреждений. Основное воздействие на площадь лесов и их количество оказывают демографические изменения (рост) и урбанизация населения, потребности в продукции лесной промышленности, а также способность лесов выполнять важные экологические функции. Политические тенденции, оказывающие влияние на лесной сектор — это децентрализация, приватизация, либерализация торговли и глобализация мировой экономики.</w:t>
      </w:r>
    </w:p>
    <w:p w:rsidR="00FC5C79" w:rsidRDefault="00FC5C79">
      <w:pPr>
        <w:spacing w:line="360" w:lineRule="auto"/>
        <w:jc w:val="both"/>
        <w:rPr>
          <w:rFonts w:ascii="Times New Roman" w:hAnsi="Times New Roman"/>
          <w:sz w:val="24"/>
          <w:lang w:val="ru-RU"/>
        </w:rPr>
      </w:pPr>
      <w:r>
        <w:rPr>
          <w:rFonts w:ascii="Times New Roman" w:hAnsi="Times New Roman"/>
          <w:sz w:val="24"/>
          <w:lang w:val="ru-RU"/>
        </w:rPr>
        <w:tab/>
        <w:t>Лесной комплекс Украины состаит из лесных ресурсов государства и лесной промышленности.</w:t>
      </w:r>
    </w:p>
    <w:p w:rsidR="00FC5C79" w:rsidRDefault="00FC5C79">
      <w:pPr>
        <w:pStyle w:val="a3"/>
        <w:ind w:right="43"/>
      </w:pPr>
      <w:r>
        <w:t xml:space="preserve">Официальное определение лесных ресурсов звучит следующим образом: "Под лесными ресурсами понимаются запасы древесных и недревесных продуктов лесного фонда, лесов, не входящих в лесной фонд, и землях покрытых древесно-кустарниковой растительностью. К древесным относятся: продукты леса из древесины или сама древесина, к недревесным - все другие продукты недревесного происхождения...". </w:t>
      </w:r>
    </w:p>
    <w:p w:rsidR="00FC5C79" w:rsidRDefault="00FC5C79">
      <w:pPr>
        <w:pStyle w:val="a3"/>
        <w:ind w:right="43"/>
        <w:rPr>
          <w:color w:val="000000"/>
        </w:rPr>
      </w:pPr>
      <w:r>
        <w:rPr>
          <w:color w:val="000000"/>
        </w:rPr>
        <w:t>Лесные ресурсы - вся площадь, занятая деревьями или кустарниками и используемая для лесохозяйственных целей. В лесные ресурсы входят общественные и частные леса, националь</w:t>
      </w:r>
      <w:r>
        <w:rPr>
          <w:color w:val="000000"/>
        </w:rPr>
        <w:lastRenderedPageBreak/>
        <w:t xml:space="preserve">ные парки и заповедники, все лесные культуры и лесные плантации, в том числе рассчитанные на один оборот рубки, а также площади под дорогами, водотоками, лесные питомники и небольшие </w:t>
      </w:r>
      <w:r>
        <w:t xml:space="preserve">открытые участки, которые нельзя выделить по условиям съёмки. В </w:t>
      </w:r>
      <w:r>
        <w:rPr>
          <w:color w:val="000000"/>
        </w:rPr>
        <w:t>лесные ресурсы не включают городские сады, плодовые сады и технические плантации (каучуковые, хинные и др.), лесные пастбища, и отгонные участки;</w:t>
      </w:r>
    </w:p>
    <w:p w:rsidR="00FC5C79" w:rsidRDefault="00FC5C79">
      <w:pPr>
        <w:pStyle w:val="a3"/>
        <w:ind w:right="43"/>
        <w:rPr>
          <w:color w:val="000000"/>
        </w:rPr>
      </w:pPr>
      <w:r>
        <w:rPr>
          <w:color w:val="000000"/>
        </w:rPr>
        <w:t>К лесным ресурсам относятся:</w:t>
      </w:r>
    </w:p>
    <w:p w:rsidR="00FC5C79" w:rsidRDefault="00FC5C79">
      <w:pPr>
        <w:pStyle w:val="a3"/>
        <w:ind w:right="43"/>
        <w:rPr>
          <w:color w:val="000000"/>
        </w:rPr>
      </w:pPr>
      <w:r>
        <w:rPr>
          <w:color w:val="000000"/>
        </w:rPr>
        <w:t>а) сомкнутые леса - лесные участки (понятие, аналогичное понятию площади, покрытой лесными ресурсами), используемые для  лесохозяйственных целей, занятые деревьями, сомкнутость крон которых составляет более 20%. К ним относят естественные лесные насаждения ( включая молодняки), а также несомкнувшиеся лесные культуры, заложенные для получения древесины, и защитные лесные полосы, где ведётся хозяйство по типу лесного.</w:t>
      </w:r>
    </w:p>
    <w:p w:rsidR="00FC5C79" w:rsidRDefault="00FC5C79">
      <w:pPr>
        <w:pStyle w:val="a3"/>
        <w:ind w:right="43"/>
        <w:rPr>
          <w:color w:val="000000"/>
        </w:rPr>
      </w:pPr>
      <w:r>
        <w:rPr>
          <w:color w:val="000000"/>
        </w:rPr>
        <w:t>б) редины (редколесья) - нелесные участки, на которых сомкнутость крон деревьев составляет от 5 до 20%.</w:t>
      </w:r>
    </w:p>
    <w:p w:rsidR="00FC5C79" w:rsidRDefault="00FC5C79">
      <w:pPr>
        <w:pStyle w:val="a3"/>
        <w:ind w:right="43"/>
        <w:rPr>
          <w:color w:val="000000"/>
        </w:rPr>
      </w:pPr>
      <w:r>
        <w:rPr>
          <w:color w:val="000000"/>
        </w:rPr>
        <w:t>В целях упорядоточения способов ведения лесного хозяйства и предупреждения истощения древесных запасов в нашей стране было произведено разделение лесов на три группы.</w:t>
      </w:r>
    </w:p>
    <w:p w:rsidR="00FC5C79" w:rsidRDefault="00FC5C79">
      <w:pPr>
        <w:pStyle w:val="a3"/>
        <w:ind w:right="43"/>
        <w:rPr>
          <w:color w:val="000000"/>
        </w:rPr>
      </w:pPr>
      <w:r>
        <w:rPr>
          <w:color w:val="000000"/>
        </w:rPr>
        <w:t>Леса первой группы - леса, основным назначением которых является выполнение водоохранных, защитных, санитарно-гигиенических и оздоровительных функций, а также леса особо охраняемых природных территорий. Леса особо охраняемых природных территорий - это леса первой группы, имеющие важнейшее экологическое, научное, историческое значение, частично или полностью изъятые из хозяйственного использования, для которых установлен режим особой охраны. К особо охраняемым лесам относятся: леса  государственных природных заповедников, национальных и природных парков, памятники природы и другие. Заповедные леса - это леса типичных и уникальных природных объектов, сохраняемые в естественном состоянии. К заповедным лесам относятся:</w:t>
      </w:r>
    </w:p>
    <w:p w:rsidR="00FC5C79" w:rsidRDefault="00FC5C79">
      <w:pPr>
        <w:pStyle w:val="a3"/>
        <w:ind w:right="43"/>
        <w:rPr>
          <w:color w:val="000000"/>
        </w:rPr>
      </w:pPr>
      <w:r>
        <w:rPr>
          <w:color w:val="000000"/>
        </w:rPr>
        <w:t>- леса заповедников, заповедных частей национальных и природных парков;</w:t>
      </w:r>
    </w:p>
    <w:p w:rsidR="00FC5C79" w:rsidRDefault="00FC5C79">
      <w:pPr>
        <w:pStyle w:val="a3"/>
        <w:ind w:right="43"/>
      </w:pPr>
      <w:r>
        <w:rPr>
          <w:color w:val="000000"/>
        </w:rPr>
        <w:t>- заповедные лесные участки.</w:t>
      </w:r>
    </w:p>
    <w:p w:rsidR="00FC5C79" w:rsidRDefault="00FC5C79">
      <w:pPr>
        <w:pStyle w:val="a3"/>
        <w:ind w:right="43"/>
      </w:pPr>
      <w:r>
        <w:rPr>
          <w:color w:val="000000"/>
        </w:rPr>
        <w:t>Леса второй группы - леса в регионах с высокой плотностью населения и развитой сетью наземных транспортных путей; леса, выполняющие  преимущественно водоохранные, защитные, санитарно-гигиенические, оздоровительные и иные функции, имеющие ограниченное эксплуатационное значение, а также леса в регионах с недостаточными лесными ресурсами, для сохранения которых требуется ограничение режима лесопользования.</w:t>
      </w:r>
    </w:p>
    <w:p w:rsidR="00FC5C79" w:rsidRDefault="00FC5C79">
      <w:pPr>
        <w:pStyle w:val="a3"/>
        <w:ind w:right="43"/>
        <w:rPr>
          <w:color w:val="000000"/>
        </w:rPr>
      </w:pPr>
      <w:r>
        <w:rPr>
          <w:color w:val="000000"/>
        </w:rPr>
        <w:t>Леса третьей группы - леса богатых лесных регионов, имеющие преимущественно эксплуатационное значение при обеспечении сохранения экологических функций. Леса третьей группы подразделяются на освоенные и резервные.</w:t>
      </w:r>
    </w:p>
    <w:p w:rsidR="00FC5C79" w:rsidRDefault="00FC5C79">
      <w:pPr>
        <w:pStyle w:val="a3"/>
        <w:ind w:right="43"/>
      </w:pPr>
      <w:r>
        <w:lastRenderedPageBreak/>
        <w:t>Важно отметить, что тот или иной вид ресурсов может одновременно находиться в разных группах или даже во всех.</w:t>
      </w:r>
    </w:p>
    <w:p w:rsidR="00FC5C79" w:rsidRDefault="00FC5C79">
      <w:pPr>
        <w:pStyle w:val="a3"/>
        <w:ind w:right="43"/>
      </w:pPr>
      <w:r>
        <w:t>Лесная промышленность – одна из старейших в мировом хозяйстве. Лес не только промышленное сырьё, он защищает почву от водяной и ветровой эрозии, сберегает влагу земли, сдерживает разливы рек и т.д. Потребители продукции лесной промышленности – машиностроение, химическая и лёгкая промышленность, транспорт, связь, строительство. В то же время лесная промышленность получает от других отраслей оборудование, лаки, краски, то есть имеет широкие межотраслевые связи.</w:t>
      </w:r>
    </w:p>
    <w:p w:rsidR="00FC5C79" w:rsidRDefault="00FC5C79">
      <w:pPr>
        <w:pStyle w:val="10"/>
        <w:spacing w:line="360" w:lineRule="auto"/>
        <w:ind w:firstLine="720"/>
        <w:jc w:val="both"/>
        <w:rPr>
          <w:sz w:val="24"/>
        </w:rPr>
      </w:pPr>
      <w:r>
        <w:rPr>
          <w:sz w:val="24"/>
        </w:rPr>
        <w:t>Зарождение развития отрасли в Украине происходит на рубеже Х</w:t>
      </w:r>
      <w:r>
        <w:rPr>
          <w:sz w:val="24"/>
          <w:lang w:val="en-US"/>
        </w:rPr>
        <w:t>V</w:t>
      </w:r>
      <w:r>
        <w:rPr>
          <w:sz w:val="24"/>
        </w:rPr>
        <w:t>Ш – ХIХ веков. В этот период создаются мелкие кустарные лесопильно-деревообрабатывающие и мебельные предприятия. Лесозаготовки в преобладающем большинстве районов носят сезонный характер. Во второй половине ХIХ века появляются лесохимические производства (выжигание угля, добыча живицы и т.п.).</w:t>
      </w:r>
    </w:p>
    <w:p w:rsidR="00FC5C79" w:rsidRDefault="00FC5C79">
      <w:pPr>
        <w:pStyle w:val="10"/>
        <w:spacing w:line="360" w:lineRule="auto"/>
        <w:ind w:firstLine="720"/>
        <w:jc w:val="both"/>
        <w:rPr>
          <w:sz w:val="24"/>
        </w:rPr>
      </w:pPr>
      <w:r>
        <w:rPr>
          <w:sz w:val="24"/>
        </w:rPr>
        <w:t>Однако как отрасль лесная и деревообрабатывающая промышленность сформировалась в 1950-1990гг. На предприятиях начали внедряться механизированные и автоматизированные линии, новейшее оборудование с программным управлением, современные технологии и материалы, особенно в мебельном производстве.</w:t>
      </w:r>
    </w:p>
    <w:p w:rsidR="00FC5C79" w:rsidRDefault="00FC5C79">
      <w:pPr>
        <w:pStyle w:val="10"/>
        <w:spacing w:line="360" w:lineRule="auto"/>
        <w:jc w:val="both"/>
        <w:rPr>
          <w:sz w:val="24"/>
        </w:rPr>
      </w:pPr>
      <w:r>
        <w:rPr>
          <w:sz w:val="24"/>
        </w:rPr>
        <w:tab/>
        <w:t>Значение лесной промышленности в развитии промышленности Украины не велико и определяется, прежде всего, наличием небольших (по сравнению с другими странами) лесных ресурсов.</w:t>
      </w:r>
    </w:p>
    <w:p w:rsidR="00FC5C79" w:rsidRDefault="00FC5C79">
      <w:pPr>
        <w:pStyle w:val="10"/>
        <w:shd w:val="clear" w:color="auto" w:fill="FFFFFF"/>
        <w:spacing w:line="360" w:lineRule="auto"/>
        <w:jc w:val="both"/>
        <w:rPr>
          <w:color w:val="000000"/>
          <w:sz w:val="24"/>
        </w:rPr>
      </w:pPr>
      <w:r>
        <w:rPr>
          <w:b/>
          <w:sz w:val="24"/>
        </w:rPr>
        <w:tab/>
      </w:r>
      <w:r>
        <w:rPr>
          <w:color w:val="000000"/>
          <w:sz w:val="24"/>
        </w:rPr>
        <w:t>В</w:t>
      </w:r>
      <w:r>
        <w:rPr>
          <w:b/>
          <w:color w:val="000000"/>
          <w:sz w:val="24"/>
        </w:rPr>
        <w:t xml:space="preserve"> </w:t>
      </w:r>
      <w:r>
        <w:rPr>
          <w:color w:val="000000"/>
          <w:sz w:val="24"/>
        </w:rPr>
        <w:t xml:space="preserve">разрезе пород Украинский лес представлен всего несколькими позициями – это сосна, смерека, ель, дуб, береза, бук, ольха. </w:t>
      </w:r>
      <w:r>
        <w:rPr>
          <w:sz w:val="24"/>
        </w:rPr>
        <w:t xml:space="preserve">Леса </w:t>
      </w:r>
      <w:r>
        <w:rPr>
          <w:color w:val="000000"/>
          <w:sz w:val="24"/>
        </w:rPr>
        <w:t>занимают приблизительно 15% территории Украины. Площадь лесного фонда страны составляет</w:t>
      </w:r>
      <w:r>
        <w:rPr>
          <w:sz w:val="24"/>
        </w:rPr>
        <w:t xml:space="preserve"> 10782,2 тыс. га. В лесном фонде имеют преимущество ценные хвойные и твердолиственные породы. Наибольшие лесные массивы расположены в Полесье и Карпатах. Насаждения</w:t>
      </w:r>
      <w:r>
        <w:rPr>
          <w:color w:val="000000"/>
          <w:sz w:val="28"/>
        </w:rPr>
        <w:t xml:space="preserve"> </w:t>
      </w:r>
      <w:r>
        <w:rPr>
          <w:color w:val="000000"/>
          <w:sz w:val="24"/>
        </w:rPr>
        <w:t>хвойных пород</w:t>
      </w:r>
      <w:r>
        <w:rPr>
          <w:sz w:val="24"/>
        </w:rPr>
        <w:t xml:space="preserve"> занимают 43% общей площади, из них сосна – 33%. Твердолиственные составляют 43%, из них дуб и бук – 32%. </w:t>
      </w:r>
      <w:r>
        <w:rPr>
          <w:color w:val="000000"/>
          <w:sz w:val="24"/>
        </w:rPr>
        <w:t>Особенностью лесов нашей страны является то, что большей частью они состоят из молодняка, удельный вес которого со</w:t>
      </w:r>
      <w:r>
        <w:rPr>
          <w:color w:val="000000"/>
          <w:sz w:val="24"/>
        </w:rPr>
        <w:softHyphen/>
        <w:t>ставляет 45.3%. Всего промышленных лесов в Ук</w:t>
      </w:r>
      <w:r>
        <w:rPr>
          <w:color w:val="000000"/>
          <w:sz w:val="24"/>
        </w:rPr>
        <w:softHyphen/>
        <w:t>раине 8,6 млн. га, запасы древесины -2 млрд. м</w:t>
      </w:r>
      <w:r>
        <w:rPr>
          <w:color w:val="000000"/>
          <w:sz w:val="24"/>
          <w:vertAlign w:val="superscript"/>
        </w:rPr>
        <w:t>3</w:t>
      </w:r>
      <w:r>
        <w:rPr>
          <w:color w:val="000000"/>
          <w:sz w:val="24"/>
        </w:rPr>
        <w:t>. В пер</w:t>
      </w:r>
      <w:r>
        <w:rPr>
          <w:color w:val="000000"/>
          <w:sz w:val="24"/>
        </w:rPr>
        <w:softHyphen/>
        <w:t>спективе значительного увеличения лесов не предвидится. Возможно, до 2010 года площади занятые лесом увеличатся на 4%. Площади покрытые лесом (сегодня это всего лишь 14,2%) до 2010 года увеличатся, по прогнозам на 2% до 8,9 млн. га, а запас древесины должны увеличится до 1,6 млрд. м</w:t>
      </w:r>
      <w:r>
        <w:rPr>
          <w:color w:val="000000"/>
          <w:sz w:val="24"/>
          <w:vertAlign w:val="superscript"/>
        </w:rPr>
        <w:t>3</w:t>
      </w:r>
      <w:r>
        <w:rPr>
          <w:color w:val="000000"/>
          <w:sz w:val="24"/>
        </w:rPr>
        <w:t>. Таким образом, более или менее бурного развития отрасли не предвидится.</w:t>
      </w:r>
    </w:p>
    <w:p w:rsidR="00FC5C79" w:rsidRDefault="00FC5C79">
      <w:pPr>
        <w:pStyle w:val="10"/>
        <w:shd w:val="clear" w:color="auto" w:fill="FFFFFF"/>
        <w:spacing w:line="360" w:lineRule="auto"/>
        <w:jc w:val="both"/>
        <w:rPr>
          <w:color w:val="000000"/>
          <w:w w:val="102"/>
          <w:sz w:val="24"/>
        </w:rPr>
      </w:pPr>
      <w:r>
        <w:rPr>
          <w:color w:val="000000"/>
          <w:sz w:val="24"/>
        </w:rPr>
        <w:tab/>
      </w:r>
      <w:r>
        <w:rPr>
          <w:color w:val="000000"/>
          <w:w w:val="102"/>
          <w:sz w:val="24"/>
        </w:rPr>
        <w:t>Лесопромышленный комплекс Украины интенсивно формируется в условиях малого ко</w:t>
      </w:r>
      <w:r>
        <w:rPr>
          <w:color w:val="000000"/>
          <w:w w:val="102"/>
          <w:sz w:val="24"/>
        </w:rPr>
        <w:lastRenderedPageBreak/>
        <w:t xml:space="preserve">личества лесов и недостаточных запасов лесного сырья. Тем не менее, ни площади, ни запасы леса не отвечают природным потенциальным возможностям территории и разнообразным потребностям хозяйства и населения в древесине и других лесных насаждениях и продуктах. </w:t>
      </w:r>
    </w:p>
    <w:p w:rsidR="00FC5C79" w:rsidRDefault="00FC5C79">
      <w:pPr>
        <w:pStyle w:val="10"/>
        <w:shd w:val="clear" w:color="auto" w:fill="FFFFFF"/>
        <w:spacing w:line="360" w:lineRule="auto"/>
        <w:ind w:firstLine="323"/>
        <w:jc w:val="both"/>
        <w:rPr>
          <w:color w:val="000000"/>
          <w:w w:val="102"/>
          <w:sz w:val="24"/>
        </w:rPr>
      </w:pPr>
      <w:r>
        <w:rPr>
          <w:color w:val="000000"/>
          <w:w w:val="102"/>
          <w:sz w:val="24"/>
        </w:rPr>
        <w:t>Составными частями лесного комплекса Украины являются: лесохозяйственный, деревообрабатывающий, целлюлозно-бумажный, лесохимический подкомплексы.</w:t>
      </w:r>
    </w:p>
    <w:p w:rsidR="00FC5C79" w:rsidRDefault="00FC5C79">
      <w:pPr>
        <w:pStyle w:val="a3"/>
        <w:ind w:right="43"/>
      </w:pPr>
      <w:r>
        <w:t>На схеме показана структура лесной промышленности. Продукция одного производства служит сырьём для другого. Такая схема позволяет наряду с последовательной обработкой древесины производить полную переработку отходов.</w:t>
      </w:r>
    </w:p>
    <w:p w:rsidR="00FC5C79" w:rsidRDefault="00E437B8">
      <w:pPr>
        <w:pStyle w:val="a3"/>
        <w:tabs>
          <w:tab w:val="center" w:pos="8080"/>
        </w:tabs>
        <w:ind w:right="1744"/>
        <w:jc w:val="center"/>
      </w:pPr>
      <w:r>
        <w:rPr>
          <w:noProof/>
        </w:rPr>
        <w:pict>
          <v:shapetype id="_x0000_t202" coordsize="21600,21600" o:spt="202" path="m,l,21600r21600,l21600,xe">
            <v:stroke joinstyle="miter"/>
            <v:path gradientshapeok="t" o:connecttype="rect"/>
          </v:shapetype>
          <v:shape id="_x0000_s1104" type="#_x0000_t202" style="position:absolute;left:0;text-align:left;margin-left:378pt;margin-top:62.4pt;width:115.2pt;height:273.6pt;z-index:251657216" o:allowincell="f" filled="f" stroked="f" strokecolor="#333">
            <v:textbox style="mso-next-textbox:#_x0000_s1104">
              <w:txbxContent>
                <w:p w:rsidR="00FC5C79" w:rsidRDefault="00FC5C79">
                  <w:pPr>
                    <w:jc w:val="center"/>
                    <w:rPr>
                      <w:rFonts w:ascii="Times New Roman" w:hAnsi="Times New Roman"/>
                      <w:b/>
                      <w:sz w:val="18"/>
                      <w:lang w:val="ru-RU"/>
                    </w:rPr>
                  </w:pPr>
                  <w:r>
                    <w:rPr>
                      <w:rFonts w:ascii="Times New Roman" w:hAnsi="Times New Roman"/>
                      <w:b/>
                      <w:sz w:val="18"/>
                      <w:lang w:val="ru-RU"/>
                    </w:rPr>
                    <w:t>ПРОИЗВОДСТВА:</w:t>
                  </w:r>
                </w:p>
                <w:p w:rsidR="00FC5C79" w:rsidRDefault="00FC5C79">
                  <w:pPr>
                    <w:jc w:val="center"/>
                    <w:rPr>
                      <w:rFonts w:ascii="Times New Roman" w:hAnsi="Times New Roman"/>
                      <w:b/>
                      <w:sz w:val="18"/>
                      <w:lang w:val="ru-RU"/>
                    </w:rPr>
                  </w:pPr>
                </w:p>
                <w:p w:rsidR="00FC5C79" w:rsidRDefault="00FC5C79">
                  <w:pPr>
                    <w:pStyle w:val="4"/>
                    <w:jc w:val="center"/>
                    <w:rPr>
                      <w:sz w:val="20"/>
                    </w:rPr>
                  </w:pPr>
                  <w:r>
                    <w:rPr>
                      <w:sz w:val="20"/>
                    </w:rPr>
                    <w:t>Добывающие</w:t>
                  </w: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r>
                    <w:rPr>
                      <w:rFonts w:ascii="Times New Roman" w:hAnsi="Times New Roman"/>
                    </w:rPr>
                    <w:t>Основное</w:t>
                  </w: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r>
                    <w:rPr>
                      <w:rFonts w:ascii="Times New Roman" w:hAnsi="Times New Roman"/>
                    </w:rPr>
                    <w:t>Вспомогательные</w:t>
                  </w: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p>
                <w:p w:rsidR="00FC5C79" w:rsidRDefault="00FC5C79">
                  <w:pPr>
                    <w:pStyle w:val="20"/>
                    <w:jc w:val="center"/>
                    <w:rPr>
                      <w:rFonts w:ascii="Times New Roman" w:hAnsi="Times New Roman"/>
                    </w:rPr>
                  </w:pPr>
                  <w:r>
                    <w:rPr>
                      <w:rFonts w:ascii="Times New Roman" w:hAnsi="Times New Roman"/>
                    </w:rPr>
                    <w:t>Возникшие на базе основного производства и отходов</w:t>
                  </w:r>
                </w:p>
                <w:p w:rsidR="00FC5C79" w:rsidRDefault="00FC5C79">
                  <w:pPr>
                    <w:pStyle w:val="20"/>
                    <w:jc w:val="center"/>
                  </w:pPr>
                </w:p>
              </w:txbxContent>
            </v:textbox>
            <w10:wrap type="topAndBottom"/>
          </v:shape>
        </w:pict>
      </w:r>
      <w:r w:rsidR="00FC5C79">
        <w:t>Внутриотраслевые связи лесной промышленности</w:t>
      </w:r>
    </w:p>
    <w:p w:rsidR="00FC5C79" w:rsidRDefault="00E437B8">
      <w:pPr>
        <w:pStyle w:val="a3"/>
        <w:tabs>
          <w:tab w:val="center" w:pos="8080"/>
          <w:tab w:val="left" w:pos="9498"/>
        </w:tabs>
        <w:ind w:right="43"/>
      </w:pPr>
      <w:r>
        <w:rPr>
          <w:noProof/>
        </w:rPr>
        <w:pict>
          <v:group id="_x0000_s1105" style="position:absolute;left:0;text-align:left;margin-left:-3.6pt;margin-top:5.2pt;width:475.2pt;height:352.8pt;z-index:251658240" coordorigin="1728,6480" coordsize="9504,7056" o:allowincell="f">
            <v:rect id="_x0000_s1106" style="position:absolute;left:3888;top:8208;width:4320;height:1440" strokeweight="1.75pt">
              <v:textbox style="mso-next-textbox:#_x0000_s1106">
                <w:txbxContent>
                  <w:p w:rsidR="00FC5C79" w:rsidRDefault="00FC5C79">
                    <w:pPr>
                      <w:pStyle w:val="3"/>
                    </w:pPr>
                  </w:p>
                  <w:p w:rsidR="00FC5C79" w:rsidRDefault="00FC5C79">
                    <w:pPr>
                      <w:pStyle w:val="3"/>
                    </w:pPr>
                  </w:p>
                  <w:p w:rsidR="00FC5C79" w:rsidRDefault="00FC5C79">
                    <w:pPr>
                      <w:pStyle w:val="3"/>
                    </w:pPr>
                    <w:r>
                      <w:t>ДЕРЕВООБРАБОТКА</w:t>
                    </w:r>
                  </w:p>
                </w:txbxContent>
              </v:textbox>
            </v:rect>
            <v:rect id="_x0000_s1107" style="position:absolute;left:6624;top:12384;width:2880;height:1152" fillcolor="black">
              <v:fill r:id="rId7" o:title="Крупная сетка" type="pattern"/>
              <v:textbox style="mso-next-textbox:#_x0000_s1107">
                <w:txbxContent>
                  <w:p w:rsidR="00FC5C79" w:rsidRDefault="00FC5C79">
                    <w:pPr>
                      <w:jc w:val="center"/>
                      <w:rPr>
                        <w:lang w:val="ru-RU"/>
                      </w:rPr>
                    </w:pPr>
                  </w:p>
                  <w:p w:rsidR="00FC5C79" w:rsidRDefault="00FC5C79">
                    <w:pPr>
                      <w:pStyle w:val="a6"/>
                    </w:pPr>
                    <w:r>
                      <w:t>ПРОИЗВОДСТВО ОБОРУДОВАНИЯ</w:t>
                    </w:r>
                  </w:p>
                </w:txbxContent>
              </v:textbox>
            </v:rect>
            <v:rect id="_x0000_s1108" style="position:absolute;left:2016;top:12384;width:2880;height:1152" fillcolor="black">
              <v:fill r:id="rId8" o:title="Светлый диагональный 2" type="pattern"/>
              <v:textbox style="mso-next-textbox:#_x0000_s1108">
                <w:txbxContent>
                  <w:p w:rsidR="00FC5C79" w:rsidRDefault="00FC5C79">
                    <w:pPr>
                      <w:tabs>
                        <w:tab w:val="center" w:pos="0"/>
                      </w:tabs>
                      <w:jc w:val="center"/>
                      <w:rPr>
                        <w:lang w:val="ru-RU"/>
                      </w:rPr>
                    </w:pPr>
                  </w:p>
                  <w:p w:rsidR="00FC5C79" w:rsidRDefault="00FC5C79">
                    <w:pPr>
                      <w:pStyle w:val="a6"/>
                      <w:tabs>
                        <w:tab w:val="center" w:pos="0"/>
                      </w:tabs>
                    </w:pPr>
                    <w:r>
                      <w:t>ЛЕСОЗАГОТОВКА</w:t>
                    </w:r>
                  </w:p>
                </w:txbxContent>
              </v:textbox>
            </v:rect>
            <v:rect id="_x0000_s1109" style="position:absolute;left:3024;top:10368;width:4752;height:1152" fillcolor="black">
              <v:fill r:id="rId8" o:title="Светлый диагональный 2" type="pattern"/>
              <v:textbox style="mso-next-textbox:#_x0000_s1109">
                <w:txbxContent>
                  <w:p w:rsidR="00FC5C79" w:rsidRDefault="00FC5C79">
                    <w:pPr>
                      <w:tabs>
                        <w:tab w:val="center" w:pos="-2835"/>
                        <w:tab w:val="center" w:pos="6237"/>
                      </w:tabs>
                      <w:jc w:val="center"/>
                      <w:rPr>
                        <w:lang w:val="ru-RU"/>
                      </w:rPr>
                    </w:pPr>
                  </w:p>
                  <w:p w:rsidR="00FC5C79" w:rsidRDefault="00FC5C79">
                    <w:pPr>
                      <w:pStyle w:val="a6"/>
                      <w:tabs>
                        <w:tab w:val="center" w:pos="-2835"/>
                        <w:tab w:val="center" w:pos="6237"/>
                      </w:tabs>
                    </w:pPr>
                    <w:r>
                      <w:t>ЛЕСОПИЛЕНИЕ</w:t>
                    </w:r>
                  </w:p>
                </w:txbxContent>
              </v:textbox>
            </v:rect>
            <v:rect id="_x0000_s1110" style="position:absolute;left:1872;top:6480;width:2880;height:1152" fillcolor="silver">
              <v:textbox style="mso-next-textbox:#_x0000_s1110">
                <w:txbxContent>
                  <w:p w:rsidR="00FC5C79" w:rsidRDefault="00FC5C79">
                    <w:pPr>
                      <w:jc w:val="center"/>
                      <w:rPr>
                        <w:lang w:val="ru-RU"/>
                      </w:rPr>
                    </w:pPr>
                  </w:p>
                  <w:p w:rsidR="00FC5C79" w:rsidRDefault="00FC5C79">
                    <w:pPr>
                      <w:pStyle w:val="a6"/>
                    </w:pPr>
                    <w:r>
                      <w:t>ЛЕСОХИМИЯ</w:t>
                    </w:r>
                  </w:p>
                </w:txbxContent>
              </v:textbox>
            </v:rect>
            <v:rect id="_x0000_s1111" style="position:absolute;left:6624;top:6480;width:2880;height:1152" fillcolor="silver">
              <v:textbox style="mso-next-textbox:#_x0000_s1111">
                <w:txbxContent>
                  <w:p w:rsidR="00FC5C79" w:rsidRDefault="00FC5C79">
                    <w:pPr>
                      <w:jc w:val="center"/>
                      <w:rPr>
                        <w:lang w:val="ru-RU"/>
                      </w:rPr>
                    </w:pPr>
                  </w:p>
                  <w:p w:rsidR="00FC5C79" w:rsidRDefault="00FC5C79">
                    <w:pPr>
                      <w:pStyle w:val="a6"/>
                    </w:pPr>
                    <w:r>
                      <w:t>ЦЕЛЛЮЛОЗНО-БУМАЖНОЕ ПРОИЗВОДСТВО</w:t>
                    </w:r>
                  </w:p>
                </w:txbxContent>
              </v:textbox>
            </v:re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112" type="#_x0000_t68" style="position:absolute;left:4032;top:11520;width:432;height:864" fillcolor="#969696"/>
            <v:shape id="_x0000_s1113" type="#_x0000_t68" style="position:absolute;left:5472;top:9648;width:432;height:720" fillcolor="#969696"/>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_x0000_s1114" type="#_x0000_t69" style="position:absolute;left:4752;top:6768;width:1872;height:432" fillcolor="#969696" strokecolor="#333"/>
            <v:rect id="_x0000_s1115" style="position:absolute;left:5616;top:7056;width:144;height:1152" fillcolor="#969696"/>
            <v:line id="_x0000_s1116" style="position:absolute;flip:y" from="2448,7632" to="2448,12384">
              <v:stroke endarrow="block"/>
            </v:line>
            <v:line id="_x0000_s1117" style="position:absolute;flip:y" from="3456,7632" to="3456,10368">
              <v:stroke endarrow="block"/>
            </v:line>
            <v:line id="_x0000_s1118" style="position:absolute;flip:x" from="4896,12960" to="6624,12960">
              <v:stroke endarrow="block"/>
            </v:line>
            <v:line id="_x0000_s1119" style="position:absolute;flip:y" from="7056,11520" to="7056,12384">
              <v:stroke endarrow="block"/>
            </v:line>
            <v:line id="_x0000_s1120" style="position:absolute;flip:y" from="8064,9648" to="8064,12384">
              <v:stroke endarrow="block"/>
            </v:line>
            <v:line id="_x0000_s1121" style="position:absolute;flip:y" from="9072,7632" to="9072,12384">
              <v:stroke endarrow="block"/>
            </v:line>
            <v:shape id="_x0000_s1122" type="#_x0000_t202" style="position:absolute;left:1728;top:9216;width:576;height:1728" filled="f" stroked="f">
              <v:textbox style="layout-flow:vertical;mso-layout-flow-alt:bottom-to-top;mso-next-textbox:#_x0000_s1122">
                <w:txbxContent>
                  <w:p w:rsidR="00FC5C79" w:rsidRDefault="00FC5C79">
                    <w:pPr>
                      <w:rPr>
                        <w:rFonts w:ascii="Times New Roman" w:hAnsi="Times New Roman"/>
                        <w:b/>
                        <w:lang w:val="ru-RU"/>
                      </w:rPr>
                    </w:pPr>
                    <w:r>
                      <w:rPr>
                        <w:rFonts w:ascii="Times New Roman" w:hAnsi="Times New Roman"/>
                        <w:b/>
                        <w:lang w:val="ru-RU"/>
                      </w:rPr>
                      <w:t>СУЧЬЯ. ХВОЯ</w:t>
                    </w:r>
                  </w:p>
                </w:txbxContent>
              </v:textbox>
            </v:shape>
            <v:shape id="_x0000_s1123" type="#_x0000_t202" style="position:absolute;left:2880;top:8352;width:576;height:1728" filled="f" stroked="f">
              <v:textbox style="layout-flow:vertical;mso-layout-flow-alt:bottom-to-top;mso-next-textbox:#_x0000_s1123">
                <w:txbxContent>
                  <w:p w:rsidR="00FC5C79" w:rsidRDefault="00FC5C79">
                    <w:pPr>
                      <w:rPr>
                        <w:rFonts w:ascii="Times New Roman" w:hAnsi="Times New Roman"/>
                        <w:b/>
                        <w:lang w:val="ru-RU"/>
                      </w:rPr>
                    </w:pPr>
                    <w:r>
                      <w:rPr>
                        <w:rFonts w:ascii="Times New Roman" w:hAnsi="Times New Roman"/>
                        <w:b/>
                        <w:lang w:val="ru-RU"/>
                      </w:rPr>
                      <w:t>ОПИЛКИ, КОРА</w:t>
                    </w:r>
                  </w:p>
                </w:txbxContent>
              </v:textbox>
            </v:shape>
            <v:shape id="_x0000_s1124" type="#_x0000_t202" style="position:absolute;left:3888;top:7776;width:1440;height:432" filled="f" stroked="f">
              <v:textbox style="mso-next-textbox:#_x0000_s1124">
                <w:txbxContent>
                  <w:p w:rsidR="00FC5C79" w:rsidRDefault="00FC5C79">
                    <w:pPr>
                      <w:jc w:val="center"/>
                      <w:rPr>
                        <w:b/>
                        <w:lang w:val="ru-RU"/>
                      </w:rPr>
                    </w:pPr>
                    <w:r>
                      <w:rPr>
                        <w:b/>
                        <w:lang w:val="ru-RU"/>
                      </w:rPr>
                      <w:t>СТРУЖКА</w:t>
                    </w:r>
                  </w:p>
                </w:txbxContent>
              </v:textbox>
            </v:shape>
            <v:shape id="_x0000_s1125" type="#_x0000_t202" style="position:absolute;left:5904;top:7776;width:1872;height:432" filled="f" stroked="f">
              <v:textbox style="mso-next-textbox:#_x0000_s1125">
                <w:txbxContent>
                  <w:p w:rsidR="00FC5C79" w:rsidRDefault="00FC5C79">
                    <w:pPr>
                      <w:jc w:val="center"/>
                      <w:rPr>
                        <w:b/>
                        <w:lang w:val="ru-RU"/>
                      </w:rPr>
                    </w:pPr>
                    <w:r>
                      <w:rPr>
                        <w:b/>
                        <w:lang w:val="ru-RU"/>
                      </w:rPr>
                      <w:t>ДРЕВЕСИНА</w:t>
                    </w:r>
                  </w:p>
                </w:txbxContent>
              </v:textbox>
            </v:shape>
            <v:rect id="_x0000_s1126" style="position:absolute;left:9792;top:8208;width:1440;height:432" fillcolor="black">
              <v:fill r:id="rId8" o:title="Светлый диагональный 2" type="pattern"/>
            </v:rect>
            <v:rect id="_x0000_s1127" style="position:absolute;left:9933;top:9216;width:1296;height:432" filled="f" fillcolor="black" strokeweight="1.75pt">
              <v:fill r:id="rId8" o:title="Светлый диагональный 2" type="pattern"/>
            </v:rect>
            <v:rect id="_x0000_s1128" style="position:absolute;left:9933;top:10368;width:1296;height:432" fillcolor="black">
              <v:fill r:id="rId7" o:title="Крупная сетка" type="pattern"/>
            </v:rect>
            <v:rect id="_x0000_s1129" style="position:absolute;left:9933;top:12096;width:1296;height:432" fillcolor="#969696"/>
            <w10:wrap type="topAndBottom"/>
          </v:group>
        </w:pict>
      </w:r>
    </w:p>
    <w:p w:rsidR="00FC5C79" w:rsidRDefault="00FC5C79">
      <w:pPr>
        <w:pStyle w:val="a3"/>
        <w:tabs>
          <w:tab w:val="center" w:pos="8080"/>
          <w:tab w:val="left" w:pos="9498"/>
        </w:tabs>
        <w:ind w:right="43"/>
      </w:pPr>
      <w:r>
        <w:t>Предприятия лесной промышленности, которые расположены близко друг к другу и имеют тесные производственные связи, основанные на совместном использовании сырья, энергии, транспорта и полной обработке отходов, образуют лесопромышленные комплексы. Структура лесной промышленности представлена на таблице:</w:t>
      </w:r>
    </w:p>
    <w:p w:rsidR="00FC5C79" w:rsidRDefault="00FC5C79">
      <w:pPr>
        <w:pStyle w:val="a3"/>
        <w:tabs>
          <w:tab w:val="center" w:pos="8080"/>
          <w:tab w:val="left" w:pos="9498"/>
        </w:tabs>
        <w:ind w:right="43"/>
        <w:jc w:val="center"/>
      </w:pPr>
    </w:p>
    <w:p w:rsidR="00FC5C79" w:rsidRDefault="00FC5C79">
      <w:pPr>
        <w:pStyle w:val="a3"/>
        <w:tabs>
          <w:tab w:val="center" w:pos="8080"/>
          <w:tab w:val="left" w:pos="9498"/>
        </w:tabs>
        <w:ind w:right="43"/>
        <w:jc w:val="center"/>
      </w:pPr>
    </w:p>
    <w:p w:rsidR="00FC5C79" w:rsidRDefault="00FC5C79">
      <w:pPr>
        <w:pStyle w:val="a3"/>
        <w:tabs>
          <w:tab w:val="center" w:pos="8080"/>
          <w:tab w:val="left" w:pos="9498"/>
        </w:tabs>
        <w:ind w:right="43"/>
        <w:jc w:val="center"/>
      </w:pPr>
    </w:p>
    <w:p w:rsidR="00FC5C79" w:rsidRDefault="00FC5C79">
      <w:pPr>
        <w:pStyle w:val="a3"/>
        <w:tabs>
          <w:tab w:val="center" w:pos="8080"/>
          <w:tab w:val="left" w:pos="9498"/>
        </w:tabs>
        <w:ind w:right="43"/>
        <w:jc w:val="center"/>
      </w:pPr>
      <w:r>
        <w:lastRenderedPageBreak/>
        <w:t>Структура лесной промышленности</w:t>
      </w:r>
    </w:p>
    <w:tbl>
      <w:tblPr>
        <w:tblW w:w="0" w:type="auto"/>
        <w:tblInd w:w="1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2"/>
        <w:gridCol w:w="3282"/>
      </w:tblGrid>
      <w:tr w:rsidR="00FC5C79">
        <w:trPr>
          <w:trHeight w:val="566"/>
        </w:trPr>
        <w:tc>
          <w:tcPr>
            <w:tcW w:w="3282" w:type="dxa"/>
            <w:tcBorders>
              <w:top w:val="single" w:sz="4" w:space="0" w:color="auto"/>
              <w:left w:val="single" w:sz="4" w:space="0" w:color="auto"/>
              <w:right w:val="single" w:sz="4" w:space="0" w:color="auto"/>
            </w:tcBorders>
            <w:vAlign w:val="center"/>
          </w:tcPr>
          <w:p w:rsidR="00FC5C79" w:rsidRDefault="00FC5C79">
            <w:pPr>
              <w:pStyle w:val="a3"/>
              <w:tabs>
                <w:tab w:val="center" w:pos="8080"/>
                <w:tab w:val="left" w:pos="9498"/>
              </w:tabs>
              <w:ind w:right="43" w:firstLine="0"/>
              <w:jc w:val="center"/>
            </w:pPr>
            <w:r>
              <w:t xml:space="preserve"> Производственный процесс</w:t>
            </w:r>
          </w:p>
        </w:tc>
        <w:tc>
          <w:tcPr>
            <w:tcW w:w="3282" w:type="dxa"/>
            <w:tcBorders>
              <w:left w:val="nil"/>
            </w:tcBorders>
            <w:vAlign w:val="center"/>
          </w:tcPr>
          <w:p w:rsidR="00FC5C79" w:rsidRDefault="00FC5C79">
            <w:pPr>
              <w:pStyle w:val="a3"/>
              <w:tabs>
                <w:tab w:val="center" w:pos="8080"/>
                <w:tab w:val="left" w:pos="9498"/>
              </w:tabs>
              <w:ind w:right="43" w:firstLine="0"/>
              <w:jc w:val="center"/>
            </w:pPr>
            <w:r>
              <w:t>Что включает в себя</w:t>
            </w:r>
          </w:p>
        </w:tc>
      </w:tr>
      <w:tr w:rsidR="00FC5C79">
        <w:trPr>
          <w:trHeight w:val="1276"/>
        </w:trPr>
        <w:tc>
          <w:tcPr>
            <w:tcW w:w="3282" w:type="dxa"/>
            <w:tcBorders>
              <w:left w:val="single" w:sz="4" w:space="0" w:color="auto"/>
              <w:right w:val="single" w:sz="4" w:space="0" w:color="auto"/>
            </w:tcBorders>
            <w:vAlign w:val="center"/>
          </w:tcPr>
          <w:p w:rsidR="00FC5C79" w:rsidRDefault="00FC5C79">
            <w:pPr>
              <w:pStyle w:val="a3"/>
              <w:tabs>
                <w:tab w:val="center" w:pos="8080"/>
                <w:tab w:val="left" w:pos="9498"/>
              </w:tabs>
              <w:ind w:right="43" w:firstLine="0"/>
              <w:jc w:val="center"/>
            </w:pPr>
            <w:r>
              <w:t>Лесозаготовка</w:t>
            </w:r>
          </w:p>
        </w:tc>
        <w:tc>
          <w:tcPr>
            <w:tcW w:w="3282" w:type="dxa"/>
            <w:tcBorders>
              <w:left w:val="nil"/>
            </w:tcBorders>
            <w:vAlign w:val="center"/>
          </w:tcPr>
          <w:p w:rsidR="00FC5C79" w:rsidRDefault="00FC5C79">
            <w:pPr>
              <w:pStyle w:val="a3"/>
              <w:tabs>
                <w:tab w:val="center" w:pos="8080"/>
                <w:tab w:val="left" w:pos="9498"/>
              </w:tabs>
              <w:ind w:right="43" w:firstLine="0"/>
            </w:pPr>
            <w:r>
              <w:t>Валка лесов, вывоз его к транспортным магистралям (тралёвка), доставка к центрам переработки</w:t>
            </w:r>
          </w:p>
        </w:tc>
      </w:tr>
      <w:tr w:rsidR="00FC5C79">
        <w:trPr>
          <w:trHeight w:val="1276"/>
        </w:trPr>
        <w:tc>
          <w:tcPr>
            <w:tcW w:w="3282" w:type="dxa"/>
            <w:tcBorders>
              <w:left w:val="single" w:sz="4" w:space="0" w:color="auto"/>
              <w:right w:val="single" w:sz="4" w:space="0" w:color="auto"/>
            </w:tcBorders>
            <w:vAlign w:val="center"/>
          </w:tcPr>
          <w:p w:rsidR="00FC5C79" w:rsidRDefault="00FC5C79">
            <w:pPr>
              <w:pStyle w:val="a3"/>
              <w:tabs>
                <w:tab w:val="center" w:pos="8080"/>
                <w:tab w:val="left" w:pos="9498"/>
              </w:tabs>
              <w:ind w:right="43" w:firstLine="0"/>
              <w:jc w:val="center"/>
            </w:pPr>
            <w:r>
              <w:t>Механическая обработка (лесопиление, деревообработка)</w:t>
            </w:r>
          </w:p>
        </w:tc>
        <w:tc>
          <w:tcPr>
            <w:tcW w:w="3282" w:type="dxa"/>
            <w:tcBorders>
              <w:left w:val="nil"/>
            </w:tcBorders>
            <w:vAlign w:val="center"/>
          </w:tcPr>
          <w:p w:rsidR="00FC5C79" w:rsidRDefault="00FC5C79">
            <w:pPr>
              <w:pStyle w:val="a3"/>
              <w:tabs>
                <w:tab w:val="center" w:pos="8080"/>
                <w:tab w:val="left" w:pos="9498"/>
              </w:tabs>
              <w:ind w:right="43" w:firstLine="0"/>
            </w:pPr>
            <w:r>
              <w:t>Производство пиломатериалов, спичек, мебели, тары…</w:t>
            </w:r>
          </w:p>
        </w:tc>
      </w:tr>
      <w:tr w:rsidR="00FC5C79">
        <w:trPr>
          <w:trHeight w:val="1276"/>
        </w:trPr>
        <w:tc>
          <w:tcPr>
            <w:tcW w:w="3282" w:type="dxa"/>
            <w:tcBorders>
              <w:left w:val="single" w:sz="4" w:space="0" w:color="auto"/>
              <w:bottom w:val="single" w:sz="4" w:space="0" w:color="auto"/>
              <w:right w:val="single" w:sz="4" w:space="0" w:color="auto"/>
            </w:tcBorders>
            <w:vAlign w:val="center"/>
          </w:tcPr>
          <w:p w:rsidR="00FC5C79" w:rsidRDefault="00FC5C79">
            <w:pPr>
              <w:pStyle w:val="a3"/>
              <w:tabs>
                <w:tab w:val="center" w:pos="8080"/>
                <w:tab w:val="left" w:pos="9498"/>
              </w:tabs>
              <w:ind w:right="43" w:firstLine="0"/>
              <w:jc w:val="center"/>
            </w:pPr>
            <w:r>
              <w:t>Химическая обработка</w:t>
            </w:r>
          </w:p>
        </w:tc>
        <w:tc>
          <w:tcPr>
            <w:tcW w:w="3282" w:type="dxa"/>
            <w:tcBorders>
              <w:left w:val="nil"/>
            </w:tcBorders>
            <w:vAlign w:val="center"/>
          </w:tcPr>
          <w:p w:rsidR="00FC5C79" w:rsidRDefault="00FC5C79">
            <w:pPr>
              <w:pStyle w:val="a3"/>
              <w:tabs>
                <w:tab w:val="center" w:pos="8080"/>
                <w:tab w:val="left" w:pos="9498"/>
              </w:tabs>
              <w:ind w:right="43" w:firstLine="0"/>
            </w:pPr>
            <w:r>
              <w:t>Производство целлюлозы, бумаги, картона, скипидара, канифоли и т.п.</w:t>
            </w:r>
          </w:p>
        </w:tc>
      </w:tr>
    </w:tbl>
    <w:p w:rsidR="00FC5C79" w:rsidRDefault="00FC5C79">
      <w:pPr>
        <w:pStyle w:val="a3"/>
        <w:tabs>
          <w:tab w:val="center" w:pos="8080"/>
          <w:tab w:val="left" w:pos="9498"/>
        </w:tabs>
        <w:ind w:right="43"/>
      </w:pPr>
    </w:p>
    <w:p w:rsidR="00FC5C79" w:rsidRDefault="00FC5C79">
      <w:pPr>
        <w:pStyle w:val="10"/>
        <w:shd w:val="clear" w:color="auto" w:fill="FFFFFF"/>
        <w:spacing w:line="360" w:lineRule="auto"/>
        <w:ind w:firstLine="720"/>
        <w:jc w:val="both"/>
        <w:rPr>
          <w:color w:val="000000"/>
          <w:sz w:val="24"/>
        </w:rPr>
      </w:pPr>
      <w:r>
        <w:rPr>
          <w:color w:val="000000"/>
          <w:w w:val="102"/>
          <w:sz w:val="24"/>
        </w:rPr>
        <w:t>Лесохозяйственный комплекс состоит из двух подотраслей: лесного хозяйства и лесозаготовительной промышленности.</w:t>
      </w:r>
    </w:p>
    <w:p w:rsidR="00FC5C79" w:rsidRDefault="00FC5C79">
      <w:pPr>
        <w:pStyle w:val="10"/>
        <w:shd w:val="clear" w:color="auto" w:fill="FFFFFF"/>
        <w:spacing w:line="360" w:lineRule="auto"/>
        <w:ind w:firstLine="720"/>
        <w:jc w:val="both"/>
        <w:rPr>
          <w:color w:val="000000"/>
          <w:w w:val="102"/>
          <w:sz w:val="24"/>
        </w:rPr>
      </w:pPr>
      <w:r>
        <w:rPr>
          <w:color w:val="000000"/>
          <w:w w:val="102"/>
          <w:sz w:val="24"/>
        </w:rPr>
        <w:t>Лесное хозяйство занимается прежде всего лесовозобновлением, в том числе расширением площадей лесов, улучшением их видового состава, повышением производительности лесов и их охраной. Количество лесов Украины составляет 15,6% от всей территории страны. Характерным признаком является довольно медленный темп прироста лесопокрытых площадей. Леса Украины делят на две группы. К первой, которая занимает 57</w:t>
      </w:r>
      <w:r>
        <w:rPr>
          <w:i/>
          <w:color w:val="000000"/>
          <w:w w:val="102"/>
          <w:sz w:val="24"/>
        </w:rPr>
        <w:t xml:space="preserve">% </w:t>
      </w:r>
      <w:r>
        <w:rPr>
          <w:color w:val="000000"/>
          <w:w w:val="102"/>
          <w:sz w:val="24"/>
        </w:rPr>
        <w:t>общей площади лесов, принадлежат водоохранные, защитные, санитарно-гигиенические, землезащитные, противооползневые и оздоровительные леса, а также заповедники, национальные парки и прочие специальные леса. Древесина там заготовляется только, во время санитарных и лесообновительных работ. Ко второй группе принадлежат леса, которые имеют защитное и ограниченное эксплуатационное значение. Лесохозяйственный комплекс включает заготовку грибов, дикорастущих плодов и ягод, лекарственных растений, березового сока, меда и тому подобное.</w:t>
      </w:r>
    </w:p>
    <w:p w:rsidR="00FC5C79" w:rsidRDefault="00FC5C79">
      <w:pPr>
        <w:pStyle w:val="10"/>
        <w:shd w:val="clear" w:color="auto" w:fill="FFFFFF"/>
        <w:spacing w:line="360" w:lineRule="auto"/>
        <w:ind w:firstLine="323"/>
        <w:jc w:val="both"/>
        <w:rPr>
          <w:w w:val="102"/>
          <w:sz w:val="24"/>
        </w:rPr>
      </w:pPr>
      <w:r>
        <w:rPr>
          <w:w w:val="102"/>
          <w:sz w:val="24"/>
        </w:rPr>
        <w:t>Медленные темпы увеличения лесопокрытых площадей обусловленные недостаточными капиталовложениями в лесное хозяйство, радиоактивным загрязнением значительной площади лесов. Ориентация в прошлом на импорт дешевой древесины обусловила низкий уровень использования отходов деревообрабатывающей промышленности. Лесное хозяйство нуждается в активизации лесовозобновления и ежегодного на протяжении. 10-15 лет расширения лесопокрытой площади на 250 – 280 тыс. га.</w:t>
      </w:r>
    </w:p>
    <w:p w:rsidR="00FC5C79" w:rsidRDefault="00FC5C79">
      <w:pPr>
        <w:pStyle w:val="10"/>
        <w:shd w:val="clear" w:color="auto" w:fill="FFFFFF"/>
        <w:tabs>
          <w:tab w:val="left" w:pos="0"/>
        </w:tabs>
        <w:spacing w:line="360" w:lineRule="auto"/>
        <w:ind w:firstLine="720"/>
        <w:jc w:val="both"/>
        <w:rPr>
          <w:color w:val="000000"/>
          <w:position w:val="6"/>
          <w:sz w:val="16"/>
        </w:rPr>
      </w:pPr>
      <w:r>
        <w:rPr>
          <w:sz w:val="24"/>
        </w:rPr>
        <w:t xml:space="preserve">Лесозаготовительная промышленность занимается первичной переработкой и вывозом леса. </w:t>
      </w:r>
      <w:r>
        <w:rPr>
          <w:color w:val="000000"/>
          <w:sz w:val="24"/>
        </w:rPr>
        <w:t>Лесным хозяйством занимаются в основном лесничества, а лесозаготовкой – лесные государственные заготовительные предприятия. Они заготовляют лес, которые используют в лесопильной, фанерной, целлюлозно-бумажной промышленности, а также в строительстве, горнодобывающей промышленности. Ежегодно в Украине производится 15 млн. м</w:t>
      </w:r>
      <w:r>
        <w:rPr>
          <w:color w:val="000000"/>
          <w:position w:val="6"/>
          <w:sz w:val="16"/>
        </w:rPr>
        <w:t>3</w:t>
      </w:r>
      <w:r>
        <w:rPr>
          <w:color w:val="000000"/>
          <w:sz w:val="24"/>
        </w:rPr>
        <w:t xml:space="preserve"> древесины, из них лишь 10,85 м</w:t>
      </w:r>
      <w:r>
        <w:rPr>
          <w:color w:val="000000"/>
          <w:sz w:val="24"/>
          <w:vertAlign w:val="superscript"/>
        </w:rPr>
        <w:t>3</w:t>
      </w:r>
      <w:r>
        <w:rPr>
          <w:color w:val="000000"/>
          <w:sz w:val="24"/>
        </w:rPr>
        <w:t xml:space="preserve"> пригодно для про</w:t>
      </w:r>
      <w:r>
        <w:rPr>
          <w:color w:val="000000"/>
          <w:sz w:val="24"/>
        </w:rPr>
        <w:softHyphen/>
        <w:t>изводства мебели.</w:t>
      </w:r>
    </w:p>
    <w:p w:rsidR="00FC5C79" w:rsidRDefault="00FC5C79">
      <w:pPr>
        <w:pStyle w:val="10"/>
        <w:shd w:val="clear" w:color="auto" w:fill="FFFFFF"/>
        <w:tabs>
          <w:tab w:val="left" w:pos="0"/>
        </w:tabs>
        <w:spacing w:line="360" w:lineRule="auto"/>
        <w:ind w:firstLine="720"/>
        <w:jc w:val="both"/>
        <w:rPr>
          <w:sz w:val="24"/>
        </w:rPr>
      </w:pPr>
      <w:r>
        <w:rPr>
          <w:color w:val="000000"/>
          <w:sz w:val="24"/>
        </w:rPr>
        <w:tab/>
        <w:t>Основные объемы лесозаготов</w:t>
      </w:r>
      <w:r>
        <w:rPr>
          <w:color w:val="000000"/>
          <w:sz w:val="24"/>
        </w:rPr>
        <w:softHyphen/>
        <w:t>ки приходятся на районы Карпат, Полесья и Ле</w:t>
      </w:r>
      <w:r>
        <w:rPr>
          <w:color w:val="000000"/>
          <w:sz w:val="24"/>
        </w:rPr>
        <w:softHyphen/>
        <w:t xml:space="preserve">состепи, т.е. в главных лесных районах Украины. Большая часть леса поставляется с северных районов европейской части России и Беларуси. Основные заготовки древесины имеют место в Закарпатской, Ивано-Франковской, Львовской, Черновицкой, Волынской, Ровненской, Житомирской областях. </w:t>
      </w:r>
      <w:r>
        <w:rPr>
          <w:sz w:val="24"/>
        </w:rPr>
        <w:t>Своего наибольшего развития она достигла на территории Закарпатской, Ивано-Франковской и Черновицкой областей. Основные лесозаготовительные предприятия в этом регионе – гослесхозы Госкомлеса и специализированные подразделения бывших лесокомбинатов Минпромполитики Украины. Заготовка и вывозка древесины осуществляются на промышленной основе круглый год.</w:t>
      </w:r>
    </w:p>
    <w:p w:rsidR="00FC5C79" w:rsidRDefault="00FC5C79">
      <w:pPr>
        <w:pStyle w:val="10"/>
        <w:shd w:val="clear" w:color="auto" w:fill="FFFFFF"/>
        <w:spacing w:line="360" w:lineRule="auto"/>
        <w:jc w:val="both"/>
        <w:rPr>
          <w:color w:val="000000"/>
          <w:sz w:val="24"/>
        </w:rPr>
      </w:pPr>
      <w:r>
        <w:rPr>
          <w:sz w:val="24"/>
        </w:rPr>
        <w:tab/>
      </w:r>
      <w:r>
        <w:rPr>
          <w:color w:val="000000"/>
          <w:sz w:val="24"/>
        </w:rPr>
        <w:t>Межотраслевые и внутриотраслевые производственные связи имеют важное значение в формировании структуры ЛПК, ибо влияют на распределение затрат одних областей на производство продукции в вторых. По данным предприятий Карпатского региона, для лесозаготовительной области как сырьевой характерными являются внутренние связи в границах ЛПК. В основном лесозаготовительная область сосредоточена на вывозе древесины – примерно 75% ее продукции используется лесоперерабатывающими областями. Примерно 10% продукции лесозаготовок потребляет строительство, остальное распределяется между вторыми областями народного хозяйства. Тем не менее лесозаготовка имеет и обратные производственные связи – самая большая часть ее материальных затрат приходится на транспорт и связь (4,5%). Другие области играют незначительную роль в формировании структуры затрат лесозаготовительного производства.</w:t>
      </w:r>
    </w:p>
    <w:p w:rsidR="00FC5C79" w:rsidRDefault="00FC5C79">
      <w:pPr>
        <w:pStyle w:val="10"/>
        <w:shd w:val="clear" w:color="auto" w:fill="FFFFFF"/>
        <w:tabs>
          <w:tab w:val="left" w:pos="0"/>
        </w:tabs>
        <w:spacing w:line="360" w:lineRule="auto"/>
        <w:jc w:val="both"/>
        <w:rPr>
          <w:color w:val="000000"/>
          <w:sz w:val="24"/>
        </w:rPr>
      </w:pPr>
      <w:r>
        <w:tab/>
      </w:r>
      <w:r>
        <w:rPr>
          <w:sz w:val="24"/>
        </w:rPr>
        <w:t xml:space="preserve">Основными видами продукции предприятий лесопромышленного комплекса являются пиломатериалы, древесностружечные и древесноволокнистые плиты, фанера и мебель. Основная часть предприятий лесопромышленного комплекса сосредоточена </w:t>
      </w:r>
      <w:r>
        <w:rPr>
          <w:color w:val="000000"/>
          <w:sz w:val="24"/>
        </w:rPr>
        <w:t>в западных областях страны ( Закарпатской,  мощностью 100 тыс. усл. М Ивано-Франковской, Черновицкой, Львовской, Волынской и Ровенской). Там производится 41,8% всей продукции  отрасли. Кроме того, значительные производственные мощности находятся в промышленно развитых регионах – Киевской, Днепропетровской и Донец</w:t>
      </w:r>
      <w:r>
        <w:rPr>
          <w:color w:val="000000"/>
          <w:sz w:val="24"/>
        </w:rPr>
        <w:softHyphen/>
        <w:t>кой областях. Значительную часть изделий из дре</w:t>
      </w:r>
      <w:r>
        <w:rPr>
          <w:color w:val="000000"/>
          <w:sz w:val="24"/>
        </w:rPr>
        <w:softHyphen/>
        <w:t>весины Украине приходится импортировать. В среднем, импорт в 5 раз превышает экспорт. Ос</w:t>
      </w:r>
      <w:r>
        <w:rPr>
          <w:color w:val="000000"/>
          <w:sz w:val="24"/>
        </w:rPr>
        <w:softHyphen/>
        <w:t>новная причина этого – недостаток сырья, а также дефицит некоторых продуктов химической промышленности (лаков, эмалей, красок).</w:t>
      </w:r>
    </w:p>
    <w:p w:rsidR="00FC5C79" w:rsidRDefault="00FC5C79">
      <w:pPr>
        <w:pStyle w:val="30"/>
      </w:pPr>
      <w:r>
        <w:t>Деревообрабатывающие производства, в отличие от лесозаготовительных, являются многопродуктовыми и связаны практически со всеми областями материального производства. Максимальная часть поставок продукции деревообрабатывающей подотрасли (примерно 35%) приходится на строительство.</w:t>
      </w:r>
    </w:p>
    <w:p w:rsidR="00FC5C79" w:rsidRDefault="00FC5C79">
      <w:pPr>
        <w:pStyle w:val="10"/>
        <w:shd w:val="clear" w:color="auto" w:fill="FFFFFF"/>
        <w:tabs>
          <w:tab w:val="left" w:pos="0"/>
        </w:tabs>
        <w:spacing w:line="360" w:lineRule="auto"/>
        <w:jc w:val="both"/>
        <w:rPr>
          <w:color w:val="000000"/>
          <w:sz w:val="24"/>
        </w:rPr>
      </w:pPr>
      <w:r>
        <w:rPr>
          <w:color w:val="000000"/>
          <w:sz w:val="24"/>
        </w:rPr>
        <w:tab/>
        <w:t>Часть продукции (в частности технологическая щепа) поступает на предприятия целлюлозно-бумажной промышленности. Производственные связи между ними и в дальнейшем будут расширяться. Межотраслевые связи мебельной промышленности с вторыми областями народного хозяйства имеют преимущественно односторонний характер: приблизительно 95% мебельной продукции поступает на непроизводственное потребление и лишь 5% приходится на межотраслевое распределение. Их часть в формировании затрат на мебельную продукцию такая: приблизительно 32% сосредоточено в деревообрабатывающей промышленности, 18% - у легкой. В развитии мебельного производства заметно усиливают связи с химическими предприятиями.</w:t>
      </w:r>
    </w:p>
    <w:p w:rsidR="00FC5C79" w:rsidRDefault="00FC5C79">
      <w:pPr>
        <w:pStyle w:val="10"/>
        <w:shd w:val="clear" w:color="auto" w:fill="FFFFFF"/>
        <w:spacing w:line="360" w:lineRule="auto"/>
        <w:jc w:val="both"/>
        <w:rPr>
          <w:color w:val="000000"/>
          <w:sz w:val="24"/>
        </w:rPr>
      </w:pPr>
      <w:r>
        <w:rPr>
          <w:color w:val="000000"/>
          <w:sz w:val="24"/>
        </w:rPr>
        <w:tab/>
      </w:r>
      <w:r>
        <w:rPr>
          <w:sz w:val="24"/>
        </w:rPr>
        <w:t xml:space="preserve">Лесопиление ориентируется на потребителя и представляет первичную стадию механической обработки древесины. </w:t>
      </w:r>
      <w:r>
        <w:rPr>
          <w:color w:val="000000"/>
          <w:sz w:val="24"/>
        </w:rPr>
        <w:t>Ежегодно в Украине может производится 2240 тыс. м</w:t>
      </w:r>
      <w:r>
        <w:rPr>
          <w:color w:val="000000"/>
          <w:sz w:val="24"/>
          <w:vertAlign w:val="superscript"/>
        </w:rPr>
        <w:t>3</w:t>
      </w:r>
      <w:r>
        <w:rPr>
          <w:color w:val="000000"/>
          <w:sz w:val="24"/>
        </w:rPr>
        <w:t xml:space="preserve"> пиломатериалов. Однако эти мощности возможно так никогда и не будут загружены, так как они были рассчитаны на переработку древесины в рамках Союза, а собственных ресурсов не хватает чтобы покрыть потребность промышленности. Это является главной причиной падения производства. Наиболее значительными лесопильными центра</w:t>
      </w:r>
      <w:r>
        <w:rPr>
          <w:color w:val="000000"/>
          <w:sz w:val="24"/>
        </w:rPr>
        <w:softHyphen/>
        <w:t>ми являются: Берегомет (Черновицкая область); Черновцы, Надрывна, Брошнев-Осада, Рожнятов (Ивано-Франковская область); Рахов, Тересва, Чинадиево (Закарпатская область); Скола, Стрый, Турка (Львовская область); Ковель, Камень-Ка</w:t>
      </w:r>
      <w:r>
        <w:rPr>
          <w:color w:val="000000"/>
          <w:sz w:val="24"/>
        </w:rPr>
        <w:softHyphen/>
        <w:t>ширский (Волынская область); Костополь, Сарны (Ровенская область); Овруч, Коростень, Малин (Житомирская область) и др. С запланированным увеличением запасов древесины, планируется значительно расширить ее заготовку. Так к 2010 году ожидается обеспечить собственным сырьем 80,4% мощностей и произвести соответственно 1800 тыс. м</w:t>
      </w:r>
      <w:r>
        <w:rPr>
          <w:color w:val="000000"/>
          <w:sz w:val="24"/>
          <w:vertAlign w:val="superscript"/>
        </w:rPr>
        <w:t>3</w:t>
      </w:r>
      <w:r>
        <w:rPr>
          <w:color w:val="000000"/>
          <w:sz w:val="24"/>
        </w:rPr>
        <w:t xml:space="preserve"> материалов.</w:t>
      </w:r>
    </w:p>
    <w:p w:rsidR="00FC5C79" w:rsidRDefault="00FC5C79">
      <w:pPr>
        <w:pStyle w:val="10"/>
        <w:shd w:val="clear" w:color="auto" w:fill="FFFFFF"/>
        <w:spacing w:line="360" w:lineRule="auto"/>
        <w:ind w:firstLine="720"/>
        <w:rPr>
          <w:bCs/>
          <w:spacing w:val="40"/>
          <w:sz w:val="24"/>
        </w:rPr>
      </w:pPr>
      <w:r>
        <w:rPr>
          <w:bCs/>
          <w:spacing w:val="40"/>
          <w:sz w:val="24"/>
        </w:rPr>
        <w:t>Древесностружечная промышленность</w:t>
      </w:r>
    </w:p>
    <w:p w:rsidR="00FC5C79" w:rsidRDefault="00FC5C79">
      <w:pPr>
        <w:pStyle w:val="10"/>
        <w:shd w:val="clear" w:color="auto" w:fill="FFFFFF"/>
        <w:spacing w:line="360" w:lineRule="auto"/>
        <w:jc w:val="both"/>
        <w:rPr>
          <w:sz w:val="24"/>
        </w:rPr>
      </w:pPr>
      <w:r>
        <w:rPr>
          <w:sz w:val="24"/>
        </w:rPr>
        <w:tab/>
        <w:t xml:space="preserve">Промышленный потенциал базовых производств – древесностружечные и древесноволокнистые плиты. На базе углубленной переработки малоценной древесины и ее отходов создано 25 цехов древесных плит. Самые большие из них – на Костопольском домостроительном комбинате, Надворнянском лесокомбинате, Киевском и Черкасском деревообрабатывающих комбинатах и других. </w:t>
      </w:r>
      <w:r>
        <w:rPr>
          <w:color w:val="000000"/>
          <w:sz w:val="24"/>
        </w:rPr>
        <w:t>Общие мощности по их произ</w:t>
      </w:r>
      <w:r>
        <w:rPr>
          <w:color w:val="000000"/>
          <w:sz w:val="24"/>
        </w:rPr>
        <w:softHyphen/>
        <w:t>водству составляют 1 млн. усл. м</w:t>
      </w:r>
      <w:r>
        <w:rPr>
          <w:color w:val="000000"/>
          <w:sz w:val="24"/>
          <w:vertAlign w:val="superscript"/>
        </w:rPr>
        <w:t>3</w:t>
      </w:r>
      <w:r>
        <w:rPr>
          <w:color w:val="000000"/>
          <w:sz w:val="24"/>
        </w:rPr>
        <w:t xml:space="preserve">. И уже это обеспечивает плановые объемы производства мебели, </w:t>
      </w:r>
      <w:r>
        <w:rPr>
          <w:sz w:val="24"/>
        </w:rPr>
        <w:t>прогнозируемые Министерством деревообрабатывающей промышленности.</w:t>
      </w:r>
    </w:p>
    <w:p w:rsidR="00FC5C79" w:rsidRDefault="00FC5C79">
      <w:pPr>
        <w:pStyle w:val="10"/>
        <w:shd w:val="clear" w:color="auto" w:fill="FFFFFF"/>
        <w:spacing w:line="360" w:lineRule="auto"/>
        <w:jc w:val="both"/>
        <w:rPr>
          <w:sz w:val="24"/>
        </w:rPr>
      </w:pPr>
      <w:r>
        <w:rPr>
          <w:sz w:val="24"/>
        </w:rPr>
        <w:br/>
        <w:t>Наибольшие мощности сосредоточены на Костопольском домостроительном комбинате (275 тыс. усл. м</w:t>
      </w:r>
      <w:r>
        <w:rPr>
          <w:sz w:val="24"/>
          <w:vertAlign w:val="superscript"/>
        </w:rPr>
        <w:t>3</w:t>
      </w:r>
      <w:r>
        <w:rPr>
          <w:sz w:val="24"/>
        </w:rPr>
        <w:t>), а также на Камьянко-Бужском заводе древесностружечных плит мощности 100 тыс. усл. м</w:t>
      </w:r>
      <w:r>
        <w:rPr>
          <w:sz w:val="24"/>
          <w:vertAlign w:val="superscript"/>
        </w:rPr>
        <w:t>3</w:t>
      </w:r>
      <w:r>
        <w:rPr>
          <w:sz w:val="24"/>
        </w:rPr>
        <w:t>. В системе Минпромполитики Украины работают 3 завода по производству твердых древесноволокнистых плит. Цеха твердых древесноволокнистых плит действуют на Выгодском лесокомбинате, Оржевском деревообрабатывающем комбинате и Киевском экспериментальном комбинате листовых материалов. Общая мощность этих заводов составляет 34,5 млн. усл. м</w:t>
      </w:r>
      <w:r>
        <w:rPr>
          <w:sz w:val="24"/>
          <w:vertAlign w:val="superscript"/>
        </w:rPr>
        <w:t>3</w:t>
      </w:r>
      <w:r>
        <w:rPr>
          <w:sz w:val="24"/>
        </w:rPr>
        <w:t xml:space="preserve"> и сегодняшнюю потребность мебельного производства это также обеспечивает. Эти производства работают на отходах лесной и деревообрабатывающей промышленности.</w:t>
      </w:r>
    </w:p>
    <w:p w:rsidR="00FC5C79" w:rsidRDefault="00FC5C79">
      <w:pPr>
        <w:pStyle w:val="10"/>
        <w:shd w:val="clear" w:color="auto" w:fill="FFFFFF"/>
        <w:tabs>
          <w:tab w:val="left" w:pos="709"/>
        </w:tabs>
        <w:spacing w:line="360" w:lineRule="auto"/>
        <w:rPr>
          <w:bCs/>
          <w:spacing w:val="40"/>
          <w:sz w:val="24"/>
        </w:rPr>
      </w:pPr>
      <w:r>
        <w:rPr>
          <w:bCs/>
          <w:spacing w:val="40"/>
          <w:sz w:val="24"/>
        </w:rPr>
        <w:tab/>
        <w:t>Фанерная промышленность</w:t>
      </w:r>
    </w:p>
    <w:p w:rsidR="00FC5C79" w:rsidRDefault="00FC5C79">
      <w:pPr>
        <w:pStyle w:val="10"/>
        <w:shd w:val="clear" w:color="auto" w:fill="FFFFFF"/>
        <w:spacing w:line="360" w:lineRule="auto"/>
        <w:jc w:val="both"/>
        <w:rPr>
          <w:color w:val="000000"/>
          <w:sz w:val="24"/>
        </w:rPr>
      </w:pPr>
      <w:r>
        <w:rPr>
          <w:sz w:val="24"/>
        </w:rPr>
        <w:tab/>
        <w:t xml:space="preserve">Наиболее дефицитной продукцией в отечественной промышленности является производство фанеры. Фанерное производство – материалоёмкое, с большим количеством отходов, на базе которых ориентируется производство ДСП. Производство фанеры, в том числе большого формата и водостойкой, сосредоточено на предприятиях Карпатского региона, Ровненской, Черкасской областей (Киев, Львов, Черновцы, Оржев и Костополь). В этой промышленности </w:t>
      </w:r>
      <w:r>
        <w:rPr>
          <w:color w:val="000000"/>
          <w:sz w:val="24"/>
        </w:rPr>
        <w:t>очень медленно наращивались производственные мощности, при этом происходило это преимущественно за счет реконструкции уже дей</w:t>
      </w:r>
      <w:r>
        <w:rPr>
          <w:color w:val="000000"/>
          <w:sz w:val="24"/>
        </w:rPr>
        <w:softHyphen/>
        <w:t>ствующих мощностей путем частичной замены оборудования и незначительного расширения пло</w:t>
      </w:r>
      <w:r>
        <w:rPr>
          <w:color w:val="000000"/>
          <w:sz w:val="24"/>
        </w:rPr>
        <w:softHyphen/>
        <w:t>щадей. Как правило, качественных изменений, по</w:t>
      </w:r>
      <w:r>
        <w:rPr>
          <w:color w:val="000000"/>
          <w:sz w:val="24"/>
        </w:rPr>
        <w:softHyphen/>
        <w:t>зволяющих наладить полный технологический цикл на соответствующем уровне. Кроме того, возникли большие проблемы с сырьем.</w:t>
      </w:r>
    </w:p>
    <w:p w:rsidR="00FC5C79" w:rsidRDefault="00FC5C79">
      <w:pPr>
        <w:pStyle w:val="10"/>
        <w:shd w:val="clear" w:color="auto" w:fill="FFFFFF"/>
        <w:spacing w:line="360" w:lineRule="auto"/>
        <w:jc w:val="both"/>
        <w:rPr>
          <w:color w:val="000000"/>
          <w:sz w:val="24"/>
        </w:rPr>
      </w:pPr>
      <w:r>
        <w:rPr>
          <w:color w:val="000000"/>
          <w:sz w:val="24"/>
        </w:rPr>
        <w:tab/>
        <w:t>Городской отраслью, требующей квалифицированных кадров и ориентирующейся на потребителя, является мебельная промышленность.</w:t>
      </w:r>
    </w:p>
    <w:p w:rsidR="00FC5C79" w:rsidRDefault="00FC5C79">
      <w:pPr>
        <w:pStyle w:val="10"/>
        <w:shd w:val="clear" w:color="auto" w:fill="FFFFFF"/>
        <w:spacing w:line="360" w:lineRule="auto"/>
        <w:ind w:firstLine="720"/>
        <w:rPr>
          <w:bCs/>
          <w:color w:val="000000"/>
          <w:spacing w:val="40"/>
          <w:sz w:val="24"/>
        </w:rPr>
      </w:pPr>
      <w:r>
        <w:rPr>
          <w:bCs/>
          <w:spacing w:val="40"/>
          <w:sz w:val="24"/>
        </w:rPr>
        <w:t>Мебельная промышленность</w:t>
      </w:r>
    </w:p>
    <w:p w:rsidR="00FC5C79" w:rsidRDefault="00FC5C79">
      <w:pPr>
        <w:pStyle w:val="10"/>
        <w:shd w:val="clear" w:color="auto" w:fill="FFFFFF"/>
        <w:spacing w:line="360" w:lineRule="auto"/>
        <w:jc w:val="both"/>
        <w:rPr>
          <w:color w:val="000000"/>
          <w:sz w:val="24"/>
        </w:rPr>
      </w:pPr>
      <w:r>
        <w:rPr>
          <w:sz w:val="24"/>
        </w:rPr>
        <w:tab/>
        <w:t xml:space="preserve">Наибольше среди деревообрабатывающих отраслей промышленности Украины является мебельная промышленность. Центрами изготовления мебели являются практически все большие города или расположенные поблизости от них средние и малые городские поселки. Мебельная промышленность наиболее развита в больших городах – Киеве, Харькове, Днепропетровске, Донецке и других. Значительные мебельные центры сформировались в пределах лесопромышленных районов, где сосредоточены основные лесосырьевые ресурсы (Карпаты, Житомирская, Львовская, Киевская и другие области). Среди наиболее специализированных мебельных предприятий – Ужгородский фанерно-мебельный комбинат, Ивано-Франковская мебельная фабрика, Днепропетровский, Донецкий, Черновицкий мебельные комбинаты, мебельный комбинат «Стрый» и другие. </w:t>
      </w:r>
      <w:r>
        <w:rPr>
          <w:color w:val="000000"/>
          <w:sz w:val="24"/>
        </w:rPr>
        <w:t>Мебель традиционно высокого качества издавна выпускалась в западном регионе Украины, где использовалось местное натуральное сырье. Здесь производилось мебели на душу населения столько же, сколько в Прибалтике, которая славилась своим экспортом. Западно-украинские изделия также пользовались немалым спросом за рубежом. Доля Украины в экспорте мебели из стран СНГ составляла 25%. Сегодня экспорт резко упал. На внутреннем рынке отечественных производителей – так же заметно потеснили зарубежные фирмы 30% продаваемой в стране мебели импортного про</w:t>
      </w:r>
      <w:r>
        <w:rPr>
          <w:color w:val="000000"/>
          <w:sz w:val="24"/>
        </w:rPr>
        <w:softHyphen/>
        <w:t>изводства.</w:t>
      </w:r>
    </w:p>
    <w:p w:rsidR="00FC5C79" w:rsidRDefault="00FC5C79">
      <w:pPr>
        <w:pStyle w:val="10"/>
        <w:shd w:val="clear" w:color="auto" w:fill="FFFFFF"/>
        <w:spacing w:line="360" w:lineRule="auto"/>
        <w:jc w:val="both"/>
        <w:rPr>
          <w:bCs/>
          <w:spacing w:val="40"/>
          <w:sz w:val="24"/>
        </w:rPr>
      </w:pPr>
      <w:r>
        <w:rPr>
          <w:bCs/>
          <w:color w:val="000000"/>
          <w:sz w:val="24"/>
        </w:rPr>
        <w:tab/>
      </w:r>
      <w:r>
        <w:rPr>
          <w:bCs/>
          <w:spacing w:val="40"/>
          <w:sz w:val="24"/>
        </w:rPr>
        <w:t>Целлюлозно-бумажная промышленность</w:t>
      </w:r>
    </w:p>
    <w:p w:rsidR="00FC5C79" w:rsidRDefault="00FC5C79">
      <w:pPr>
        <w:pStyle w:val="10"/>
        <w:shd w:val="clear" w:color="auto" w:fill="FFFFFF"/>
        <w:spacing w:line="360" w:lineRule="auto"/>
        <w:ind w:firstLine="720"/>
        <w:jc w:val="both"/>
        <w:rPr>
          <w:color w:val="000000"/>
          <w:sz w:val="24"/>
        </w:rPr>
      </w:pPr>
      <w:r>
        <w:rPr>
          <w:sz w:val="24"/>
        </w:rPr>
        <w:t xml:space="preserve">Сюда включают производство целлюлозы, бумаги, картона, деревянной массы, изделия из бумаги и картона. Производство отличается высокими нормами потребления энергии, воды, сырья, сложным оборудованием и высокотехнологичным производственным процессом. Следует также отметить, что экологи считают эту промышленность чрезвычайно вредной как для человека, так и для окружающей среды. </w:t>
      </w:r>
      <w:r>
        <w:rPr>
          <w:color w:val="000000"/>
          <w:sz w:val="24"/>
        </w:rPr>
        <w:t>На основе переработки леса и других растительных ресурсов, а также вторичного сырья в нас созданная целлюлозно-бумажная промышленность. Главными центрами целлюлозно-бумажной промышленности являются Жидачевский картонно-бумажный комбинат, Львовская область; Раховская картонная фабрика, Закарпаткая область; Херсонский целлюлозный завод; Измаильский картонный комбинат, Одесская область; Обуховский картонный комбинат, Киевская область; Корюковская фабрика технической бумаги, Черниговская область; Малинская бумажная фабрика, Житомирская область; Понинковская бумажная фабрика, Хмельницкая область; Рубежненская бумажная фабрика, Луганская область. К ее центрам принадлежат еще и Большой Вычков, Перечин, Свалява, Коростень и тому подобное. Целлюлозно-бумажная промышленность вырабатывает больше 150 видов продукции, но удовлетворяет потребности государства и населения в бумаге в среднему лишь на 50%. В Украине не вырабатывают совсем или вырабатывают в недостаточном количестве отдельные виды бумаги, спрос на что всюду в мире имеет тенденцию к повышению: газетный, офсетный, пергамент и пр. Вырабатываются также строительные материалы, древесностружечные плиты, фанера из лесного сырья и отходов. Целлюлозно-бумажная промышленность (ЦБП) объединяет производство целлюлозы, бумаги, картона, древесной массы, а также изделий из бумаги и картона. За распределением своей продукции она более всего связана с химической промышленностью, которую снабжает примерно 15% своей продукции. Учитывая то, что в ассортименте бумажной и картонной продукции есть много технических сортов бумаги, приблизительно 12% объемов ЦБП потребляется машиностроительными предприятиями. Значительная часть целлюлозно-бумажной продукции (16%) находится во внутриотраслевом обороте ЛПК. Самый большой удельный вес в структуре материальных затрат на выпуск целлюлозно-бумажной продукции (26,7%) занимает лесозаготовка.</w:t>
      </w:r>
    </w:p>
    <w:p w:rsidR="00FC5C79" w:rsidRDefault="00FC5C79">
      <w:pPr>
        <w:pStyle w:val="10"/>
        <w:shd w:val="clear" w:color="auto" w:fill="FFFFFF"/>
        <w:spacing w:line="360" w:lineRule="auto"/>
        <w:ind w:firstLine="720"/>
        <w:jc w:val="both"/>
        <w:rPr>
          <w:bCs/>
          <w:spacing w:val="40"/>
          <w:sz w:val="24"/>
        </w:rPr>
      </w:pPr>
      <w:r>
        <w:rPr>
          <w:bCs/>
          <w:spacing w:val="40"/>
          <w:sz w:val="24"/>
        </w:rPr>
        <w:t>Лесохимическая промышленность</w:t>
      </w:r>
    </w:p>
    <w:p w:rsidR="00FC5C79" w:rsidRDefault="00FC5C79">
      <w:pPr>
        <w:pStyle w:val="10"/>
        <w:shd w:val="clear" w:color="auto" w:fill="FFFFFF"/>
        <w:tabs>
          <w:tab w:val="left" w:pos="0"/>
        </w:tabs>
        <w:spacing w:line="360" w:lineRule="auto"/>
        <w:jc w:val="both"/>
        <w:rPr>
          <w:sz w:val="24"/>
        </w:rPr>
      </w:pPr>
      <w:r>
        <w:rPr>
          <w:sz w:val="24"/>
        </w:rPr>
        <w:tab/>
        <w:t>Место лесохимической промышленности в общей сумме затрат ЛПК незначительное. Она теснее всего связанна с химической промышленностью, которая потребляет примерно 50% ее продукции. В производственных связях лесохимической промышленности, которые влияют на формирование ее затрат, самой большой есть часть лесозаготовки – примерно 65% древесного сырья определенного типа. Она производит искусственное волокно, целлофан, эфиры, лаки, линолеум и др. Объединяет предприятия, которые производят древесный уголь, уксусную кислоту, канифоль, скипидар, эфирные масла, формалин, карбамид, метиловый спирт, кормовые дрожжи, этилацитат, химреагент для бурения скважин и т.п. При этом используется дешевое сырье – отходы лесопиления и деревообработки, опилки и стружка. В комплексе сочетаются все стадии заготовки и переработки, используется единая энергетическая и транспортная база. Лесохимическая промышленность представлена такими специализированными лесохимическими предприятиями, как Перечинский, Свалявский и Великобычковский лесокомбинаты в Закарпатской области и Выгодский лесохимический завод на Ивано-Франковщине.</w:t>
      </w:r>
    </w:p>
    <w:p w:rsidR="00FC5C79" w:rsidRDefault="00FC5C79">
      <w:pPr>
        <w:pStyle w:val="10"/>
        <w:shd w:val="clear" w:color="auto" w:fill="FFFFFF"/>
        <w:tabs>
          <w:tab w:val="left" w:pos="0"/>
        </w:tabs>
        <w:spacing w:line="360" w:lineRule="auto"/>
        <w:jc w:val="both"/>
        <w:rPr>
          <w:color w:val="000000"/>
          <w:sz w:val="24"/>
        </w:rPr>
      </w:pPr>
      <w:r>
        <w:rPr>
          <w:sz w:val="24"/>
        </w:rPr>
        <w:tab/>
      </w:r>
      <w:r>
        <w:rPr>
          <w:color w:val="000000"/>
          <w:sz w:val="24"/>
        </w:rPr>
        <w:tab/>
        <w:t xml:space="preserve">Исходя из того, что каждый производственный комплекс, и ЛПК также, характеризуется использованием определенных ресурсов, его нельзя рассматривать в процессе производства изолированно. Это открытая социально-экономическая система, эффективность которой зависит от оптимального использования ее производственных связей. </w:t>
      </w:r>
      <w:r>
        <w:rPr>
          <w:color w:val="000000"/>
          <w:sz w:val="24"/>
        </w:rPr>
        <w:tab/>
      </w:r>
      <w:r>
        <w:rPr>
          <w:color w:val="000000"/>
          <w:sz w:val="24"/>
        </w:rPr>
        <w:br/>
        <w:t xml:space="preserve">           Анализируя категории специализации, кооперирования и комбинирования производства, можно выделить</w:t>
      </w:r>
      <w:r>
        <w:rPr>
          <w:color w:val="000000"/>
        </w:rPr>
        <w:t xml:space="preserve"> </w:t>
      </w:r>
      <w:r>
        <w:rPr>
          <w:color w:val="000000"/>
          <w:sz w:val="24"/>
        </w:rPr>
        <w:t>следующие виды связей:</w:t>
      </w:r>
    </w:p>
    <w:p w:rsidR="00FC5C79" w:rsidRDefault="00FC5C79">
      <w:pPr>
        <w:pStyle w:val="10"/>
        <w:shd w:val="clear" w:color="auto" w:fill="FFFFFF"/>
        <w:tabs>
          <w:tab w:val="left" w:pos="0"/>
        </w:tabs>
        <w:spacing w:line="360" w:lineRule="auto"/>
        <w:jc w:val="both"/>
        <w:rPr>
          <w:color w:val="000000"/>
          <w:sz w:val="24"/>
        </w:rPr>
      </w:pPr>
      <w:r>
        <w:rPr>
          <w:color w:val="000000"/>
          <w:sz w:val="24"/>
        </w:rPr>
        <w:t xml:space="preserve">           К связям первого порядка принадлежат связи «сырье – продукт» (S1), которые устанавливаются между двумя областями или производствами, продукция одного из которых является сырьем или полуфабрикатом для другого. В процессе технологической переработки сырья возникают связи второго порядка (S2) – последовательного преобразования лесных ресурсов, которое проходит три стадии: заготовку, первичную и вторичную переработку сырья. Конечной продукцией здесь может быть продукт любой стадии обработки. Такая форма производства продукции сопровождается значительными отходами, поэтому важное значение приобретают связи третьего порядка (S3), обусловленные использованием отходов как эффективного сырья для производства древесностружечных и древесноволокнистых плит или технологической щепы.</w:t>
      </w:r>
    </w:p>
    <w:p w:rsidR="00FC5C79" w:rsidRDefault="00FC5C79">
      <w:pPr>
        <w:pStyle w:val="10"/>
        <w:shd w:val="clear" w:color="auto" w:fill="FFFFFF"/>
        <w:tabs>
          <w:tab w:val="left" w:pos="0"/>
        </w:tabs>
        <w:spacing w:line="360" w:lineRule="auto"/>
        <w:jc w:val="both"/>
        <w:rPr>
          <w:color w:val="000000"/>
          <w:sz w:val="24"/>
        </w:rPr>
      </w:pPr>
      <w:r>
        <w:rPr>
          <w:color w:val="000000"/>
          <w:sz w:val="24"/>
        </w:rPr>
        <w:tab/>
        <w:t>Близкими по смыслу к связям S3 есть связи четвертого порядка, которые устанавливаются между двумя видами производств, продукция одного из которых есть энергетической базой для второго (S4). Несмотря на то, что через нерациональное использование сырья эти связи сегодня ослабляются, они и сейчас занимают значительное место.</w:t>
      </w:r>
      <w:r>
        <w:rPr>
          <w:color w:val="000000"/>
          <w:sz w:val="24"/>
        </w:rPr>
        <w:br/>
        <w:t xml:space="preserve">           Суть связей второго порядка вытекает из самой природы отношений между областями, взаимозависимыми благодаря комплексному использованию древесины и возможности использования для производства различных видов продукции один и тот же вид сырья. Например, в производстве целлюлозы как сырье могут применяться пиловочник, фанерный кряж и пр. Но с другой стороны, из балансов невозможно изготовить пиломатериалы. Это поясняется тем, что параметры, которые являются оптимальными для пиловочника, могут быть совсем несущественными для баланса (например, кругломерность). Поэтому очевидно, что оптимальная структура использования лесных ресурсов областями ЛПК зависит вот технологических требований к сырью со стороны каждой области. </w:t>
      </w:r>
      <w:r>
        <w:rPr>
          <w:color w:val="000000"/>
        </w:rPr>
        <w:br/>
      </w:r>
      <w:r>
        <w:rPr>
          <w:color w:val="000000"/>
          <w:sz w:val="24"/>
        </w:rPr>
        <w:t>Противоречивыми бывают и связи третьего порядка, например, обеспечение лесохимической промышленности инсектицидами. Такие связи опосредствованы и существенным образом не влияют на функционирование ЛПК.</w:t>
      </w:r>
    </w:p>
    <w:p w:rsidR="00FC5C79" w:rsidRDefault="00FC5C79">
      <w:pPr>
        <w:pStyle w:val="10"/>
        <w:shd w:val="clear" w:color="auto" w:fill="FFFFFF"/>
        <w:tabs>
          <w:tab w:val="left" w:pos="0"/>
        </w:tabs>
        <w:spacing w:line="360" w:lineRule="auto"/>
        <w:jc w:val="both"/>
        <w:rPr>
          <w:color w:val="000000"/>
          <w:sz w:val="24"/>
        </w:rPr>
      </w:pPr>
      <w:r>
        <w:rPr>
          <w:color w:val="000000"/>
          <w:sz w:val="24"/>
        </w:rPr>
        <w:tab/>
        <w:t>Таким образом, проблема оптимальной структуры производственных связей требует серьезного научно обоснованного исследования по целью изготовления эффективных управленческих решений. При этом надлежит учитывать совокупность социально-экономических и научно-технических аспектов развития региональной экономики.</w:t>
      </w:r>
    </w:p>
    <w:p w:rsidR="00FC5C79" w:rsidRDefault="00FC5C79">
      <w:pPr>
        <w:spacing w:line="360" w:lineRule="auto"/>
        <w:jc w:val="both"/>
        <w:rPr>
          <w:rFonts w:ascii="Times New Roman" w:hAnsi="Times New Roman"/>
          <w:bCs/>
          <w:sz w:val="24"/>
          <w:lang w:val="ru-RU"/>
        </w:rPr>
      </w:pPr>
      <w:r>
        <w:rPr>
          <w:rFonts w:ascii="Times New Roman" w:hAnsi="Times New Roman"/>
          <w:bCs/>
          <w:color w:val="000000"/>
          <w:sz w:val="24"/>
          <w:lang w:val="ru-RU"/>
        </w:rPr>
        <w:tab/>
      </w:r>
      <w:r>
        <w:rPr>
          <w:rFonts w:ascii="Times New Roman" w:hAnsi="Times New Roman"/>
          <w:bCs/>
          <w:sz w:val="24"/>
          <w:lang w:val="ru-RU"/>
        </w:rPr>
        <w:t>Научно-техническую поддержку отрасли обеспечивают 6 научно-исследовательских и проектно-конструкторских институтов и организаций. В частности, главным в области исследований техники и технологии переработки, защиты и облагораживания древесины является Украинский научно-исследовательский институт механической обработки древесины.</w:t>
      </w:r>
    </w:p>
    <w:p w:rsidR="00FC5C79" w:rsidRDefault="00FC5C79">
      <w:pPr>
        <w:pStyle w:val="a6"/>
        <w:spacing w:line="360" w:lineRule="auto"/>
        <w:ind w:firstLine="720"/>
        <w:jc w:val="both"/>
        <w:rPr>
          <w:rFonts w:ascii="Times New Roman" w:hAnsi="Times New Roman"/>
          <w:b w:val="0"/>
          <w:bCs/>
          <w:sz w:val="24"/>
        </w:rPr>
      </w:pPr>
      <w:r>
        <w:rPr>
          <w:rFonts w:ascii="Times New Roman" w:hAnsi="Times New Roman"/>
          <w:b w:val="0"/>
          <w:bCs/>
          <w:sz w:val="24"/>
        </w:rPr>
        <w:t>Украинский государственный институт по проектированию мебели и столярных изделий («Укргипромебель») внедряет технические новинки в мебельное производство.</w:t>
      </w:r>
    </w:p>
    <w:p w:rsidR="00FC5C79" w:rsidRDefault="00FC5C79">
      <w:pPr>
        <w:spacing w:line="360" w:lineRule="auto"/>
        <w:ind w:firstLine="720"/>
        <w:jc w:val="both"/>
        <w:rPr>
          <w:rFonts w:ascii="Times New Roman" w:hAnsi="Times New Roman"/>
          <w:bCs/>
          <w:sz w:val="24"/>
          <w:lang w:val="ru-RU"/>
        </w:rPr>
      </w:pPr>
      <w:r>
        <w:rPr>
          <w:rFonts w:ascii="Times New Roman" w:hAnsi="Times New Roman"/>
          <w:bCs/>
          <w:sz w:val="24"/>
          <w:lang w:val="ru-RU"/>
        </w:rPr>
        <w:t>Украинский проектно-конструкторский технологический институт (ОАО «УкрПКТИлеспром», который является главным разработчиком технической документации на оборудование, совместно с Львовским проектно-конструкторским технологическим институтом (ЗАО «Лесдеревпром») выполняет заказы по проектированию машин и механизмов.</w:t>
      </w:r>
    </w:p>
    <w:p w:rsidR="00FC5C79" w:rsidRDefault="00FC5C79">
      <w:pPr>
        <w:spacing w:line="360" w:lineRule="auto"/>
        <w:ind w:firstLine="720"/>
        <w:jc w:val="both"/>
        <w:rPr>
          <w:rFonts w:ascii="Times New Roman" w:hAnsi="Times New Roman"/>
          <w:bCs/>
          <w:sz w:val="24"/>
          <w:lang w:val="ru-RU"/>
        </w:rPr>
      </w:pPr>
      <w:r>
        <w:rPr>
          <w:rFonts w:ascii="Times New Roman" w:hAnsi="Times New Roman"/>
          <w:bCs/>
          <w:sz w:val="24"/>
          <w:lang w:val="ru-RU"/>
        </w:rPr>
        <w:t>Созданный на предприятиях отрасли промышленный потенциал сегодня полностью обеспечивает потребности внутреннего рынка в лесопильной продукции, плитных материалах, мебели и других видах продукции из древесины. Однако большинство товаров из-за высокой их себестоимости вследствие высоких цен на энергоносители, сырье и материалы оказались неконкурентоспособными на внутреннем и внешнем рынках.</w:t>
      </w:r>
    </w:p>
    <w:p w:rsidR="00FC5C79" w:rsidRDefault="00FC5C79">
      <w:pPr>
        <w:pStyle w:val="a6"/>
        <w:spacing w:line="360" w:lineRule="auto"/>
        <w:ind w:firstLine="720"/>
        <w:jc w:val="both"/>
        <w:rPr>
          <w:rFonts w:ascii="Times New Roman" w:hAnsi="Times New Roman"/>
          <w:b w:val="0"/>
          <w:bCs/>
          <w:sz w:val="24"/>
        </w:rPr>
      </w:pPr>
      <w:r>
        <w:rPr>
          <w:rFonts w:ascii="Times New Roman" w:hAnsi="Times New Roman"/>
          <w:b w:val="0"/>
          <w:bCs/>
          <w:sz w:val="24"/>
        </w:rPr>
        <w:t>Основными экспортерами продукции отрасли из стран ближнего зарубежья являются Россия, Беларусь, Киргизстан, Латвия, Молдова и другие государства. Из стран дальнего зарубежья – Германия, Бельгия, Польша, Великобритания, Италия, Швейцария, Чехия, Венгрия, Испания, США и другие. . Экспорт продукции и товаров из древесины в страны дальнего зарубежья расширяет возможности привлечения в отечественную экономику зарубежных производственных и научных достижений высшего уровня.</w:t>
      </w:r>
    </w:p>
    <w:p w:rsidR="00FC5C79" w:rsidRDefault="00FC5C79">
      <w:pPr>
        <w:pStyle w:val="5"/>
      </w:pPr>
    </w:p>
    <w:p w:rsidR="00FC5C79" w:rsidRDefault="00FC5C79">
      <w:pPr>
        <w:pStyle w:val="5"/>
      </w:pPr>
    </w:p>
    <w:p w:rsidR="00FC5C79" w:rsidRDefault="00FC5C79">
      <w:pPr>
        <w:pStyle w:val="5"/>
      </w:pPr>
    </w:p>
    <w:p w:rsidR="00FC5C79" w:rsidRDefault="00FC5C79">
      <w:pPr>
        <w:pStyle w:val="5"/>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spacing w:line="360" w:lineRule="auto"/>
        <w:rPr>
          <w:lang w:val="ru-RU"/>
        </w:rPr>
      </w:pPr>
    </w:p>
    <w:p w:rsidR="00FC5C79" w:rsidRDefault="00FC5C79">
      <w:pPr>
        <w:pStyle w:val="5"/>
      </w:pPr>
      <w:r>
        <w:t>Вывод</w:t>
      </w:r>
    </w:p>
    <w:p w:rsidR="00FC5C79" w:rsidRDefault="00FC5C79">
      <w:pPr>
        <w:pStyle w:val="10"/>
        <w:shd w:val="clear" w:color="auto" w:fill="FFFFFF"/>
        <w:spacing w:line="360" w:lineRule="auto"/>
        <w:ind w:firstLine="720"/>
        <w:jc w:val="both"/>
        <w:rPr>
          <w:sz w:val="24"/>
        </w:rPr>
      </w:pPr>
    </w:p>
    <w:p w:rsidR="00FC5C79" w:rsidRDefault="00FC5C79">
      <w:pPr>
        <w:pStyle w:val="a6"/>
        <w:spacing w:line="360" w:lineRule="auto"/>
        <w:ind w:firstLine="720"/>
        <w:jc w:val="both"/>
        <w:rPr>
          <w:rFonts w:ascii="Times New Roman" w:hAnsi="Times New Roman"/>
          <w:b w:val="0"/>
          <w:sz w:val="24"/>
        </w:rPr>
      </w:pPr>
      <w:r>
        <w:rPr>
          <w:rFonts w:ascii="Times New Roman" w:hAnsi="Times New Roman"/>
          <w:b w:val="0"/>
          <w:sz w:val="24"/>
        </w:rPr>
        <w:t>Итак, рассмотрев вопросы, связанные с Лесным комплексом Украины, охарактеризовав состояние лесной промышленности Украины на данный момент и проанализировав те факторы, которые, могут повлиять на дальнейшее развитие отрасли, можно сделать вывод о том, что уровень развития лесной промышленности зависит сейчас и будет зависеть в будущем от многих факторов и, прежде всего, от юридического оформления прав собственности, юридической законодательной базы по данному вопросу; от финансовых возможностей государства и частных пользователей, а также от социально-психологического состояния общества, чье устремление должно быть направлено на созидание.</w:t>
      </w:r>
    </w:p>
    <w:p w:rsidR="00FC5C79" w:rsidRDefault="00FC5C79">
      <w:pPr>
        <w:spacing w:line="360" w:lineRule="auto"/>
        <w:ind w:firstLine="720"/>
        <w:jc w:val="both"/>
        <w:rPr>
          <w:rFonts w:ascii="Times New Roman" w:hAnsi="Times New Roman"/>
          <w:sz w:val="24"/>
          <w:lang w:val="ru-RU"/>
        </w:rPr>
      </w:pPr>
      <w:r>
        <w:rPr>
          <w:rFonts w:ascii="Times New Roman" w:hAnsi="Times New Roman"/>
          <w:sz w:val="24"/>
          <w:lang w:val="ru-RU"/>
        </w:rPr>
        <w:t>Между тем, на пороге третьего тысячелетия перед лесопромышленностью встает проблема, требующая урегулирования вопросов лесопользования с учетом требований экологических организаций. Мировым сообществом во главу угла ставится принцип устойчивого развития всех типов лесов, сохранение их биологического разнообразия. В этой связи правительством Украины в ближайшее время намечается введение, наряду с сертификацией лесопродукции, сертификации мест рубок с учетом настойчивых требований природоохранных организаций: сохранения лесов европейской части государств СНГ, являющихся “легкими” Европы. Исходя из такой постановки вопроса, необходимые и неизбежные затраты в недалеком будущем на воспроизводство лесов могут значительно снизить прибыльность данной сферы производства.</w:t>
      </w:r>
    </w:p>
    <w:p w:rsidR="00FC5C79" w:rsidRDefault="00FC5C79">
      <w:pPr>
        <w:pStyle w:val="10"/>
        <w:shd w:val="clear" w:color="auto" w:fill="FFFFFF"/>
        <w:spacing w:line="360" w:lineRule="auto"/>
        <w:ind w:firstLine="720"/>
        <w:jc w:val="both"/>
        <w:rPr>
          <w:color w:val="000000"/>
          <w:sz w:val="24"/>
        </w:rPr>
      </w:pPr>
      <w:r>
        <w:rPr>
          <w:color w:val="000000"/>
          <w:sz w:val="24"/>
        </w:rPr>
        <w:t>Ресурсы древесины в Украине сокращаются; для сохранности настоящего уровня производства надо каждый год закупать древесину и ее продукты за рубежом. Привлечение к хозяйственному обороту дополнительных древесных ресурсов возможно благодаря полному использованию всей биомассы дерева, вторичных и других материалов и высвобождению цельной древесины за счет применения заменителей.</w:t>
      </w:r>
    </w:p>
    <w:p w:rsidR="00FC5C79" w:rsidRDefault="00FC5C79">
      <w:pPr>
        <w:pStyle w:val="10"/>
        <w:shd w:val="clear" w:color="auto" w:fill="FFFFFF"/>
        <w:spacing w:line="360" w:lineRule="auto"/>
        <w:ind w:firstLine="720"/>
        <w:jc w:val="both"/>
        <w:rPr>
          <w:color w:val="000000"/>
          <w:sz w:val="24"/>
        </w:rPr>
      </w:pPr>
      <w:r>
        <w:rPr>
          <w:color w:val="000000"/>
          <w:sz w:val="24"/>
        </w:rPr>
        <w:t>Важным резервом получения древесины является идея целесообразного разведения лесов. Из-за дефицита древесины проблематичной стала ориентация на изъятие из эксплуатации защитных лесов. В практике не исключаются варианты насаждения и посева леса на неиспользуемых (эродированных) или низкопродуктивных землях. Из их общего объема для этого можно использовать около 4 млн. га. Переориентация на внедрение защитных полос и насаждений по промышленно-эксплуатационному типу разрешила бы каждый год получать до 2,5 млн. кубометров древесины.</w:t>
      </w:r>
    </w:p>
    <w:p w:rsidR="00FC5C79" w:rsidRDefault="00FC5C79">
      <w:pPr>
        <w:pStyle w:val="21"/>
        <w:spacing w:line="360" w:lineRule="auto"/>
        <w:ind w:firstLine="539"/>
      </w:pPr>
      <w:r>
        <w:rPr>
          <w:color w:val="000000"/>
        </w:rPr>
        <w:t xml:space="preserve">Важным резервом являются лесосечные отходы, которые почти не используются (пеньки, кора, ветви). Эти потери составляют 1/3 биомассы вырубленного состава деревьев, тогда как можно из ее изготовлять топливные брикеты, удобрения, химические препараты. </w:t>
      </w:r>
      <w:r>
        <w:t>На местах рубок остается много древесины и хвои, которые могут использоваться для приготовления хвойной муки. Эти отходы перспективны для получения эфирных масел.</w:t>
      </w:r>
    </w:p>
    <w:p w:rsidR="00FC5C79" w:rsidRDefault="00FC5C79">
      <w:pPr>
        <w:pStyle w:val="10"/>
        <w:shd w:val="clear" w:color="auto" w:fill="FFFFFF"/>
        <w:spacing w:line="360" w:lineRule="auto"/>
        <w:ind w:firstLine="720"/>
        <w:jc w:val="both"/>
        <w:rPr>
          <w:sz w:val="24"/>
        </w:rPr>
      </w:pPr>
      <w:r>
        <w:rPr>
          <w:color w:val="000000"/>
          <w:sz w:val="24"/>
        </w:rPr>
        <w:t>Можно заменить древесину в тарном, целлюлозно-бумажном производстве, в строительстве, топливном балансе вторичными материалами (макулатура, кострика, шелуха, лоза). Перспективным является также использование местного не древесного сырья: соломы, лузга, камыша, отходов сахарной промышленности.</w:t>
      </w:r>
    </w:p>
    <w:p w:rsidR="00FC5C79" w:rsidRDefault="00FC5C79">
      <w:pPr>
        <w:pStyle w:val="10"/>
        <w:shd w:val="clear" w:color="auto" w:fill="FFFFFF"/>
        <w:spacing w:line="360" w:lineRule="auto"/>
        <w:ind w:firstLine="720"/>
        <w:jc w:val="both"/>
        <w:rPr>
          <w:color w:val="000000"/>
          <w:sz w:val="24"/>
        </w:rPr>
      </w:pPr>
      <w:r>
        <w:rPr>
          <w:color w:val="000000"/>
          <w:sz w:val="24"/>
        </w:rPr>
        <w:t>Украина имеет большие перспектив использования очень ценного сырья для бумажной области - каолинов. Каолины используют для наполнения бумаги и его улучшение с целью обеспечения соответствующего белья и эстетичности. В Украине открыто 28 месторождений каолинов, размещенных в Винницкой, Днепропетровской, Запорожской и Донецкой областях.</w:t>
      </w:r>
    </w:p>
    <w:p w:rsidR="00FC5C79" w:rsidRDefault="00FC5C79">
      <w:pPr>
        <w:spacing w:line="360" w:lineRule="auto"/>
        <w:ind w:firstLine="720"/>
        <w:jc w:val="both"/>
        <w:rPr>
          <w:rFonts w:ascii="Times New Roman" w:hAnsi="Times New Roman"/>
          <w:sz w:val="24"/>
          <w:lang w:val="ru-RU"/>
        </w:rPr>
      </w:pPr>
      <w:r>
        <w:rPr>
          <w:rFonts w:ascii="Times New Roman" w:hAnsi="Times New Roman"/>
          <w:sz w:val="24"/>
          <w:lang w:val="ru-RU"/>
        </w:rPr>
        <w:t>Одним из наиболее привлекательных для вложения инвестиций является предприятие по производству плит средней плотности (МДФ) в городе Макеевка Донецкой области. Это первое предприятие такого профиля не только в Украине, но и в странах СНГ. Изучение рынков подтверждает значительный спрос на его продукцию в Украине, странах СНГ и дальнего зарубежья.</w:t>
      </w:r>
    </w:p>
    <w:p w:rsidR="00FC5C79" w:rsidRDefault="00FC5C79">
      <w:pPr>
        <w:pStyle w:val="a3"/>
        <w:ind w:right="49"/>
      </w:pPr>
      <w:r>
        <w:t>Привлечение инвестиций дало бы возможность за короткий промежуток времени коренным образом реструктуризировать деформированную экономику отрасли, внедрить на более высоком уровне достижения науки и техники других стран, реализовать украинские товары из древесины как на внутреннем, так и внешнем рынках, завязать взаимовыгодные стратегические отношения между украинскими и иностранными предприятиями.</w:t>
      </w:r>
    </w:p>
    <w:p w:rsidR="00FC5C79" w:rsidRDefault="00FC5C79">
      <w:pPr>
        <w:pStyle w:val="a6"/>
        <w:spacing w:line="360" w:lineRule="auto"/>
        <w:ind w:firstLine="720"/>
        <w:jc w:val="both"/>
        <w:rPr>
          <w:rFonts w:ascii="Times New Roman" w:hAnsi="Times New Roman"/>
          <w:b w:val="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a9"/>
        <w:rPr>
          <w:rFonts w:ascii="Times New Roman" w:hAnsi="Times New Roman"/>
          <w:b w:val="0"/>
          <w:bCs/>
          <w:sz w:val="24"/>
        </w:rPr>
      </w:pPr>
      <w:r>
        <w:rPr>
          <w:rFonts w:ascii="Times New Roman" w:hAnsi="Times New Roman"/>
          <w:b w:val="0"/>
          <w:bCs/>
          <w:sz w:val="24"/>
        </w:rPr>
        <w:t>Литература</w:t>
      </w:r>
    </w:p>
    <w:p w:rsidR="00FC5C79" w:rsidRDefault="00FC5C79">
      <w:pPr>
        <w:rPr>
          <w:sz w:val="24"/>
          <w:lang w:val="ru-RU"/>
        </w:rPr>
      </w:pPr>
    </w:p>
    <w:p w:rsidR="00FC5C79" w:rsidRDefault="00FC5C79">
      <w:pPr>
        <w:numPr>
          <w:ilvl w:val="0"/>
          <w:numId w:val="13"/>
        </w:numPr>
        <w:spacing w:line="360" w:lineRule="auto"/>
        <w:jc w:val="both"/>
        <w:rPr>
          <w:sz w:val="24"/>
        </w:rPr>
      </w:pPr>
      <w:r>
        <w:rPr>
          <w:sz w:val="24"/>
          <w:lang w:val="ru-RU"/>
        </w:rPr>
        <w:t xml:space="preserve">Благун И.С. Состояние и перспективы развития лесопромышленного комплекса Карпатского региона // Экономика и управление. </w:t>
      </w:r>
      <w:r>
        <w:rPr>
          <w:sz w:val="24"/>
        </w:rPr>
        <w:t>1990. Вып. 4. С. 33-40.</w:t>
      </w:r>
    </w:p>
    <w:p w:rsidR="00FC5C79" w:rsidRDefault="00FC5C79">
      <w:pPr>
        <w:numPr>
          <w:ilvl w:val="0"/>
          <w:numId w:val="13"/>
        </w:numPr>
        <w:spacing w:line="360" w:lineRule="auto"/>
        <w:jc w:val="both"/>
        <w:rPr>
          <w:sz w:val="24"/>
          <w:lang w:val="ru-RU"/>
        </w:rPr>
      </w:pPr>
      <w:r>
        <w:rPr>
          <w:sz w:val="24"/>
          <w:lang w:val="ru-RU"/>
        </w:rPr>
        <w:t>Бобко А. Лесопользование: социальная необходимость и экологическая целесообразность/ «Экономика Украины» – 2001 №3, с.75-81</w:t>
      </w:r>
    </w:p>
    <w:p w:rsidR="00FC5C79" w:rsidRDefault="00FC5C79">
      <w:pPr>
        <w:numPr>
          <w:ilvl w:val="0"/>
          <w:numId w:val="13"/>
        </w:numPr>
        <w:spacing w:line="360" w:lineRule="auto"/>
        <w:rPr>
          <w:sz w:val="24"/>
          <w:lang w:val="ru-RU"/>
        </w:rPr>
      </w:pPr>
      <w:r>
        <w:rPr>
          <w:sz w:val="24"/>
          <w:lang w:val="ru-RU"/>
        </w:rPr>
        <w:t>Заставный Ф.В. – География Украины: в 2-х книгах – Львов: Свет, 1994 – 472 с.</w:t>
      </w:r>
    </w:p>
    <w:p w:rsidR="00FC5C79" w:rsidRDefault="00FC5C79">
      <w:pPr>
        <w:numPr>
          <w:ilvl w:val="0"/>
          <w:numId w:val="13"/>
        </w:numPr>
        <w:spacing w:line="360" w:lineRule="auto"/>
        <w:rPr>
          <w:sz w:val="24"/>
          <w:lang w:val="ru-RU"/>
        </w:rPr>
      </w:pPr>
      <w:r>
        <w:rPr>
          <w:sz w:val="24"/>
          <w:lang w:val="ru-RU"/>
        </w:rPr>
        <w:t>Размещение продуктивных сил/ под ред. Е.П.Качан – К: Высшая школа, 1999, 375 с.</w:t>
      </w:r>
    </w:p>
    <w:p w:rsidR="00FC5C79" w:rsidRDefault="00FC5C79">
      <w:pPr>
        <w:numPr>
          <w:ilvl w:val="0"/>
          <w:numId w:val="13"/>
        </w:numPr>
        <w:spacing w:line="360" w:lineRule="auto"/>
        <w:rPr>
          <w:sz w:val="24"/>
          <w:lang w:val="ru-RU"/>
        </w:rPr>
      </w:pPr>
      <w:r>
        <w:rPr>
          <w:sz w:val="24"/>
          <w:lang w:val="ru-RU"/>
        </w:rPr>
        <w:t>Медведев Ю., Дяченко Я. Проблемы развития лесопромышленного комплекса: приоритеты, структура, эффективность/ «Экономика Украины», №1, 1999, с.13</w:t>
      </w:r>
    </w:p>
    <w:p w:rsidR="00FC5C79" w:rsidRDefault="00FC5C79">
      <w:pPr>
        <w:numPr>
          <w:ilvl w:val="0"/>
          <w:numId w:val="13"/>
        </w:numPr>
        <w:spacing w:line="360" w:lineRule="auto"/>
        <w:rPr>
          <w:sz w:val="24"/>
          <w:lang w:val="ru-RU"/>
        </w:rPr>
      </w:pPr>
      <w:r>
        <w:rPr>
          <w:sz w:val="24"/>
          <w:lang w:val="ru-RU"/>
        </w:rPr>
        <w:t>Лесопромышленный комплекс Украины – «Фондовый рынок», №16, 1999 с.23</w:t>
      </w:r>
    </w:p>
    <w:p w:rsidR="00FC5C79" w:rsidRDefault="00FC5C79">
      <w:pPr>
        <w:numPr>
          <w:ilvl w:val="0"/>
          <w:numId w:val="13"/>
        </w:numPr>
        <w:spacing w:line="360" w:lineRule="auto"/>
        <w:rPr>
          <w:sz w:val="24"/>
          <w:lang w:val="ru-RU"/>
        </w:rPr>
      </w:pPr>
      <w:r>
        <w:rPr>
          <w:sz w:val="24"/>
          <w:lang w:val="ru-RU"/>
        </w:rPr>
        <w:t>Народное хозяйство Украины в 1998 г.: Стат. ежегодник. К.: Техника, 1999.</w:t>
      </w:r>
    </w:p>
    <w:p w:rsidR="00FC5C79" w:rsidRDefault="00FC5C79">
      <w:pPr>
        <w:numPr>
          <w:ilvl w:val="0"/>
          <w:numId w:val="13"/>
        </w:numPr>
        <w:spacing w:line="360" w:lineRule="auto"/>
        <w:rPr>
          <w:sz w:val="24"/>
          <w:lang w:val="ru-RU"/>
        </w:rPr>
      </w:pPr>
      <w:r>
        <w:rPr>
          <w:sz w:val="24"/>
          <w:lang w:val="ru-RU"/>
        </w:rPr>
        <w:t>Украина в цифрах: краткий статистический справочник/ Государственный комитет статистики Украины – К: «Научная мысль»; 1999</w:t>
      </w:r>
    </w:p>
    <w:p w:rsidR="00FC5C79" w:rsidRDefault="00FC5C79">
      <w:pPr>
        <w:numPr>
          <w:ilvl w:val="0"/>
          <w:numId w:val="13"/>
        </w:numPr>
        <w:spacing w:line="360" w:lineRule="auto"/>
        <w:rPr>
          <w:sz w:val="24"/>
          <w:lang w:val="ru-RU"/>
        </w:rPr>
      </w:pPr>
      <w:r>
        <w:rPr>
          <w:sz w:val="24"/>
          <w:lang w:val="ru-RU"/>
        </w:rPr>
        <w:t>Украинский инвестиционный журнал «</w:t>
      </w:r>
      <w:r>
        <w:rPr>
          <w:sz w:val="24"/>
        </w:rPr>
        <w:t>Welcome</w:t>
      </w:r>
      <w:r>
        <w:rPr>
          <w:sz w:val="24"/>
          <w:lang w:val="ru-RU"/>
        </w:rPr>
        <w:t>» - краткий справочник – К:, 2001</w:t>
      </w:r>
    </w:p>
    <w:p w:rsidR="00FC5C79" w:rsidRDefault="00FC5C79">
      <w:pPr>
        <w:pStyle w:val="10"/>
        <w:rPr>
          <w:sz w:val="24"/>
        </w:rPr>
      </w:pPr>
    </w:p>
    <w:p w:rsidR="00FC5C79" w:rsidRDefault="00FC5C79">
      <w:pPr>
        <w:pStyle w:val="10"/>
        <w:shd w:val="clear" w:color="auto" w:fill="FFFFFF"/>
        <w:tabs>
          <w:tab w:val="left" w:pos="0"/>
        </w:tabs>
        <w:spacing w:line="360" w:lineRule="auto"/>
        <w:jc w:val="both"/>
        <w:rPr>
          <w:color w:val="000000"/>
          <w:sz w:val="24"/>
        </w:rPr>
      </w:pPr>
    </w:p>
    <w:p w:rsidR="00FC5C79" w:rsidRDefault="00FC5C79">
      <w:pPr>
        <w:pStyle w:val="a3"/>
        <w:tabs>
          <w:tab w:val="center" w:pos="8080"/>
          <w:tab w:val="left" w:pos="9498"/>
        </w:tabs>
        <w:ind w:right="43"/>
      </w:pPr>
    </w:p>
    <w:p w:rsidR="00FC5C79" w:rsidRDefault="00FC5C79">
      <w:pPr>
        <w:pStyle w:val="a3"/>
        <w:tabs>
          <w:tab w:val="center" w:pos="8080"/>
          <w:tab w:val="left" w:pos="9498"/>
        </w:tabs>
        <w:ind w:right="43" w:firstLine="0"/>
      </w:pPr>
    </w:p>
    <w:p w:rsidR="00FC5C79" w:rsidRDefault="00FC5C79">
      <w:pPr>
        <w:pStyle w:val="a3"/>
        <w:tabs>
          <w:tab w:val="center" w:pos="8080"/>
          <w:tab w:val="left" w:pos="9498"/>
        </w:tabs>
        <w:ind w:right="43"/>
      </w:pPr>
      <w:bookmarkStart w:id="0" w:name="_GoBack"/>
      <w:bookmarkEnd w:id="0"/>
    </w:p>
    <w:sectPr w:rsidR="00FC5C79">
      <w:headerReference w:type="even" r:id="rId9"/>
      <w:headerReference w:type="default" r:id="rId10"/>
      <w:footnotePr>
        <w:pos w:val="sectEnd"/>
      </w:footnotePr>
      <w:endnotePr>
        <w:numFmt w:val="decimal"/>
        <w:numStart w:val="0"/>
      </w:endnotePr>
      <w:pgSz w:w="12240" w:h="15840"/>
      <w:pgMar w:top="567" w:right="567" w:bottom="567"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5C79" w:rsidRDefault="00FC5C79">
      <w:r>
        <w:separator/>
      </w:r>
    </w:p>
  </w:endnote>
  <w:endnote w:type="continuationSeparator" w:id="0">
    <w:p w:rsidR="00FC5C79" w:rsidRDefault="00FC5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5C79" w:rsidRDefault="00FC5C79">
      <w:r>
        <w:separator/>
      </w:r>
    </w:p>
  </w:footnote>
  <w:footnote w:type="continuationSeparator" w:id="0">
    <w:p w:rsidR="00FC5C79" w:rsidRDefault="00FC5C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5C79" w:rsidRDefault="00FC5C79">
    <w:pPr>
      <w:pStyle w:val="a4"/>
      <w:framePr w:wrap="around" w:vAnchor="text" w:hAnchor="margin" w:xAlign="right" w:y="1"/>
      <w:rPr>
        <w:rStyle w:val="a5"/>
      </w:rPr>
    </w:pPr>
  </w:p>
  <w:p w:rsidR="00FC5C79" w:rsidRDefault="00FC5C79">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5C79" w:rsidRDefault="00A531E5">
    <w:pPr>
      <w:pStyle w:val="a4"/>
      <w:framePr w:wrap="around" w:vAnchor="text" w:hAnchor="margin" w:xAlign="right" w:y="1"/>
      <w:rPr>
        <w:rStyle w:val="a5"/>
      </w:rPr>
    </w:pPr>
    <w:r>
      <w:rPr>
        <w:rStyle w:val="a5"/>
        <w:noProof/>
      </w:rPr>
      <w:t>2</w:t>
    </w:r>
  </w:p>
  <w:p w:rsidR="00FC5C79" w:rsidRDefault="00FC5C79">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281E14"/>
    <w:multiLevelType w:val="singleLevel"/>
    <w:tmpl w:val="BD70F116"/>
    <w:lvl w:ilvl="0">
      <w:start w:val="1"/>
      <w:numFmt w:val="decimal"/>
      <w:lvlText w:val="%1."/>
      <w:lvlJc w:val="left"/>
      <w:pPr>
        <w:tabs>
          <w:tab w:val="num" w:pos="1069"/>
        </w:tabs>
        <w:ind w:left="1069" w:hanging="360"/>
      </w:pPr>
      <w:rPr>
        <w:rFonts w:hint="default"/>
      </w:rPr>
    </w:lvl>
  </w:abstractNum>
  <w:abstractNum w:abstractNumId="1">
    <w:nsid w:val="16F447EC"/>
    <w:multiLevelType w:val="multilevel"/>
    <w:tmpl w:val="DEC6EBA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9"/>
        </w:tabs>
        <w:ind w:left="1069"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2">
    <w:nsid w:val="26A65E08"/>
    <w:multiLevelType w:val="singleLevel"/>
    <w:tmpl w:val="0419000F"/>
    <w:lvl w:ilvl="0">
      <w:start w:val="1"/>
      <w:numFmt w:val="decimal"/>
      <w:lvlText w:val="%1."/>
      <w:lvlJc w:val="left"/>
      <w:pPr>
        <w:tabs>
          <w:tab w:val="num" w:pos="360"/>
        </w:tabs>
        <w:ind w:left="360" w:hanging="360"/>
      </w:pPr>
    </w:lvl>
  </w:abstractNum>
  <w:abstractNum w:abstractNumId="3">
    <w:nsid w:val="298E6A6D"/>
    <w:multiLevelType w:val="singleLevel"/>
    <w:tmpl w:val="BD70F116"/>
    <w:lvl w:ilvl="0">
      <w:start w:val="1"/>
      <w:numFmt w:val="decimal"/>
      <w:lvlText w:val="%1."/>
      <w:lvlJc w:val="left"/>
      <w:pPr>
        <w:tabs>
          <w:tab w:val="num" w:pos="1069"/>
        </w:tabs>
        <w:ind w:left="1069" w:hanging="360"/>
      </w:pPr>
      <w:rPr>
        <w:rFonts w:hint="default"/>
      </w:rPr>
    </w:lvl>
  </w:abstractNum>
  <w:abstractNum w:abstractNumId="4">
    <w:nsid w:val="2AD8581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381A75F8"/>
    <w:multiLevelType w:val="singleLevel"/>
    <w:tmpl w:val="BD70F116"/>
    <w:lvl w:ilvl="0">
      <w:start w:val="1"/>
      <w:numFmt w:val="decimal"/>
      <w:lvlText w:val="%1."/>
      <w:lvlJc w:val="left"/>
      <w:pPr>
        <w:tabs>
          <w:tab w:val="num" w:pos="1069"/>
        </w:tabs>
        <w:ind w:left="1069" w:hanging="360"/>
      </w:pPr>
      <w:rPr>
        <w:rFonts w:hint="default"/>
      </w:rPr>
    </w:lvl>
  </w:abstractNum>
  <w:abstractNum w:abstractNumId="6">
    <w:nsid w:val="3D33003A"/>
    <w:multiLevelType w:val="multilevel"/>
    <w:tmpl w:val="9A30CE0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9"/>
        </w:tabs>
        <w:ind w:left="1069"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7">
    <w:nsid w:val="423B0744"/>
    <w:multiLevelType w:val="singleLevel"/>
    <w:tmpl w:val="BD70F116"/>
    <w:lvl w:ilvl="0">
      <w:start w:val="1"/>
      <w:numFmt w:val="decimal"/>
      <w:lvlText w:val="%1."/>
      <w:lvlJc w:val="left"/>
      <w:pPr>
        <w:tabs>
          <w:tab w:val="num" w:pos="1069"/>
        </w:tabs>
        <w:ind w:left="1069" w:hanging="360"/>
      </w:pPr>
      <w:rPr>
        <w:rFonts w:hint="default"/>
      </w:rPr>
    </w:lvl>
  </w:abstractNum>
  <w:abstractNum w:abstractNumId="8">
    <w:nsid w:val="46555DC7"/>
    <w:multiLevelType w:val="singleLevel"/>
    <w:tmpl w:val="DAE8A3D2"/>
    <w:lvl w:ilvl="0">
      <w:start w:val="2"/>
      <w:numFmt w:val="bullet"/>
      <w:lvlText w:val="-"/>
      <w:lvlJc w:val="left"/>
      <w:pPr>
        <w:tabs>
          <w:tab w:val="num" w:pos="1069"/>
        </w:tabs>
        <w:ind w:left="1069" w:hanging="360"/>
      </w:pPr>
      <w:rPr>
        <w:rFonts w:hint="default"/>
      </w:rPr>
    </w:lvl>
  </w:abstractNum>
  <w:abstractNum w:abstractNumId="9">
    <w:nsid w:val="6FE31A94"/>
    <w:multiLevelType w:val="multilevel"/>
    <w:tmpl w:val="AFD2A0F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9"/>
        </w:tabs>
        <w:ind w:left="1069"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10">
    <w:nsid w:val="727261CF"/>
    <w:multiLevelType w:val="singleLevel"/>
    <w:tmpl w:val="BD70F116"/>
    <w:lvl w:ilvl="0">
      <w:start w:val="1"/>
      <w:numFmt w:val="decimal"/>
      <w:lvlText w:val="%1."/>
      <w:lvlJc w:val="left"/>
      <w:pPr>
        <w:tabs>
          <w:tab w:val="num" w:pos="1069"/>
        </w:tabs>
        <w:ind w:left="1069" w:hanging="360"/>
      </w:pPr>
      <w:rPr>
        <w:rFonts w:hint="default"/>
      </w:rPr>
    </w:lvl>
  </w:abstractNum>
  <w:abstractNum w:abstractNumId="11">
    <w:nsid w:val="72FC6EFD"/>
    <w:multiLevelType w:val="singleLevel"/>
    <w:tmpl w:val="80EAEFBE"/>
    <w:lvl w:ilvl="0">
      <w:start w:val="1"/>
      <w:numFmt w:val="decimal"/>
      <w:lvlText w:val="%1."/>
      <w:lvlJc w:val="left"/>
      <w:pPr>
        <w:tabs>
          <w:tab w:val="num" w:pos="1069"/>
        </w:tabs>
        <w:ind w:left="1069" w:hanging="360"/>
      </w:pPr>
      <w:rPr>
        <w:rFonts w:hint="default"/>
      </w:rPr>
    </w:lvl>
  </w:abstractNum>
  <w:abstractNum w:abstractNumId="12">
    <w:nsid w:val="7B3911EB"/>
    <w:multiLevelType w:val="multilevel"/>
    <w:tmpl w:val="3022EC2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9"/>
        </w:tabs>
        <w:ind w:left="1069"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num w:numId="1">
    <w:abstractNumId w:val="11"/>
  </w:num>
  <w:num w:numId="2">
    <w:abstractNumId w:val="12"/>
  </w:num>
  <w:num w:numId="3">
    <w:abstractNumId w:val="9"/>
  </w:num>
  <w:num w:numId="4">
    <w:abstractNumId w:val="8"/>
  </w:num>
  <w:num w:numId="5">
    <w:abstractNumId w:val="7"/>
  </w:num>
  <w:num w:numId="6">
    <w:abstractNumId w:val="6"/>
  </w:num>
  <w:num w:numId="7">
    <w:abstractNumId w:val="0"/>
  </w:num>
  <w:num w:numId="8">
    <w:abstractNumId w:val="3"/>
  </w:num>
  <w:num w:numId="9">
    <w:abstractNumId w:val="4"/>
  </w:num>
  <w:num w:numId="10">
    <w:abstractNumId w:val="5"/>
  </w:num>
  <w:num w:numId="11">
    <w:abstractNumId w:val="10"/>
  </w:num>
  <w:num w:numId="12">
    <w:abstractNumId w:val="1"/>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isplayHorizontalDrawingGridEvery w:val="0"/>
  <w:displayVerticalDrawingGridEvery w:val="0"/>
  <w:doNotUseMarginsForDrawingGridOrigin/>
  <w:doNotShadeFormData/>
  <w:noPunctuationKerning/>
  <w:characterSpacingControl w:val="doNotCompress"/>
  <w:footnotePr>
    <w:pos w:val="sectEnd"/>
    <w:footnote w:id="-1"/>
    <w:footnote w:id="0"/>
  </w:footnotePr>
  <w:endnotePr>
    <w:pos w:val="sectEnd"/>
    <w:numFmt w:val="decimal"/>
    <w:numStart w:val="0"/>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31E5"/>
    <w:rsid w:val="005029D8"/>
    <w:rsid w:val="00A531E5"/>
    <w:rsid w:val="00E437B8"/>
    <w:rsid w:val="00FC5C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1" fillcolor="white">
      <v:fill color="white"/>
    </o:shapedefaults>
    <o:shapelayout v:ext="edit">
      <o:idmap v:ext="edit" data="1"/>
    </o:shapelayout>
  </w:shapeDefaults>
  <w:decimalSymbol w:val=","/>
  <w:listSeparator w:val=";"/>
  <w15:chartTrackingRefBased/>
  <w15:docId w15:val="{E322252D-C6BD-4C55-BB65-BCE590FD7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MS Sans Serif" w:eastAsia="Times New Roman" w:hAnsi="MS Sans Serif"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en-US"/>
    </w:rPr>
  </w:style>
  <w:style w:type="paragraph" w:styleId="1">
    <w:name w:val="heading 1"/>
    <w:basedOn w:val="a"/>
    <w:next w:val="a"/>
    <w:qFormat/>
    <w:pPr>
      <w:keepNext/>
      <w:ind w:right="1035"/>
      <w:outlineLvl w:val="0"/>
    </w:pPr>
    <w:rPr>
      <w:rFonts w:ascii="Times New Roman" w:hAnsi="Times New Roman"/>
      <w:b/>
      <w:sz w:val="24"/>
      <w:lang w:val="ru-RU"/>
    </w:rPr>
  </w:style>
  <w:style w:type="paragraph" w:styleId="2">
    <w:name w:val="heading 2"/>
    <w:basedOn w:val="a"/>
    <w:next w:val="a"/>
    <w:qFormat/>
    <w:pPr>
      <w:keepNext/>
      <w:jc w:val="center"/>
      <w:outlineLvl w:val="1"/>
    </w:pPr>
    <w:rPr>
      <w:rFonts w:ascii="Times New Roman" w:hAnsi="Times New Roman"/>
      <w:sz w:val="28"/>
      <w:lang w:val="ru-RU"/>
    </w:rPr>
  </w:style>
  <w:style w:type="paragraph" w:styleId="3">
    <w:name w:val="heading 3"/>
    <w:basedOn w:val="a"/>
    <w:next w:val="a"/>
    <w:qFormat/>
    <w:pPr>
      <w:keepNext/>
      <w:jc w:val="center"/>
      <w:outlineLvl w:val="2"/>
    </w:pPr>
    <w:rPr>
      <w:b/>
      <w:lang w:val="ru-RU"/>
    </w:rPr>
  </w:style>
  <w:style w:type="paragraph" w:styleId="4">
    <w:name w:val="heading 4"/>
    <w:basedOn w:val="a"/>
    <w:next w:val="a"/>
    <w:qFormat/>
    <w:pPr>
      <w:keepNext/>
      <w:outlineLvl w:val="3"/>
    </w:pPr>
    <w:rPr>
      <w:rFonts w:ascii="Times New Roman" w:hAnsi="Times New Roman"/>
      <w:i/>
      <w:sz w:val="18"/>
      <w:lang w:val="ru-RU"/>
    </w:rPr>
  </w:style>
  <w:style w:type="paragraph" w:styleId="5">
    <w:name w:val="heading 5"/>
    <w:basedOn w:val="a"/>
    <w:next w:val="a"/>
    <w:qFormat/>
    <w:pPr>
      <w:keepNext/>
      <w:spacing w:line="360" w:lineRule="auto"/>
      <w:ind w:firstLine="720"/>
      <w:outlineLvl w:val="4"/>
    </w:pPr>
    <w:rPr>
      <w:rFonts w:ascii="Times New Roman" w:hAnsi="Times New Roman"/>
      <w:spacing w:val="40"/>
      <w:sz w:val="24"/>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right="-1797" w:firstLine="709"/>
      <w:jc w:val="both"/>
    </w:pPr>
    <w:rPr>
      <w:rFonts w:ascii="Times New Roman" w:hAnsi="Times New Roman"/>
      <w:sz w:val="24"/>
      <w:lang w:val="ru-RU"/>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Body Text"/>
    <w:basedOn w:val="a"/>
    <w:semiHidden/>
    <w:pPr>
      <w:jc w:val="center"/>
    </w:pPr>
    <w:rPr>
      <w:b/>
      <w:lang w:val="ru-RU"/>
    </w:rPr>
  </w:style>
  <w:style w:type="paragraph" w:styleId="20">
    <w:name w:val="Body Text 2"/>
    <w:basedOn w:val="a"/>
    <w:semiHidden/>
    <w:rPr>
      <w:i/>
      <w:lang w:val="ru-RU"/>
    </w:rPr>
  </w:style>
  <w:style w:type="paragraph" w:styleId="a7">
    <w:name w:val="footnote text"/>
    <w:basedOn w:val="a"/>
    <w:semiHidden/>
    <w:pPr>
      <w:overflowPunct w:val="0"/>
      <w:autoSpaceDE w:val="0"/>
      <w:autoSpaceDN w:val="0"/>
      <w:adjustRightInd w:val="0"/>
      <w:textAlignment w:val="baseline"/>
    </w:pPr>
    <w:rPr>
      <w:rFonts w:ascii="Times New Roman" w:hAnsi="Times New Roman"/>
      <w:lang w:val="ru-RU"/>
    </w:rPr>
  </w:style>
  <w:style w:type="character" w:styleId="a8">
    <w:name w:val="footnote reference"/>
    <w:semiHidden/>
    <w:rPr>
      <w:vertAlign w:val="superscript"/>
    </w:rPr>
  </w:style>
  <w:style w:type="paragraph" w:customStyle="1" w:styleId="10">
    <w:name w:val="Звичайний1"/>
    <w:pPr>
      <w:widowControl w:val="0"/>
    </w:pPr>
    <w:rPr>
      <w:rFonts w:ascii="Times New Roman" w:hAnsi="Times New Roman"/>
      <w:snapToGrid w:val="0"/>
    </w:rPr>
  </w:style>
  <w:style w:type="paragraph" w:styleId="30">
    <w:name w:val="Body Text Indent 3"/>
    <w:basedOn w:val="a"/>
    <w:semiHidden/>
    <w:pPr>
      <w:spacing w:line="360" w:lineRule="auto"/>
      <w:ind w:firstLine="720"/>
      <w:jc w:val="both"/>
    </w:pPr>
    <w:rPr>
      <w:rFonts w:ascii="Times New Roman" w:hAnsi="Times New Roman"/>
      <w:color w:val="000000"/>
      <w:sz w:val="24"/>
      <w:lang w:val="ru-RU"/>
    </w:rPr>
  </w:style>
  <w:style w:type="paragraph" w:styleId="21">
    <w:name w:val="Body Text Indent 2"/>
    <w:basedOn w:val="a"/>
    <w:semiHidden/>
    <w:pPr>
      <w:ind w:firstLine="540"/>
      <w:jc w:val="both"/>
    </w:pPr>
    <w:rPr>
      <w:rFonts w:ascii="Times New Roman" w:hAnsi="Times New Roman"/>
      <w:sz w:val="24"/>
      <w:lang w:val="ru-RU"/>
    </w:rPr>
  </w:style>
  <w:style w:type="paragraph" w:styleId="a9">
    <w:name w:val="Title"/>
    <w:basedOn w:val="a"/>
    <w:qFormat/>
    <w:pPr>
      <w:jc w:val="center"/>
    </w:pPr>
    <w:rPr>
      <w:rFonts w:ascii="Tahoma" w:hAnsi="Tahoma"/>
      <w:b/>
      <w:spacing w:val="100"/>
      <w:sz w:val="40"/>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4765</Words>
  <Characters>27163</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Из всех типов растительного покрова планеты и всех категорий естественных ресурсов самыми ценными являются лесные</vt:lpstr>
    </vt:vector>
  </TitlesOfParts>
  <Company>Частный РС</Company>
  <LinksUpToDate>false</LinksUpToDate>
  <CharactersWithSpaces>31865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 всех типов растительного покрова планеты и всех категорий естественных ресурсов самыми ценными являются лесные</dc:title>
  <dc:subject/>
  <dc:creator>1</dc:creator>
  <cp:keywords/>
  <cp:lastModifiedBy>Irina</cp:lastModifiedBy>
  <cp:revision>2</cp:revision>
  <cp:lastPrinted>2003-03-16T15:14:00Z</cp:lastPrinted>
  <dcterms:created xsi:type="dcterms:W3CDTF">2014-09-05T18:38:00Z</dcterms:created>
  <dcterms:modified xsi:type="dcterms:W3CDTF">2014-09-05T18:38:00Z</dcterms:modified>
</cp:coreProperties>
</file>