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65D0" w:rsidRPr="00845756" w:rsidRDefault="000A65D0" w:rsidP="00845756">
      <w:pPr>
        <w:autoSpaceDE w:val="0"/>
        <w:autoSpaceDN w:val="0"/>
        <w:adjustRightInd w:val="0"/>
        <w:spacing w:line="360" w:lineRule="auto"/>
        <w:ind w:firstLine="709"/>
        <w:jc w:val="both"/>
        <w:rPr>
          <w:b/>
          <w:bCs/>
          <w:caps/>
          <w:kern w:val="28"/>
          <w:sz w:val="28"/>
          <w:szCs w:val="28"/>
        </w:rPr>
      </w:pPr>
      <w:r w:rsidRPr="00845756">
        <w:rPr>
          <w:b/>
          <w:bCs/>
          <w:caps/>
          <w:kern w:val="28"/>
          <w:sz w:val="28"/>
          <w:szCs w:val="28"/>
        </w:rPr>
        <w:t>Летний отдых и налогообложение</w:t>
      </w:r>
    </w:p>
    <w:p w:rsidR="000A65D0" w:rsidRPr="00845756" w:rsidRDefault="000A65D0" w:rsidP="00845756">
      <w:pPr>
        <w:autoSpaceDE w:val="0"/>
        <w:autoSpaceDN w:val="0"/>
        <w:adjustRightInd w:val="0"/>
        <w:spacing w:line="360" w:lineRule="auto"/>
        <w:ind w:firstLine="709"/>
        <w:jc w:val="both"/>
        <w:rPr>
          <w:bCs/>
          <w:caps/>
          <w:kern w:val="28"/>
          <w:sz w:val="28"/>
          <w:szCs w:val="28"/>
        </w:rPr>
      </w:pPr>
    </w:p>
    <w:p w:rsidR="000A65D0" w:rsidRPr="00845756" w:rsidRDefault="000A65D0" w:rsidP="00845756">
      <w:pPr>
        <w:autoSpaceDE w:val="0"/>
        <w:autoSpaceDN w:val="0"/>
        <w:adjustRightInd w:val="0"/>
        <w:spacing w:line="360" w:lineRule="auto"/>
        <w:ind w:firstLine="709"/>
        <w:jc w:val="both"/>
        <w:rPr>
          <w:bCs/>
          <w:caps/>
          <w:kern w:val="28"/>
          <w:sz w:val="28"/>
          <w:szCs w:val="28"/>
        </w:rPr>
      </w:pPr>
      <w:r w:rsidRPr="00845756">
        <w:rPr>
          <w:bCs/>
          <w:caps/>
          <w:kern w:val="28"/>
          <w:sz w:val="28"/>
          <w:szCs w:val="28"/>
        </w:rPr>
        <w:t>Налог на добавленную стоимость</w:t>
      </w:r>
    </w:p>
    <w:p w:rsidR="000A65D0" w:rsidRPr="00845756" w:rsidRDefault="000A65D0" w:rsidP="00845756">
      <w:pPr>
        <w:autoSpaceDE w:val="0"/>
        <w:autoSpaceDN w:val="0"/>
        <w:adjustRightInd w:val="0"/>
        <w:spacing w:line="360" w:lineRule="auto"/>
        <w:ind w:firstLine="709"/>
        <w:jc w:val="both"/>
        <w:rPr>
          <w:bCs/>
          <w:caps/>
          <w:kern w:val="28"/>
          <w:sz w:val="28"/>
          <w:szCs w:val="28"/>
        </w:rPr>
      </w:pPr>
      <w:r w:rsidRPr="00845756">
        <w:rPr>
          <w:bCs/>
          <w:caps/>
          <w:kern w:val="28"/>
          <w:sz w:val="28"/>
          <w:szCs w:val="28"/>
        </w:rPr>
        <w:t>Передача работникам путевок на санаторно-курортное лечение и оздоровление</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Ситуация 1</w:t>
      </w:r>
    </w:p>
    <w:p w:rsidR="000A65D0" w:rsidRPr="00845756" w:rsidRDefault="000A65D0" w:rsidP="00845756">
      <w:pPr>
        <w:autoSpaceDE w:val="0"/>
        <w:autoSpaceDN w:val="0"/>
        <w:adjustRightInd w:val="0"/>
        <w:spacing w:line="360" w:lineRule="auto"/>
        <w:ind w:firstLine="709"/>
        <w:jc w:val="both"/>
        <w:rPr>
          <w:iCs/>
          <w:kern w:val="28"/>
          <w:sz w:val="28"/>
          <w:szCs w:val="28"/>
        </w:rPr>
      </w:pPr>
      <w:r w:rsidRPr="00845756">
        <w:rPr>
          <w:iCs/>
          <w:kern w:val="28"/>
          <w:sz w:val="28"/>
          <w:szCs w:val="28"/>
        </w:rPr>
        <w:t>У организации на балансе имеется подразделение - санаторий, путевки в который освобождены от НДС. Указанные путевки передаются работникам организации бесплатно.</w:t>
      </w:r>
    </w:p>
    <w:p w:rsidR="000A65D0" w:rsidRPr="00845756" w:rsidRDefault="000A65D0" w:rsidP="00845756">
      <w:pPr>
        <w:autoSpaceDE w:val="0"/>
        <w:autoSpaceDN w:val="0"/>
        <w:adjustRightInd w:val="0"/>
        <w:spacing w:line="360" w:lineRule="auto"/>
        <w:ind w:firstLine="709"/>
        <w:jc w:val="both"/>
        <w:rPr>
          <w:iCs/>
          <w:kern w:val="28"/>
          <w:sz w:val="28"/>
          <w:szCs w:val="28"/>
        </w:rPr>
      </w:pPr>
      <w:r w:rsidRPr="00845756">
        <w:rPr>
          <w:iCs/>
          <w:kern w:val="28"/>
          <w:sz w:val="28"/>
          <w:szCs w:val="28"/>
        </w:rPr>
        <w:t>В соответствии с подп. 1.1.4 ст.2 Закона "О налоге на добавленную стоимость" (далее - Закон) объектом налогообложения признаются обороты по безвозмездной передаче товаров (работ, услуг) на территории РБ.</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Поскольку путевка передается работнику безвозмездно, имеет место безвозмездное оказание услуг собственного производства, которое является объектом налогообложения.</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Согласно п. 4 ст.6 Закона при прочем выбытии товаров, безвозмездной передаче товаров (работ, услуг), произведенных (выполненных, оказанных) плательщиком, налоговая база определяется исходя из себестоимости таких товаров (работ, услуг).</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Пунктом 2 ст.10 Закона установлено, что при безвозмездной передаче товаров (выполнении работ, оказании услуг), при обмене товарами (работами, услугами) или при натуральной оплате труда товарами (работами, услугами) моментом их фактической реализации признается соответственно день передачи (выполнения, оказания), обмена или оплаты.</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В то же время в соответствии с п. 7 ст.10 Закона моментом выполнения работ (оказания услуг) признается день передачи выполненных работ (оказанных услуг) в соответствии с оформленными документами (приемо-сдаточные акты и другие аналогичные документы).</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Согласно подп. 2.25 ст. 3 Закона освобождаются от налогообложения обороты по реализации на территории РБ путевок на санаторно-курортное лечение и оздоровление населения организациями, их обособленными подразделениями, осуществляющими санаторно-курортное лечение и оздоровление населения, по перечню таких организаций, их обособленных подразделений, утверждаемому Президентом. Данный перечень утвержден Указом Президента от 19.03.2006 № 154 (с изменениями и дополнениями, далее - Перечень № 154).</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Следовательно, если санаторий включен в указанный перечень, оборот по безвозмездной передаче путевки освобождается от НДС и отражается по стр. 8 налоговой декларации при наступлении момента фактической реализации - т.е. в налоговом периоде, когда работнику передана путевка.</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Согласно п. 3 ст.15 Закона в случае одновременного использования приобретенных (ввезенных) товаров (работ, услуг) в производстве и (или) реализации товаров (работ, услуг), операции по реализации которых освобождены от налогообложения, и товаров (работ, услуг), операции по реализации которых подлежат налогообложению, отнесение сумм НДС, отраженных в книге покупок, за исключением сумм НДС, уплаченных (предъявленных) при приобретении (ввозе) основных средств и нематериальных активов, на затраты плательщика по производству и реализации товаров (работ, услуг) осуществляется нарастающим итогом с начала года исходя из доли оборота от операций по реализации товаров (работ, услуг), освобожденных от налогообложения, в общем объеме оборота от реализации товаров (работ, услуг).</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Учитывая изложенное, если организацией не ведется раздельный учет налоговых вычетов, приходящихся к освобожденным от НДС оборотам, такие вычеты нарастающим итогом подлежат распределению по удельному весу и в части, приходящейся на оборот, отраженный по стр. 8 налоговой декларации, относятся на затраты плательщика.</w:t>
      </w:r>
    </w:p>
    <w:p w:rsidR="000A65D0" w:rsidRPr="00845756" w:rsidRDefault="00845756" w:rsidP="00845756">
      <w:pPr>
        <w:autoSpaceDE w:val="0"/>
        <w:autoSpaceDN w:val="0"/>
        <w:adjustRightInd w:val="0"/>
        <w:spacing w:line="360" w:lineRule="auto"/>
        <w:ind w:firstLine="709"/>
        <w:jc w:val="both"/>
        <w:rPr>
          <w:kern w:val="28"/>
          <w:sz w:val="28"/>
          <w:szCs w:val="28"/>
        </w:rPr>
      </w:pPr>
      <w:r>
        <w:rPr>
          <w:kern w:val="28"/>
          <w:sz w:val="28"/>
          <w:szCs w:val="28"/>
        </w:rPr>
        <w:br w:type="page"/>
      </w:r>
      <w:r w:rsidR="000A65D0" w:rsidRPr="00845756">
        <w:rPr>
          <w:kern w:val="28"/>
          <w:sz w:val="28"/>
          <w:szCs w:val="28"/>
        </w:rPr>
        <w:t>Отражение в бухгалтерском учете операций в ситуации 1:</w:t>
      </w:r>
    </w:p>
    <w:tbl>
      <w:tblPr>
        <w:tblW w:w="5000" w:type="pct"/>
        <w:jc w:val="center"/>
        <w:tblCellSpacing w:w="-8" w:type="dxa"/>
        <w:tblBorders>
          <w:top w:val="single" w:sz="6" w:space="0" w:color="A3A3A3"/>
          <w:left w:val="single" w:sz="6" w:space="0" w:color="A3A3A3"/>
          <w:bottom w:val="single" w:sz="6" w:space="0" w:color="A3A3A3"/>
          <w:right w:val="single" w:sz="6" w:space="0" w:color="A3A3A3"/>
          <w:insideH w:val="single" w:sz="6" w:space="0" w:color="A3A3A3"/>
          <w:insideV w:val="single" w:sz="6" w:space="0" w:color="A3A3A3"/>
        </w:tblBorders>
        <w:tblLayout w:type="fixed"/>
        <w:tblCellMar>
          <w:top w:w="45" w:type="dxa"/>
          <w:left w:w="45" w:type="dxa"/>
          <w:bottom w:w="45" w:type="dxa"/>
          <w:right w:w="45" w:type="dxa"/>
        </w:tblCellMar>
        <w:tblLook w:val="0000" w:firstRow="0" w:lastRow="0" w:firstColumn="0" w:lastColumn="0" w:noHBand="0" w:noVBand="0"/>
      </w:tblPr>
      <w:tblGrid>
        <w:gridCol w:w="3785"/>
        <w:gridCol w:w="1889"/>
        <w:gridCol w:w="1889"/>
        <w:gridCol w:w="1881"/>
      </w:tblGrid>
      <w:tr w:rsidR="000A65D0" w:rsidRPr="00845756" w:rsidTr="00845756">
        <w:trPr>
          <w:tblCellSpacing w:w="-8" w:type="dxa"/>
          <w:jc w:val="center"/>
        </w:trPr>
        <w:tc>
          <w:tcPr>
            <w:tcW w:w="2000" w:type="pct"/>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Содержание хозяйственной операции</w:t>
            </w:r>
          </w:p>
        </w:tc>
        <w:tc>
          <w:tcPr>
            <w:tcW w:w="1000" w:type="pct"/>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Дебет</w:t>
            </w:r>
          </w:p>
        </w:tc>
        <w:tc>
          <w:tcPr>
            <w:tcW w:w="1000" w:type="pct"/>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Кредит</w:t>
            </w:r>
          </w:p>
        </w:tc>
        <w:tc>
          <w:tcPr>
            <w:tcW w:w="1000" w:type="pct"/>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Сумма, руб.</w:t>
            </w:r>
          </w:p>
        </w:tc>
      </w:tr>
      <w:tr w:rsidR="000A65D0" w:rsidRPr="00845756" w:rsidTr="00845756">
        <w:trPr>
          <w:tblCellSpacing w:w="-8" w:type="dxa"/>
          <w:jc w:val="center"/>
        </w:trPr>
        <w:tc>
          <w:tcPr>
            <w:tcW w:w="2000" w:type="pct"/>
          </w:tcPr>
          <w:p w:rsidR="000A65D0" w:rsidRPr="00845756" w:rsidRDefault="000A65D0" w:rsidP="00845756">
            <w:pPr>
              <w:autoSpaceDE w:val="0"/>
              <w:autoSpaceDN w:val="0"/>
              <w:adjustRightInd w:val="0"/>
              <w:rPr>
                <w:kern w:val="28"/>
                <w:sz w:val="20"/>
                <w:szCs w:val="20"/>
              </w:rPr>
            </w:pPr>
            <w:r w:rsidRPr="00845756">
              <w:rPr>
                <w:kern w:val="28"/>
                <w:sz w:val="20"/>
                <w:szCs w:val="20"/>
              </w:rPr>
              <w:t>Отражение расходов на содержание санаториев, домов отдыха, пансионатов, профилакториев, туристических лагерей и т.п.</w:t>
            </w:r>
          </w:p>
        </w:tc>
        <w:tc>
          <w:tcPr>
            <w:tcW w:w="1000" w:type="pct"/>
          </w:tcPr>
          <w:p w:rsidR="000A65D0" w:rsidRPr="00845756" w:rsidRDefault="000A65D0" w:rsidP="00845756">
            <w:pPr>
              <w:autoSpaceDE w:val="0"/>
              <w:autoSpaceDN w:val="0"/>
              <w:adjustRightInd w:val="0"/>
              <w:rPr>
                <w:kern w:val="28"/>
                <w:sz w:val="20"/>
                <w:szCs w:val="20"/>
              </w:rPr>
            </w:pPr>
            <w:r w:rsidRPr="00845756">
              <w:rPr>
                <w:kern w:val="28"/>
                <w:sz w:val="20"/>
                <w:szCs w:val="20"/>
              </w:rPr>
              <w:t>29-5</w:t>
            </w:r>
          </w:p>
        </w:tc>
        <w:tc>
          <w:tcPr>
            <w:tcW w:w="1000" w:type="pct"/>
          </w:tcPr>
          <w:p w:rsidR="000A65D0" w:rsidRPr="00845756" w:rsidRDefault="000A65D0" w:rsidP="00845756">
            <w:pPr>
              <w:autoSpaceDE w:val="0"/>
              <w:autoSpaceDN w:val="0"/>
              <w:adjustRightInd w:val="0"/>
              <w:rPr>
                <w:kern w:val="28"/>
                <w:sz w:val="20"/>
                <w:szCs w:val="20"/>
              </w:rPr>
            </w:pPr>
            <w:r w:rsidRPr="00845756">
              <w:rPr>
                <w:kern w:val="28"/>
                <w:sz w:val="20"/>
                <w:szCs w:val="20"/>
              </w:rPr>
              <w:t>02, 05, 10, 18, 26, 60, 68, 69, 70, 71, 76 и др.</w:t>
            </w:r>
          </w:p>
        </w:tc>
        <w:tc>
          <w:tcPr>
            <w:tcW w:w="1000" w:type="pct"/>
          </w:tcPr>
          <w:p w:rsidR="000A65D0" w:rsidRPr="00845756" w:rsidRDefault="000A65D0" w:rsidP="00845756">
            <w:pPr>
              <w:autoSpaceDE w:val="0"/>
              <w:autoSpaceDN w:val="0"/>
              <w:adjustRightInd w:val="0"/>
              <w:rPr>
                <w:kern w:val="28"/>
                <w:sz w:val="20"/>
                <w:szCs w:val="20"/>
              </w:rPr>
            </w:pPr>
            <w:r w:rsidRPr="00845756">
              <w:rPr>
                <w:kern w:val="28"/>
                <w:sz w:val="20"/>
                <w:szCs w:val="20"/>
              </w:rPr>
              <w:t>100 000</w:t>
            </w:r>
          </w:p>
        </w:tc>
      </w:tr>
      <w:tr w:rsidR="000A65D0" w:rsidRPr="00845756" w:rsidTr="00845756">
        <w:trPr>
          <w:tblCellSpacing w:w="-8" w:type="dxa"/>
          <w:jc w:val="center"/>
        </w:trPr>
        <w:tc>
          <w:tcPr>
            <w:tcW w:w="2000" w:type="pct"/>
          </w:tcPr>
          <w:p w:rsidR="000A65D0" w:rsidRPr="00845756" w:rsidRDefault="000A65D0" w:rsidP="00845756">
            <w:pPr>
              <w:autoSpaceDE w:val="0"/>
              <w:autoSpaceDN w:val="0"/>
              <w:adjustRightInd w:val="0"/>
              <w:rPr>
                <w:kern w:val="28"/>
                <w:sz w:val="20"/>
                <w:szCs w:val="20"/>
              </w:rPr>
            </w:pPr>
            <w:r w:rsidRPr="00845756">
              <w:rPr>
                <w:kern w:val="28"/>
                <w:sz w:val="20"/>
                <w:szCs w:val="20"/>
              </w:rPr>
              <w:t>Списание расходов при безвозмездной передаче путевок, включенных в Перечень № 154 работникам организации</w:t>
            </w:r>
          </w:p>
        </w:tc>
        <w:tc>
          <w:tcPr>
            <w:tcW w:w="1000" w:type="pct"/>
          </w:tcPr>
          <w:p w:rsidR="000A65D0" w:rsidRPr="00845756" w:rsidRDefault="000A65D0" w:rsidP="00845756">
            <w:pPr>
              <w:autoSpaceDE w:val="0"/>
              <w:autoSpaceDN w:val="0"/>
              <w:adjustRightInd w:val="0"/>
              <w:rPr>
                <w:kern w:val="28"/>
                <w:sz w:val="20"/>
                <w:szCs w:val="20"/>
              </w:rPr>
            </w:pPr>
            <w:r w:rsidRPr="00845756">
              <w:rPr>
                <w:kern w:val="28"/>
                <w:sz w:val="20"/>
                <w:szCs w:val="20"/>
              </w:rPr>
              <w:t>92-2</w:t>
            </w:r>
          </w:p>
        </w:tc>
        <w:tc>
          <w:tcPr>
            <w:tcW w:w="1000" w:type="pct"/>
          </w:tcPr>
          <w:p w:rsidR="000A65D0" w:rsidRPr="00845756" w:rsidRDefault="000A65D0" w:rsidP="00845756">
            <w:pPr>
              <w:autoSpaceDE w:val="0"/>
              <w:autoSpaceDN w:val="0"/>
              <w:adjustRightInd w:val="0"/>
              <w:rPr>
                <w:kern w:val="28"/>
                <w:sz w:val="20"/>
                <w:szCs w:val="20"/>
              </w:rPr>
            </w:pPr>
            <w:r w:rsidRPr="00845756">
              <w:rPr>
                <w:kern w:val="28"/>
                <w:sz w:val="20"/>
                <w:szCs w:val="20"/>
              </w:rPr>
              <w:t>29-5</w:t>
            </w:r>
          </w:p>
        </w:tc>
        <w:tc>
          <w:tcPr>
            <w:tcW w:w="1000" w:type="pct"/>
          </w:tcPr>
          <w:p w:rsidR="000A65D0" w:rsidRPr="00845756" w:rsidRDefault="000A65D0" w:rsidP="00845756">
            <w:pPr>
              <w:autoSpaceDE w:val="0"/>
              <w:autoSpaceDN w:val="0"/>
              <w:adjustRightInd w:val="0"/>
              <w:rPr>
                <w:kern w:val="28"/>
                <w:sz w:val="20"/>
                <w:szCs w:val="20"/>
              </w:rPr>
            </w:pPr>
            <w:r w:rsidRPr="00845756">
              <w:rPr>
                <w:kern w:val="28"/>
                <w:sz w:val="20"/>
                <w:szCs w:val="20"/>
              </w:rPr>
              <w:t>100 000</w:t>
            </w:r>
          </w:p>
        </w:tc>
      </w:tr>
    </w:tbl>
    <w:p w:rsidR="00845756" w:rsidRDefault="00845756" w:rsidP="00845756">
      <w:pPr>
        <w:autoSpaceDE w:val="0"/>
        <w:autoSpaceDN w:val="0"/>
        <w:adjustRightInd w:val="0"/>
        <w:spacing w:line="360" w:lineRule="auto"/>
        <w:ind w:firstLine="709"/>
        <w:jc w:val="both"/>
        <w:rPr>
          <w:kern w:val="28"/>
          <w:sz w:val="28"/>
          <w:szCs w:val="28"/>
          <w:lang w:val="en-US"/>
        </w:rPr>
      </w:pP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Ситуация 2</w:t>
      </w:r>
    </w:p>
    <w:p w:rsidR="000A65D0" w:rsidRPr="00845756" w:rsidRDefault="000A65D0" w:rsidP="00845756">
      <w:pPr>
        <w:autoSpaceDE w:val="0"/>
        <w:autoSpaceDN w:val="0"/>
        <w:adjustRightInd w:val="0"/>
        <w:spacing w:line="360" w:lineRule="auto"/>
        <w:ind w:firstLine="709"/>
        <w:jc w:val="both"/>
        <w:rPr>
          <w:iCs/>
          <w:kern w:val="28"/>
          <w:sz w:val="28"/>
          <w:szCs w:val="28"/>
        </w:rPr>
      </w:pPr>
      <w:r w:rsidRPr="00845756">
        <w:rPr>
          <w:iCs/>
          <w:kern w:val="28"/>
          <w:sz w:val="28"/>
          <w:szCs w:val="28"/>
        </w:rPr>
        <w:t>Организация заключила договор с оздоровительным учреждением РБ на приобретение для работников путевок на санаторно-курортное лечение на территории РБ. Продавцом путевки НДС не выставлен в связи с применяемой льготой. Организация оплатила путевки за работников.</w:t>
      </w:r>
    </w:p>
    <w:p w:rsidR="000A65D0" w:rsidRPr="00845756" w:rsidRDefault="000A65D0" w:rsidP="00845756">
      <w:pPr>
        <w:autoSpaceDE w:val="0"/>
        <w:autoSpaceDN w:val="0"/>
        <w:adjustRightInd w:val="0"/>
        <w:spacing w:line="360" w:lineRule="auto"/>
        <w:ind w:firstLine="709"/>
        <w:jc w:val="both"/>
        <w:rPr>
          <w:iCs/>
          <w:kern w:val="28"/>
          <w:sz w:val="28"/>
          <w:szCs w:val="28"/>
        </w:rPr>
      </w:pPr>
      <w:r w:rsidRPr="00845756">
        <w:rPr>
          <w:iCs/>
          <w:kern w:val="28"/>
          <w:sz w:val="28"/>
          <w:szCs w:val="28"/>
        </w:rPr>
        <w:t>С 2008 года исключен из ст. 2 Закона подп. 1.1.1 и собственное потребление непроизводственного характера, как объект не облагается НДС. Объектом налогообложения являются обороты по реализации товаров (работ, услуг) на территории РБ.</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Поскольку непосредственно организацией услуги по оздоровлению не оказываются, приобретение организацией данных услуг, стоимость которых не возмещается работником, рассматривается как собственное потребление и, соответственно, объект для исчисления НДС отсутствует.</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Таким образом, оборот по передаче путевки работнику не является объектом налогообложения и не отражается в налоговой декларации. Соответственно, данный оборот не участвует в распределении налоговых вычетов по удельному весу.</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Ситуация 3</w:t>
      </w:r>
    </w:p>
    <w:p w:rsidR="000A65D0" w:rsidRPr="00845756" w:rsidRDefault="000A65D0" w:rsidP="00845756">
      <w:pPr>
        <w:autoSpaceDE w:val="0"/>
        <w:autoSpaceDN w:val="0"/>
        <w:adjustRightInd w:val="0"/>
        <w:spacing w:line="360" w:lineRule="auto"/>
        <w:ind w:firstLine="709"/>
        <w:jc w:val="both"/>
        <w:rPr>
          <w:iCs/>
          <w:kern w:val="28"/>
          <w:sz w:val="28"/>
          <w:szCs w:val="28"/>
        </w:rPr>
      </w:pPr>
      <w:r w:rsidRPr="00845756">
        <w:rPr>
          <w:iCs/>
          <w:kern w:val="28"/>
          <w:sz w:val="28"/>
          <w:szCs w:val="28"/>
        </w:rPr>
        <w:t>Организация по договору, заключенному с туристической фирмой, оплатила за работника путевку в санаторий на Украине. НДС туристической фирмой не предъявлен.</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В данной ситуации также отсутствует объект налогообложения, поскольку нет оказания услуг, а есть оборот по собственному потреблению непроизводственного характера приобретенных услуг.</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Отражение в бухгалтерском учете операций в ситуациях 2, 3:</w:t>
      </w:r>
    </w:p>
    <w:tbl>
      <w:tblPr>
        <w:tblW w:w="5000" w:type="pct"/>
        <w:jc w:val="center"/>
        <w:tblCellSpacing w:w="-8" w:type="dxa"/>
        <w:tblLayout w:type="fixed"/>
        <w:tblCellMar>
          <w:top w:w="45" w:type="dxa"/>
          <w:left w:w="45" w:type="dxa"/>
          <w:bottom w:w="45" w:type="dxa"/>
          <w:right w:w="45" w:type="dxa"/>
        </w:tblCellMar>
        <w:tblLook w:val="0000" w:firstRow="0" w:lastRow="0" w:firstColumn="0" w:lastColumn="0" w:noHBand="0" w:noVBand="0"/>
      </w:tblPr>
      <w:tblGrid>
        <w:gridCol w:w="3785"/>
        <w:gridCol w:w="1889"/>
        <w:gridCol w:w="1889"/>
        <w:gridCol w:w="1881"/>
      </w:tblGrid>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E6E6FF"/>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Содержание хозяйственной операции</w:t>
            </w:r>
          </w:p>
        </w:tc>
        <w:tc>
          <w:tcPr>
            <w:tcW w:w="1000" w:type="pct"/>
            <w:tcBorders>
              <w:top w:val="single" w:sz="6" w:space="0" w:color="A3A3A3"/>
              <w:left w:val="single" w:sz="6" w:space="0" w:color="A3A3A3"/>
              <w:bottom w:val="single" w:sz="6" w:space="0" w:color="A3A3A3"/>
              <w:right w:val="single" w:sz="6" w:space="0" w:color="A3A3A3"/>
            </w:tcBorders>
            <w:shd w:val="clear" w:color="auto" w:fill="E6E6FF"/>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Дебет</w:t>
            </w:r>
          </w:p>
        </w:tc>
        <w:tc>
          <w:tcPr>
            <w:tcW w:w="1000" w:type="pct"/>
            <w:tcBorders>
              <w:top w:val="single" w:sz="6" w:space="0" w:color="A3A3A3"/>
              <w:left w:val="single" w:sz="6" w:space="0" w:color="A3A3A3"/>
              <w:bottom w:val="single" w:sz="6" w:space="0" w:color="A3A3A3"/>
              <w:right w:val="single" w:sz="6" w:space="0" w:color="A3A3A3"/>
            </w:tcBorders>
            <w:shd w:val="clear" w:color="auto" w:fill="E6E6FF"/>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Кредит</w:t>
            </w:r>
          </w:p>
        </w:tc>
        <w:tc>
          <w:tcPr>
            <w:tcW w:w="1000" w:type="pct"/>
            <w:tcBorders>
              <w:top w:val="single" w:sz="6" w:space="0" w:color="A3A3A3"/>
              <w:left w:val="single" w:sz="6" w:space="0" w:color="A3A3A3"/>
              <w:bottom w:val="single" w:sz="6" w:space="0" w:color="A3A3A3"/>
              <w:right w:val="single" w:sz="6" w:space="0" w:color="A3A3A3"/>
            </w:tcBorders>
            <w:shd w:val="clear" w:color="auto" w:fill="E6E6FF"/>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Сумма, руб.</w:t>
            </w:r>
          </w:p>
        </w:tc>
      </w:tr>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Приобретение путевок в оздоровительные учреждения</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60</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51</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100 000</w:t>
            </w:r>
          </w:p>
        </w:tc>
      </w:tr>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Оприходование путевок в оздоровительные учреждения</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50-3</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60</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100 000</w:t>
            </w:r>
          </w:p>
        </w:tc>
      </w:tr>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Безвозмездная передача своим работникам путевок в оздоровительные учреждения</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92-2</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50-3</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100 000</w:t>
            </w:r>
          </w:p>
        </w:tc>
      </w:tr>
    </w:tbl>
    <w:p w:rsidR="00845756" w:rsidRDefault="00845756" w:rsidP="00845756">
      <w:pPr>
        <w:autoSpaceDE w:val="0"/>
        <w:autoSpaceDN w:val="0"/>
        <w:adjustRightInd w:val="0"/>
        <w:spacing w:line="360" w:lineRule="auto"/>
        <w:ind w:firstLine="709"/>
        <w:jc w:val="both"/>
        <w:rPr>
          <w:kern w:val="28"/>
          <w:sz w:val="28"/>
          <w:szCs w:val="28"/>
          <w:lang w:val="en-US"/>
        </w:rPr>
      </w:pP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Ситуация 4</w:t>
      </w:r>
    </w:p>
    <w:p w:rsidR="000A65D0" w:rsidRPr="00845756" w:rsidRDefault="000A65D0" w:rsidP="00845756">
      <w:pPr>
        <w:autoSpaceDE w:val="0"/>
        <w:autoSpaceDN w:val="0"/>
        <w:adjustRightInd w:val="0"/>
        <w:spacing w:line="360" w:lineRule="auto"/>
        <w:ind w:firstLine="709"/>
        <w:jc w:val="both"/>
        <w:rPr>
          <w:iCs/>
          <w:kern w:val="28"/>
          <w:sz w:val="28"/>
          <w:szCs w:val="28"/>
        </w:rPr>
      </w:pPr>
      <w:r w:rsidRPr="00845756">
        <w:rPr>
          <w:iCs/>
          <w:kern w:val="28"/>
          <w:sz w:val="28"/>
          <w:szCs w:val="28"/>
        </w:rPr>
        <w:t>Организация заключила договор с туристической фирмой на приобретение путевки на санаторно-курортное лечение в РБ. Путевка оплачена организацией и передана работнику бесплатно. Продавцом путевки предъявлен налог на добавленную стоимость.</w:t>
      </w:r>
    </w:p>
    <w:p w:rsidR="000A65D0" w:rsidRPr="00845756" w:rsidRDefault="000A65D0" w:rsidP="00845756">
      <w:pPr>
        <w:autoSpaceDE w:val="0"/>
        <w:autoSpaceDN w:val="0"/>
        <w:adjustRightInd w:val="0"/>
        <w:spacing w:line="360" w:lineRule="auto"/>
        <w:ind w:firstLine="709"/>
        <w:jc w:val="both"/>
        <w:rPr>
          <w:iCs/>
          <w:kern w:val="28"/>
          <w:sz w:val="28"/>
          <w:szCs w:val="28"/>
        </w:rPr>
      </w:pPr>
      <w:r w:rsidRPr="00845756">
        <w:rPr>
          <w:iCs/>
          <w:kern w:val="28"/>
          <w:sz w:val="28"/>
          <w:szCs w:val="28"/>
        </w:rPr>
        <w:t>Поскольку самой организацией услуги по оздоровлению не оказываются, приобретение организацией данных услуг, стоимость которых не возмещается работником, является собственным потреблением и, соответственно, объект для исчисления НДС отсутствует.</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Пунктом 3 ст.7 Закона установлено, что налоговая база при реализации приобретенных на стороне товаров по регулируемым розничным ценам с учетом налога на добавленную стоимость определяется как разница между ценой реализации и ценой приобретения этих товаров. При этом цены приобретения и реализации также определяются с учетом налога на добавленную стоимость.</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Указанное положение распространяется также на реализацию путевок на санаторно-курортное лечение и оздоровление населения.</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Согласно подп.7.9 ст.16 Закона не подлежат вычету суммы налога на добавленную стоимость, уплаченные (подлежащие уплате) покупателем при приобретении и (или) ввозе товаров, налоговая база по которым определяется в соответствии с п. 3 ст. 7 Закона, за исключением случаев, установленных подп. 12-1.2 п. 12-1 ст. 16.</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Поскольку путевка не является товаром, сумма "входного" НДС принимается к вычету в общеустановленном порядке.</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Отражение в бухгалтерском учете операций в ситуации 4:</w:t>
      </w:r>
    </w:p>
    <w:tbl>
      <w:tblPr>
        <w:tblW w:w="5000" w:type="pct"/>
        <w:jc w:val="center"/>
        <w:tblCellSpacing w:w="-8" w:type="dxa"/>
        <w:tblLayout w:type="fixed"/>
        <w:tblCellMar>
          <w:top w:w="45" w:type="dxa"/>
          <w:left w:w="45" w:type="dxa"/>
          <w:bottom w:w="45" w:type="dxa"/>
          <w:right w:w="45" w:type="dxa"/>
        </w:tblCellMar>
        <w:tblLook w:val="0000" w:firstRow="0" w:lastRow="0" w:firstColumn="0" w:lastColumn="0" w:noHBand="0" w:noVBand="0"/>
      </w:tblPr>
      <w:tblGrid>
        <w:gridCol w:w="3785"/>
        <w:gridCol w:w="1889"/>
        <w:gridCol w:w="1889"/>
        <w:gridCol w:w="1881"/>
      </w:tblGrid>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E6E6FF"/>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Содержание хозяйственной операции</w:t>
            </w:r>
          </w:p>
        </w:tc>
        <w:tc>
          <w:tcPr>
            <w:tcW w:w="1000" w:type="pct"/>
            <w:tcBorders>
              <w:top w:val="single" w:sz="6" w:space="0" w:color="A3A3A3"/>
              <w:left w:val="single" w:sz="6" w:space="0" w:color="A3A3A3"/>
              <w:bottom w:val="single" w:sz="6" w:space="0" w:color="A3A3A3"/>
              <w:right w:val="single" w:sz="6" w:space="0" w:color="A3A3A3"/>
            </w:tcBorders>
            <w:shd w:val="clear" w:color="auto" w:fill="E6E6FF"/>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Дебет</w:t>
            </w:r>
          </w:p>
        </w:tc>
        <w:tc>
          <w:tcPr>
            <w:tcW w:w="1000" w:type="pct"/>
            <w:tcBorders>
              <w:top w:val="single" w:sz="6" w:space="0" w:color="A3A3A3"/>
              <w:left w:val="single" w:sz="6" w:space="0" w:color="A3A3A3"/>
              <w:bottom w:val="single" w:sz="6" w:space="0" w:color="A3A3A3"/>
              <w:right w:val="single" w:sz="6" w:space="0" w:color="A3A3A3"/>
            </w:tcBorders>
            <w:shd w:val="clear" w:color="auto" w:fill="E6E6FF"/>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Кредит</w:t>
            </w:r>
          </w:p>
        </w:tc>
        <w:tc>
          <w:tcPr>
            <w:tcW w:w="1000" w:type="pct"/>
            <w:tcBorders>
              <w:top w:val="single" w:sz="6" w:space="0" w:color="A3A3A3"/>
              <w:left w:val="single" w:sz="6" w:space="0" w:color="A3A3A3"/>
              <w:bottom w:val="single" w:sz="6" w:space="0" w:color="A3A3A3"/>
              <w:right w:val="single" w:sz="6" w:space="0" w:color="A3A3A3"/>
            </w:tcBorders>
            <w:shd w:val="clear" w:color="auto" w:fill="E6E6FF"/>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Сумма, руб.</w:t>
            </w:r>
          </w:p>
        </w:tc>
      </w:tr>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Приобретение для работников организации путевки на санаторно-курортное лечение в РБ</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60</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51</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118 000</w:t>
            </w:r>
          </w:p>
        </w:tc>
      </w:tr>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Оприходование путевок</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50-3</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60</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100 000</w:t>
            </w:r>
          </w:p>
        </w:tc>
      </w:tr>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Отражение налога на добавленную стоимость, предъявленного продавцом</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18-1</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60</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18 000</w:t>
            </w:r>
          </w:p>
        </w:tc>
      </w:tr>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Безвозмездная передача своим работникам путевок на санаторно-курортное лечение</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92-2</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50-3</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100 000</w:t>
            </w:r>
          </w:p>
        </w:tc>
      </w:tr>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Принят к вычету НДС, предъявленный продавцом</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18-2</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18-1</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18 000</w:t>
            </w:r>
          </w:p>
        </w:tc>
      </w:tr>
    </w:tbl>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Ситуация 5</w:t>
      </w:r>
    </w:p>
    <w:p w:rsidR="000A65D0" w:rsidRPr="00845756" w:rsidRDefault="000A65D0" w:rsidP="00845756">
      <w:pPr>
        <w:autoSpaceDE w:val="0"/>
        <w:autoSpaceDN w:val="0"/>
        <w:adjustRightInd w:val="0"/>
        <w:spacing w:line="360" w:lineRule="auto"/>
        <w:ind w:firstLine="709"/>
        <w:jc w:val="both"/>
        <w:rPr>
          <w:iCs/>
          <w:kern w:val="28"/>
          <w:sz w:val="28"/>
          <w:szCs w:val="28"/>
        </w:rPr>
      </w:pPr>
      <w:r w:rsidRPr="00845756">
        <w:rPr>
          <w:iCs/>
          <w:kern w:val="28"/>
          <w:sz w:val="28"/>
          <w:szCs w:val="28"/>
        </w:rPr>
        <w:t>Организация по договору, заключенному с туристической фирмой, приобрела путевку в оздоровительное учреждение РБ. Продавцом предъявлена сумма налога на добавленную стоимость. Путевка передается работнику, который возмещает 50 % от ее стоимости, остальные расходы по приобретению списываются за счет собственных средств организации.</w:t>
      </w:r>
    </w:p>
    <w:p w:rsidR="000A65D0" w:rsidRPr="00845756" w:rsidRDefault="000A65D0" w:rsidP="00845756">
      <w:pPr>
        <w:autoSpaceDE w:val="0"/>
        <w:autoSpaceDN w:val="0"/>
        <w:adjustRightInd w:val="0"/>
        <w:spacing w:line="360" w:lineRule="auto"/>
        <w:ind w:firstLine="709"/>
        <w:jc w:val="both"/>
        <w:rPr>
          <w:iCs/>
          <w:kern w:val="28"/>
          <w:sz w:val="28"/>
          <w:szCs w:val="28"/>
        </w:rPr>
      </w:pPr>
      <w:r w:rsidRPr="00845756">
        <w:rPr>
          <w:iCs/>
          <w:kern w:val="28"/>
          <w:sz w:val="28"/>
          <w:szCs w:val="28"/>
        </w:rPr>
        <w:t>Поскольку путевка подтверждает право на оказание туристических услуг, работнику передаются приобретенные услуги с частичным возмещением их стоимости.</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В соответствии с подп. 1.20 ст. 3 Закона не подлежат налогообложению обороты по возмещению плательщику его работниками стоимости работ (услуг), приобретенных для них плательщиком. Таким образом, возмещаемая работником часть стоимости путевки не облагается НДС.</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Невозмещаемая часть, списываемая за счет собственных средств организации, также не подлежит налогообложению, так как с 2008 года собственное потребление непроизводственного характера объектов не облагается НДС.</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В то же время подп.7.7 ст.16 Закона установлено, что не подлежат вычету суммы НДС, уплаченные (подлежащие уплате) при приобретении работ и услуг, возмещаемых работниками плательщика и не облагаемых в соответствии с подп. 1.20 п. 1 ст. 3 Закона.</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Таким образом, если из стоимости путевки ее продавцом предъявлен НДС, 50% суммы НДС передается для возмещения работнику.</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Остальную часть суммы "входного" НДС плательщик может принять к вычету, руководствуясь тем, что путевка не является товаром, а значит, запрет на вычет суммы НДС, установленный подп.7.9 ст.16 Закона, на нее не распространяется.</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Отражение в бухгалтерском учете операций в ситуации 5:</w:t>
      </w:r>
    </w:p>
    <w:tbl>
      <w:tblPr>
        <w:tblW w:w="5000" w:type="pct"/>
        <w:jc w:val="center"/>
        <w:tblCellSpacing w:w="-8" w:type="dxa"/>
        <w:tblLayout w:type="fixed"/>
        <w:tblCellMar>
          <w:top w:w="45" w:type="dxa"/>
          <w:left w:w="45" w:type="dxa"/>
          <w:bottom w:w="45" w:type="dxa"/>
          <w:right w:w="45" w:type="dxa"/>
        </w:tblCellMar>
        <w:tblLook w:val="0000" w:firstRow="0" w:lastRow="0" w:firstColumn="0" w:lastColumn="0" w:noHBand="0" w:noVBand="0"/>
      </w:tblPr>
      <w:tblGrid>
        <w:gridCol w:w="3785"/>
        <w:gridCol w:w="1889"/>
        <w:gridCol w:w="1889"/>
        <w:gridCol w:w="1881"/>
      </w:tblGrid>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E6E6FF"/>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Содержание хозяйственной операции</w:t>
            </w:r>
          </w:p>
        </w:tc>
        <w:tc>
          <w:tcPr>
            <w:tcW w:w="1000" w:type="pct"/>
            <w:tcBorders>
              <w:top w:val="single" w:sz="6" w:space="0" w:color="A3A3A3"/>
              <w:left w:val="single" w:sz="6" w:space="0" w:color="A3A3A3"/>
              <w:bottom w:val="single" w:sz="6" w:space="0" w:color="A3A3A3"/>
              <w:right w:val="single" w:sz="6" w:space="0" w:color="A3A3A3"/>
            </w:tcBorders>
            <w:shd w:val="clear" w:color="auto" w:fill="E6E6FF"/>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Дебет</w:t>
            </w:r>
          </w:p>
        </w:tc>
        <w:tc>
          <w:tcPr>
            <w:tcW w:w="1000" w:type="pct"/>
            <w:tcBorders>
              <w:top w:val="single" w:sz="6" w:space="0" w:color="A3A3A3"/>
              <w:left w:val="single" w:sz="6" w:space="0" w:color="A3A3A3"/>
              <w:bottom w:val="single" w:sz="6" w:space="0" w:color="A3A3A3"/>
              <w:right w:val="single" w:sz="6" w:space="0" w:color="A3A3A3"/>
            </w:tcBorders>
            <w:shd w:val="clear" w:color="auto" w:fill="E6E6FF"/>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Кредит</w:t>
            </w:r>
          </w:p>
        </w:tc>
        <w:tc>
          <w:tcPr>
            <w:tcW w:w="1000" w:type="pct"/>
            <w:tcBorders>
              <w:top w:val="single" w:sz="6" w:space="0" w:color="A3A3A3"/>
              <w:left w:val="single" w:sz="6" w:space="0" w:color="A3A3A3"/>
              <w:bottom w:val="single" w:sz="6" w:space="0" w:color="A3A3A3"/>
              <w:right w:val="single" w:sz="6" w:space="0" w:color="A3A3A3"/>
            </w:tcBorders>
            <w:shd w:val="clear" w:color="auto" w:fill="E6E6FF"/>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Сумма, руб.</w:t>
            </w:r>
          </w:p>
        </w:tc>
      </w:tr>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Приобретение для работников организации путевки в оздоровительные учреждения РБ</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60</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51</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118 000</w:t>
            </w:r>
          </w:p>
        </w:tc>
      </w:tr>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Оприходование путевок</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50-3</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60</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100 000</w:t>
            </w:r>
          </w:p>
        </w:tc>
      </w:tr>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Отражение налога на добавленную стоимость, предъявленного продавцом</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18-1</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60</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18 000</w:t>
            </w:r>
          </w:p>
        </w:tc>
      </w:tr>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Безвозмездная передача своим работникам путевок в оздоровительные учреждения РБ</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73</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50-3</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100 000</w:t>
            </w:r>
          </w:p>
        </w:tc>
      </w:tr>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Списание 50 % налога на добавленную стоимость, предъявленного продавцом, за счет работника</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73</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18-1</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9 000</w:t>
            </w:r>
          </w:p>
        </w:tc>
      </w:tr>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Списание 50 % стоимости путевки в оздоровительные учреждения РБ за счет средств организации (без НДС)</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92-2</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73</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50 000</w:t>
            </w:r>
          </w:p>
        </w:tc>
      </w:tr>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Удержание 50% стоимости путевки в оздоровительные учреждения РБ из зарплаты работников (в т.ч. НДС)</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70</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73</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59 000</w:t>
            </w:r>
          </w:p>
        </w:tc>
      </w:tr>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Принятие к вычету 50 % налога на добавленную стоимость, предъявленного продавцом</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18-2</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18-1</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9 000</w:t>
            </w:r>
          </w:p>
        </w:tc>
      </w:tr>
    </w:tbl>
    <w:p w:rsidR="00845756" w:rsidRDefault="00845756" w:rsidP="00845756">
      <w:pPr>
        <w:autoSpaceDE w:val="0"/>
        <w:autoSpaceDN w:val="0"/>
        <w:adjustRightInd w:val="0"/>
        <w:spacing w:line="360" w:lineRule="auto"/>
        <w:ind w:firstLine="709"/>
        <w:jc w:val="both"/>
        <w:rPr>
          <w:kern w:val="28"/>
          <w:sz w:val="28"/>
          <w:szCs w:val="28"/>
          <w:lang w:val="en-US"/>
        </w:rPr>
      </w:pP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Ситуация 6</w:t>
      </w:r>
    </w:p>
    <w:p w:rsidR="000A65D0" w:rsidRPr="00845756" w:rsidRDefault="000A65D0" w:rsidP="00845756">
      <w:pPr>
        <w:autoSpaceDE w:val="0"/>
        <w:autoSpaceDN w:val="0"/>
        <w:adjustRightInd w:val="0"/>
        <w:spacing w:line="360" w:lineRule="auto"/>
        <w:ind w:firstLine="709"/>
        <w:jc w:val="both"/>
        <w:rPr>
          <w:iCs/>
          <w:kern w:val="28"/>
          <w:sz w:val="28"/>
          <w:szCs w:val="28"/>
        </w:rPr>
      </w:pPr>
      <w:r w:rsidRPr="00845756">
        <w:rPr>
          <w:iCs/>
          <w:kern w:val="28"/>
          <w:sz w:val="28"/>
          <w:szCs w:val="28"/>
        </w:rPr>
        <w:t>Организация передает работникам путевки на базу отдыха, находящуюся на балансе организации, с оплатой работниками 10% стоимости этих путевок.</w:t>
      </w:r>
    </w:p>
    <w:p w:rsidR="000A65D0" w:rsidRPr="00845756" w:rsidRDefault="000A65D0" w:rsidP="00845756">
      <w:pPr>
        <w:autoSpaceDE w:val="0"/>
        <w:autoSpaceDN w:val="0"/>
        <w:adjustRightInd w:val="0"/>
        <w:spacing w:line="360" w:lineRule="auto"/>
        <w:ind w:firstLine="709"/>
        <w:jc w:val="both"/>
        <w:rPr>
          <w:iCs/>
          <w:kern w:val="28"/>
          <w:sz w:val="28"/>
          <w:szCs w:val="28"/>
        </w:rPr>
      </w:pPr>
      <w:r w:rsidRPr="00845756">
        <w:rPr>
          <w:iCs/>
          <w:kern w:val="28"/>
          <w:sz w:val="28"/>
          <w:szCs w:val="28"/>
        </w:rPr>
        <w:t>В соответствии с п.13 ст.7 Закона налоговая база при реализации товаров (работ, услуг) собственного производства по ценам ниже их себестоимости определяется исходя из цены реализации таких товаров (работ, услуг).</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Учитывая изложенное, при реализации работнику туристической услуги собственного производства по цене ниже себестоимости налоговой базой является цена реализации, т.е. сумма полученной оплаты от работника, равная 10% от стоимости путевки. Данная сумма отражается в стр. 2 налоговой декларации, а в случае применения льготы по НДС по подп. 2.25 ст.3 Закона - в стр. 8 налоговой декларации.</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 xml:space="preserve">При отнесении невозмещаемой части затрат за счет собственных средств организации налогообложение не производится, поскольку в </w:t>
      </w:r>
      <w:smartTag w:uri="urn:schemas-microsoft-com:office:smarttags" w:element="metricconverter">
        <w:smartTagPr>
          <w:attr w:name="ProductID" w:val="2008 г"/>
        </w:smartTagPr>
        <w:r w:rsidRPr="00845756">
          <w:rPr>
            <w:kern w:val="28"/>
            <w:sz w:val="28"/>
            <w:szCs w:val="28"/>
          </w:rPr>
          <w:t>2008 г</w:t>
        </w:r>
      </w:smartTag>
      <w:r w:rsidRPr="00845756">
        <w:rPr>
          <w:kern w:val="28"/>
          <w:sz w:val="28"/>
          <w:szCs w:val="28"/>
        </w:rPr>
        <w:t>. собственное потребление непроизводственного характера не признается объектом обложения НДС.</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Отражение в бухгалтерском учете операций в ситуации 6:</w:t>
      </w:r>
    </w:p>
    <w:tbl>
      <w:tblPr>
        <w:tblW w:w="5000" w:type="pct"/>
        <w:jc w:val="center"/>
        <w:tblCellSpacing w:w="-8" w:type="dxa"/>
        <w:tblLayout w:type="fixed"/>
        <w:tblCellMar>
          <w:top w:w="45" w:type="dxa"/>
          <w:left w:w="45" w:type="dxa"/>
          <w:bottom w:w="45" w:type="dxa"/>
          <w:right w:w="45" w:type="dxa"/>
        </w:tblCellMar>
        <w:tblLook w:val="0000" w:firstRow="0" w:lastRow="0" w:firstColumn="0" w:lastColumn="0" w:noHBand="0" w:noVBand="0"/>
      </w:tblPr>
      <w:tblGrid>
        <w:gridCol w:w="3785"/>
        <w:gridCol w:w="1889"/>
        <w:gridCol w:w="1889"/>
        <w:gridCol w:w="1881"/>
      </w:tblGrid>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E6E6FF"/>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Содержание хозяйственной операции</w:t>
            </w:r>
          </w:p>
        </w:tc>
        <w:tc>
          <w:tcPr>
            <w:tcW w:w="1000" w:type="pct"/>
            <w:tcBorders>
              <w:top w:val="single" w:sz="6" w:space="0" w:color="A3A3A3"/>
              <w:left w:val="single" w:sz="6" w:space="0" w:color="A3A3A3"/>
              <w:bottom w:val="single" w:sz="6" w:space="0" w:color="A3A3A3"/>
              <w:right w:val="single" w:sz="6" w:space="0" w:color="A3A3A3"/>
            </w:tcBorders>
            <w:shd w:val="clear" w:color="auto" w:fill="E6E6FF"/>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Дебет</w:t>
            </w:r>
          </w:p>
        </w:tc>
        <w:tc>
          <w:tcPr>
            <w:tcW w:w="1000" w:type="pct"/>
            <w:tcBorders>
              <w:top w:val="single" w:sz="6" w:space="0" w:color="A3A3A3"/>
              <w:left w:val="single" w:sz="6" w:space="0" w:color="A3A3A3"/>
              <w:bottom w:val="single" w:sz="6" w:space="0" w:color="A3A3A3"/>
              <w:right w:val="single" w:sz="6" w:space="0" w:color="A3A3A3"/>
            </w:tcBorders>
            <w:shd w:val="clear" w:color="auto" w:fill="E6E6FF"/>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Кредит</w:t>
            </w:r>
          </w:p>
        </w:tc>
        <w:tc>
          <w:tcPr>
            <w:tcW w:w="1000" w:type="pct"/>
            <w:tcBorders>
              <w:top w:val="single" w:sz="6" w:space="0" w:color="A3A3A3"/>
              <w:left w:val="single" w:sz="6" w:space="0" w:color="A3A3A3"/>
              <w:bottom w:val="single" w:sz="6" w:space="0" w:color="A3A3A3"/>
              <w:right w:val="single" w:sz="6" w:space="0" w:color="A3A3A3"/>
            </w:tcBorders>
            <w:shd w:val="clear" w:color="auto" w:fill="E6E6FF"/>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Сумма, руб.</w:t>
            </w:r>
          </w:p>
        </w:tc>
      </w:tr>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Отражение расходов на содержание санаториев, домов отдыха, пансионатов, профилакториев, туристических лагерей и т.п.</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29-5</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02, 05, 10, 18, 26, 60, 68, 69, 70, 71, 76 и др.</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100 000</w:t>
            </w:r>
          </w:p>
        </w:tc>
      </w:tr>
      <w:tr w:rsidR="000A65D0" w:rsidRPr="00845756" w:rsidTr="0086044D">
        <w:trPr>
          <w:tblCellSpacing w:w="-8" w:type="dxa"/>
          <w:jc w:val="center"/>
        </w:trPr>
        <w:tc>
          <w:tcPr>
            <w:tcW w:w="2000" w:type="pct"/>
            <w:vMerge w:val="restar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Вариант № 1 (оздоровительное учреждение не включено в перечень организаций, освобожденных от НДС): путевки в перечисленные учреждения переданы своим работникам с оплатой 10% стоимости</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73</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91-1</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11 800</w:t>
            </w:r>
          </w:p>
        </w:tc>
      </w:tr>
      <w:tr w:rsidR="000A65D0" w:rsidRPr="00845756" w:rsidTr="0086044D">
        <w:trPr>
          <w:tblCellSpacing w:w="-8" w:type="dxa"/>
          <w:jc w:val="center"/>
        </w:trPr>
        <w:tc>
          <w:tcPr>
            <w:tcW w:w="7522" w:type="dxa"/>
            <w:vMerge/>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91-2</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29-5</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10 000</w:t>
            </w:r>
          </w:p>
        </w:tc>
      </w:tr>
      <w:tr w:rsidR="000A65D0" w:rsidRPr="00845756" w:rsidTr="0086044D">
        <w:trPr>
          <w:tblCellSpacing w:w="-8" w:type="dxa"/>
          <w:jc w:val="center"/>
        </w:trPr>
        <w:tc>
          <w:tcPr>
            <w:tcW w:w="7522" w:type="dxa"/>
            <w:vMerge/>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91-3</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68-2</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1 800</w:t>
            </w:r>
          </w:p>
        </w:tc>
      </w:tr>
      <w:tr w:rsidR="000A65D0" w:rsidRPr="00845756" w:rsidTr="0086044D">
        <w:trPr>
          <w:tblCellSpacing w:w="-8" w:type="dxa"/>
          <w:jc w:val="center"/>
        </w:trPr>
        <w:tc>
          <w:tcPr>
            <w:tcW w:w="2000" w:type="pct"/>
            <w:vMerge w:val="restar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Вариант №2 (оздоровительное учреждение включено в перечень организаций, освобожденных от НДС): путевки в вышеперечисленные учреждения переданы своим работникам с оплатой 10% стоимости</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73</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91-1</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10 000</w:t>
            </w:r>
          </w:p>
        </w:tc>
      </w:tr>
      <w:tr w:rsidR="000A65D0" w:rsidRPr="00845756" w:rsidTr="0086044D">
        <w:trPr>
          <w:tblCellSpacing w:w="-8" w:type="dxa"/>
          <w:jc w:val="center"/>
        </w:trPr>
        <w:tc>
          <w:tcPr>
            <w:tcW w:w="7522" w:type="dxa"/>
            <w:vMerge/>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91-2</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29-5</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10 000</w:t>
            </w:r>
          </w:p>
        </w:tc>
      </w:tr>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Списание расходов на содержание санаториев, домов отдыха, пансионатов, профилакториев, туристических лагерей и т.п.</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92-2</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29-5</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90 000</w:t>
            </w:r>
          </w:p>
        </w:tc>
      </w:tr>
    </w:tbl>
    <w:p w:rsidR="00845756" w:rsidRDefault="00845756" w:rsidP="00845756">
      <w:pPr>
        <w:autoSpaceDE w:val="0"/>
        <w:autoSpaceDN w:val="0"/>
        <w:adjustRightInd w:val="0"/>
        <w:spacing w:line="360" w:lineRule="auto"/>
        <w:ind w:firstLine="709"/>
        <w:jc w:val="both"/>
        <w:rPr>
          <w:kern w:val="28"/>
          <w:sz w:val="28"/>
          <w:szCs w:val="28"/>
          <w:lang w:val="en-US"/>
        </w:rPr>
      </w:pP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Ситуация 7</w:t>
      </w:r>
    </w:p>
    <w:p w:rsidR="000A65D0" w:rsidRPr="00845756" w:rsidRDefault="000A65D0" w:rsidP="00845756">
      <w:pPr>
        <w:autoSpaceDE w:val="0"/>
        <w:autoSpaceDN w:val="0"/>
        <w:adjustRightInd w:val="0"/>
        <w:spacing w:line="360" w:lineRule="auto"/>
        <w:ind w:firstLine="709"/>
        <w:jc w:val="both"/>
        <w:rPr>
          <w:iCs/>
          <w:kern w:val="28"/>
          <w:sz w:val="28"/>
          <w:szCs w:val="28"/>
        </w:rPr>
      </w:pPr>
      <w:r w:rsidRPr="00845756">
        <w:rPr>
          <w:iCs/>
          <w:kern w:val="28"/>
          <w:sz w:val="28"/>
          <w:szCs w:val="28"/>
        </w:rPr>
        <w:t>Работнику организации, который приобрел путевку в санаторно-курортное учреждение, выплачена по его заявлению материальная помощь.</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Отражение в бухгалтерском учете операций в ситуации 7:</w:t>
      </w:r>
    </w:p>
    <w:tbl>
      <w:tblPr>
        <w:tblW w:w="5000" w:type="pct"/>
        <w:jc w:val="center"/>
        <w:tblCellSpacing w:w="-8" w:type="dxa"/>
        <w:tblLayout w:type="fixed"/>
        <w:tblCellMar>
          <w:top w:w="45" w:type="dxa"/>
          <w:left w:w="45" w:type="dxa"/>
          <w:bottom w:w="45" w:type="dxa"/>
          <w:right w:w="45" w:type="dxa"/>
        </w:tblCellMar>
        <w:tblLook w:val="0000" w:firstRow="0" w:lastRow="0" w:firstColumn="0" w:lastColumn="0" w:noHBand="0" w:noVBand="0"/>
      </w:tblPr>
      <w:tblGrid>
        <w:gridCol w:w="3785"/>
        <w:gridCol w:w="1889"/>
        <w:gridCol w:w="1889"/>
        <w:gridCol w:w="1881"/>
      </w:tblGrid>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E6E6FF"/>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Содержание хозяйственной операции</w:t>
            </w:r>
          </w:p>
        </w:tc>
        <w:tc>
          <w:tcPr>
            <w:tcW w:w="1000" w:type="pct"/>
            <w:tcBorders>
              <w:top w:val="single" w:sz="6" w:space="0" w:color="A3A3A3"/>
              <w:left w:val="single" w:sz="6" w:space="0" w:color="A3A3A3"/>
              <w:bottom w:val="single" w:sz="6" w:space="0" w:color="A3A3A3"/>
              <w:right w:val="single" w:sz="6" w:space="0" w:color="A3A3A3"/>
            </w:tcBorders>
            <w:shd w:val="clear" w:color="auto" w:fill="E6E6FF"/>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Дебет</w:t>
            </w:r>
          </w:p>
        </w:tc>
        <w:tc>
          <w:tcPr>
            <w:tcW w:w="1000" w:type="pct"/>
            <w:tcBorders>
              <w:top w:val="single" w:sz="6" w:space="0" w:color="A3A3A3"/>
              <w:left w:val="single" w:sz="6" w:space="0" w:color="A3A3A3"/>
              <w:bottom w:val="single" w:sz="6" w:space="0" w:color="A3A3A3"/>
              <w:right w:val="single" w:sz="6" w:space="0" w:color="A3A3A3"/>
            </w:tcBorders>
            <w:shd w:val="clear" w:color="auto" w:fill="E6E6FF"/>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Кредит</w:t>
            </w:r>
          </w:p>
        </w:tc>
        <w:tc>
          <w:tcPr>
            <w:tcW w:w="1000" w:type="pct"/>
            <w:tcBorders>
              <w:top w:val="single" w:sz="6" w:space="0" w:color="A3A3A3"/>
              <w:left w:val="single" w:sz="6" w:space="0" w:color="A3A3A3"/>
              <w:bottom w:val="single" w:sz="6" w:space="0" w:color="A3A3A3"/>
              <w:right w:val="single" w:sz="6" w:space="0" w:color="A3A3A3"/>
            </w:tcBorders>
            <w:shd w:val="clear" w:color="auto" w:fill="E6E6FF"/>
          </w:tcPr>
          <w:p w:rsidR="000A65D0" w:rsidRPr="00845756" w:rsidRDefault="000A65D0" w:rsidP="00845756">
            <w:pPr>
              <w:shd w:val="clear" w:color="auto" w:fill="E6E6FF"/>
              <w:autoSpaceDE w:val="0"/>
              <w:autoSpaceDN w:val="0"/>
              <w:adjustRightInd w:val="0"/>
              <w:rPr>
                <w:kern w:val="28"/>
                <w:sz w:val="20"/>
                <w:szCs w:val="20"/>
              </w:rPr>
            </w:pPr>
            <w:r w:rsidRPr="00845756">
              <w:rPr>
                <w:kern w:val="28"/>
                <w:sz w:val="20"/>
                <w:szCs w:val="20"/>
              </w:rPr>
              <w:t>Сумма, руб.</w:t>
            </w:r>
          </w:p>
        </w:tc>
      </w:tr>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Руководством организации принято решение об оказании работнику материальной помощи</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92-2</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70</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100 000</w:t>
            </w:r>
          </w:p>
        </w:tc>
      </w:tr>
      <w:tr w:rsidR="000A65D0" w:rsidRPr="00845756" w:rsidTr="0086044D">
        <w:trPr>
          <w:tblCellSpacing w:w="-8" w:type="dxa"/>
          <w:jc w:val="center"/>
        </w:trPr>
        <w:tc>
          <w:tcPr>
            <w:tcW w:w="2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Работнику организации выплачена материальная помощь</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70</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50</w:t>
            </w:r>
          </w:p>
        </w:tc>
        <w:tc>
          <w:tcPr>
            <w:tcW w:w="1000" w:type="pct"/>
            <w:tcBorders>
              <w:top w:val="single" w:sz="6" w:space="0" w:color="A3A3A3"/>
              <w:left w:val="single" w:sz="6" w:space="0" w:color="A3A3A3"/>
              <w:bottom w:val="single" w:sz="6" w:space="0" w:color="A3A3A3"/>
              <w:right w:val="single" w:sz="6" w:space="0" w:color="A3A3A3"/>
            </w:tcBorders>
            <w:shd w:val="clear" w:color="auto" w:fill="FFFFFF"/>
          </w:tcPr>
          <w:p w:rsidR="000A65D0" w:rsidRPr="00845756" w:rsidRDefault="000A65D0" w:rsidP="00845756">
            <w:pPr>
              <w:autoSpaceDE w:val="0"/>
              <w:autoSpaceDN w:val="0"/>
              <w:adjustRightInd w:val="0"/>
              <w:rPr>
                <w:kern w:val="28"/>
                <w:sz w:val="20"/>
                <w:szCs w:val="20"/>
              </w:rPr>
            </w:pPr>
            <w:r w:rsidRPr="00845756">
              <w:rPr>
                <w:kern w:val="28"/>
                <w:sz w:val="20"/>
                <w:szCs w:val="20"/>
              </w:rPr>
              <w:t>100 000</w:t>
            </w:r>
          </w:p>
        </w:tc>
      </w:tr>
    </w:tbl>
    <w:p w:rsidR="00845756" w:rsidRDefault="00845756" w:rsidP="00845756">
      <w:pPr>
        <w:autoSpaceDE w:val="0"/>
        <w:autoSpaceDN w:val="0"/>
        <w:adjustRightInd w:val="0"/>
        <w:spacing w:line="360" w:lineRule="auto"/>
        <w:ind w:firstLine="709"/>
        <w:jc w:val="both"/>
        <w:rPr>
          <w:kern w:val="28"/>
          <w:sz w:val="28"/>
          <w:szCs w:val="28"/>
          <w:lang w:val="en-US"/>
        </w:rPr>
      </w:pP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В соответствии со ст.2 Закона объектом налогообложения являются обороты по реализации на территории РБ товаров.</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Для целей Закона к товарам не относятся деньги.</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Таким образом, выплата работнику материальной помощи не является объектом обложения НДС.</w:t>
      </w:r>
    </w:p>
    <w:p w:rsidR="00845756" w:rsidRDefault="00845756" w:rsidP="00845756">
      <w:pPr>
        <w:autoSpaceDE w:val="0"/>
        <w:autoSpaceDN w:val="0"/>
        <w:adjustRightInd w:val="0"/>
        <w:spacing w:line="360" w:lineRule="auto"/>
        <w:ind w:firstLine="709"/>
        <w:jc w:val="both"/>
        <w:rPr>
          <w:bCs/>
          <w:caps/>
          <w:kern w:val="28"/>
          <w:sz w:val="28"/>
          <w:szCs w:val="28"/>
          <w:lang w:val="en-US"/>
        </w:rPr>
      </w:pPr>
    </w:p>
    <w:p w:rsidR="000A65D0" w:rsidRPr="00845756" w:rsidRDefault="000A65D0" w:rsidP="00845756">
      <w:pPr>
        <w:autoSpaceDE w:val="0"/>
        <w:autoSpaceDN w:val="0"/>
        <w:adjustRightInd w:val="0"/>
        <w:spacing w:line="360" w:lineRule="auto"/>
        <w:ind w:firstLine="709"/>
        <w:jc w:val="both"/>
        <w:rPr>
          <w:bCs/>
          <w:caps/>
          <w:kern w:val="28"/>
          <w:sz w:val="28"/>
          <w:szCs w:val="28"/>
        </w:rPr>
      </w:pPr>
      <w:r w:rsidRPr="00845756">
        <w:rPr>
          <w:bCs/>
          <w:caps/>
          <w:kern w:val="28"/>
          <w:sz w:val="28"/>
          <w:szCs w:val="28"/>
        </w:rPr>
        <w:t>Передача работникам туристических и экскурсионных путевок (туров)</w:t>
      </w:r>
    </w:p>
    <w:p w:rsidR="00845756" w:rsidRDefault="00845756" w:rsidP="00845756">
      <w:pPr>
        <w:autoSpaceDE w:val="0"/>
        <w:autoSpaceDN w:val="0"/>
        <w:adjustRightInd w:val="0"/>
        <w:spacing w:line="360" w:lineRule="auto"/>
        <w:ind w:firstLine="709"/>
        <w:jc w:val="both"/>
        <w:rPr>
          <w:kern w:val="28"/>
          <w:sz w:val="28"/>
          <w:szCs w:val="28"/>
          <w:lang w:val="en-US"/>
        </w:rPr>
      </w:pP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Ситуация 8</w:t>
      </w:r>
    </w:p>
    <w:p w:rsidR="000A65D0" w:rsidRPr="00845756" w:rsidRDefault="000A65D0" w:rsidP="00845756">
      <w:pPr>
        <w:autoSpaceDE w:val="0"/>
        <w:autoSpaceDN w:val="0"/>
        <w:adjustRightInd w:val="0"/>
        <w:spacing w:line="360" w:lineRule="auto"/>
        <w:ind w:firstLine="709"/>
        <w:jc w:val="both"/>
        <w:rPr>
          <w:iCs/>
          <w:kern w:val="28"/>
          <w:sz w:val="28"/>
          <w:szCs w:val="28"/>
        </w:rPr>
      </w:pPr>
      <w:r w:rsidRPr="00845756">
        <w:rPr>
          <w:iCs/>
          <w:kern w:val="28"/>
          <w:sz w:val="28"/>
          <w:szCs w:val="28"/>
        </w:rPr>
        <w:t>Организация безвозмездно передала работнику приобретенный ею тур в Болгарию и отразила данный оборот по стр. 8а налоговой декларации.</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Как следует из Инструкции о порядке заполнения книги покупок, налоговой декларации (расчета) по налогу на добавленную стоимость, налоговой декларации по налогу на добавленную стоимость по товарам, ввезенным из Российской Федерации, расчета возмещения из бюджета сумм налога на добавленную стоимость, утв. постановлением Министерства по налогам и сборам от 05.02.2007 № 22 (с изменениями и дополнениями), в стр. 8а налоговой декларации отражаются обороты, местом реализации которых не является территория РБ.</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Согласно подп. 1.3 ст. 33 Общей части Налогового кодекса местом реализации услуг признается территория РБ, если услуги фактически оказываются на территории РБ в сфере культуры, искусства, образования, физической культуры, туризма, отдыха и спорта.</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Таким образом, местом реализации туристических услуг является место их осуществления и в рассматриваемом случае таковым не признается территория РБ.</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Вместе с тем следует учитывать, что при безвозмездной передаче работнику приобретенных туристических услуг организация эти услуги не оказывает, а возникает собственное потребление непроизводственного характера. Поэтому в связи с отсутствием оборота по реализации услуг у организации, нет необходимости и их отражения в налоговой декларации, т.е. стр. 8а налоговой декларации заполнять не надо.</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Ситуация 9</w:t>
      </w:r>
    </w:p>
    <w:p w:rsidR="000A65D0" w:rsidRPr="00845756" w:rsidRDefault="000A65D0" w:rsidP="00845756">
      <w:pPr>
        <w:autoSpaceDE w:val="0"/>
        <w:autoSpaceDN w:val="0"/>
        <w:adjustRightInd w:val="0"/>
        <w:spacing w:line="360" w:lineRule="auto"/>
        <w:ind w:firstLine="709"/>
        <w:jc w:val="both"/>
        <w:rPr>
          <w:iCs/>
          <w:kern w:val="28"/>
          <w:sz w:val="28"/>
          <w:szCs w:val="28"/>
        </w:rPr>
      </w:pPr>
      <w:r w:rsidRPr="00845756">
        <w:rPr>
          <w:iCs/>
          <w:kern w:val="28"/>
          <w:sz w:val="28"/>
          <w:szCs w:val="28"/>
        </w:rPr>
        <w:t>Организация передает работнику приобретенный ею тур на отдых в Словению. Работник возмещает 50% стоимости тура. Остальная часть стоимости относится за счет собственных средств организации. НДС продавцом не предъявлен.</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В указанном случае в отношении возмещаемой части стоимости тура целесообразно руководствоваться подп. 1.20 ст.3 Закона, согласно которому не признаются объектом налогообложения обороты по возмещению плательщику его работниками стоимости работ (услуг), приобретенных для них плательщиком. При наличии суммы "входного" НДС она относится на стоимость услуг (подп.7.7 ст.16 Закона). Отсутствие суммы "входного" НДС не влечет за собой необходимости в исчислении НДС.</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Поэтому в отношении возмещаемой части стоимости тура нет объекта налогообложения, и данная операция не отражается в налоговой декларации.</w:t>
      </w:r>
    </w:p>
    <w:p w:rsidR="000A65D0" w:rsidRDefault="000A65D0" w:rsidP="00845756">
      <w:pPr>
        <w:autoSpaceDE w:val="0"/>
        <w:autoSpaceDN w:val="0"/>
        <w:adjustRightInd w:val="0"/>
        <w:spacing w:line="360" w:lineRule="auto"/>
        <w:ind w:firstLine="709"/>
        <w:jc w:val="both"/>
        <w:rPr>
          <w:kern w:val="28"/>
          <w:sz w:val="28"/>
          <w:szCs w:val="28"/>
          <w:lang w:val="en-US"/>
        </w:rPr>
      </w:pPr>
      <w:r w:rsidRPr="00845756">
        <w:rPr>
          <w:kern w:val="28"/>
          <w:sz w:val="28"/>
          <w:szCs w:val="28"/>
        </w:rPr>
        <w:t>Часть стоимости тура, отнесенная за счет собственных средств организации, также не является объектом налогообложения и не отражается в налоговой декларации.</w:t>
      </w:r>
    </w:p>
    <w:p w:rsidR="00845756" w:rsidRPr="00845756" w:rsidRDefault="00845756" w:rsidP="00845756">
      <w:pPr>
        <w:autoSpaceDE w:val="0"/>
        <w:autoSpaceDN w:val="0"/>
        <w:adjustRightInd w:val="0"/>
        <w:spacing w:line="360" w:lineRule="auto"/>
        <w:ind w:firstLine="709"/>
        <w:jc w:val="both"/>
        <w:rPr>
          <w:kern w:val="28"/>
          <w:sz w:val="28"/>
          <w:szCs w:val="28"/>
          <w:lang w:val="en-US"/>
        </w:rPr>
      </w:pPr>
    </w:p>
    <w:p w:rsidR="000A65D0" w:rsidRPr="00845756" w:rsidRDefault="000A65D0" w:rsidP="00845756">
      <w:pPr>
        <w:autoSpaceDE w:val="0"/>
        <w:autoSpaceDN w:val="0"/>
        <w:adjustRightInd w:val="0"/>
        <w:spacing w:line="360" w:lineRule="auto"/>
        <w:ind w:firstLine="709"/>
        <w:jc w:val="both"/>
        <w:rPr>
          <w:bCs/>
          <w:caps/>
          <w:kern w:val="28"/>
          <w:sz w:val="28"/>
          <w:szCs w:val="28"/>
        </w:rPr>
      </w:pPr>
      <w:r w:rsidRPr="00845756">
        <w:rPr>
          <w:bCs/>
          <w:caps/>
          <w:kern w:val="28"/>
          <w:sz w:val="28"/>
          <w:szCs w:val="28"/>
        </w:rPr>
        <w:t>Подоходный налог</w:t>
      </w:r>
    </w:p>
    <w:p w:rsidR="00845756" w:rsidRDefault="00845756" w:rsidP="00845756">
      <w:pPr>
        <w:autoSpaceDE w:val="0"/>
        <w:autoSpaceDN w:val="0"/>
        <w:adjustRightInd w:val="0"/>
        <w:spacing w:line="360" w:lineRule="auto"/>
        <w:ind w:firstLine="709"/>
        <w:jc w:val="both"/>
        <w:rPr>
          <w:kern w:val="28"/>
          <w:sz w:val="28"/>
          <w:szCs w:val="28"/>
          <w:lang w:val="en-US"/>
        </w:rPr>
      </w:pP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Состав доходов, облагаемых подоходным налогом, определен ст. 4 Закона "О подоходном налоге с физических лиц" (далее - Закон о подоходном налоге). При определении налоговой базы учитываются все доходы плательщика, полученные им как в денежной, так и в натуральной форме, за исключением доходов, не подлежащих налогообложению (освобождаемых от налогообложения), указанных в ст. 12 Закона о подоходном налоге.</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Применительно к описанным выше ситуациям не подлежат налогообложению (освобождаются от налогообложения):</w:t>
      </w:r>
    </w:p>
    <w:p w:rsidR="000A65D0" w:rsidRPr="00845756" w:rsidRDefault="000A65D0" w:rsidP="00845756">
      <w:pPr>
        <w:numPr>
          <w:ilvl w:val="1"/>
          <w:numId w:val="1"/>
        </w:numPr>
        <w:autoSpaceDE w:val="0"/>
        <w:autoSpaceDN w:val="0"/>
        <w:adjustRightInd w:val="0"/>
        <w:spacing w:line="360" w:lineRule="auto"/>
        <w:ind w:left="0" w:firstLine="709"/>
        <w:jc w:val="both"/>
        <w:rPr>
          <w:kern w:val="28"/>
          <w:sz w:val="28"/>
          <w:szCs w:val="28"/>
        </w:rPr>
      </w:pPr>
      <w:r w:rsidRPr="00845756">
        <w:rPr>
          <w:kern w:val="28"/>
          <w:sz w:val="28"/>
          <w:szCs w:val="28"/>
        </w:rPr>
        <w:t>- стоимость путевок, за исключением туристических, в санаторно-курортные и оздоровительные учреждения, оплаченных за счет средств социального страхования, а также за счет средств республиканского и местных бюджетов (подп. 1.9 ст. 12 Закона о подоходном налоге);</w:t>
      </w:r>
    </w:p>
    <w:p w:rsidR="000A65D0" w:rsidRPr="00845756" w:rsidRDefault="000A65D0" w:rsidP="00845756">
      <w:pPr>
        <w:numPr>
          <w:ilvl w:val="1"/>
          <w:numId w:val="1"/>
        </w:numPr>
        <w:autoSpaceDE w:val="0"/>
        <w:autoSpaceDN w:val="0"/>
        <w:adjustRightInd w:val="0"/>
        <w:spacing w:line="360" w:lineRule="auto"/>
        <w:ind w:left="0" w:firstLine="709"/>
        <w:jc w:val="both"/>
        <w:rPr>
          <w:kern w:val="28"/>
          <w:sz w:val="28"/>
          <w:szCs w:val="28"/>
        </w:rPr>
      </w:pPr>
      <w:r w:rsidRPr="00845756">
        <w:rPr>
          <w:kern w:val="28"/>
          <w:sz w:val="28"/>
          <w:szCs w:val="28"/>
        </w:rPr>
        <w:t>- не являющиеся вознаграждениями за выполнение трудовых или иных обязанностей доходы, получаемые от организаций и индивидуальных предпринимателей, в т.ч. в виде материальной помощи, подарков и призов, оплаты стоимости путевок, в пределах 150 базовых величин в сумме от всех источников в течение налогового периода (подп. 1.17 ст. 12 Закона о подоходном налоге);</w:t>
      </w:r>
    </w:p>
    <w:p w:rsidR="000A65D0" w:rsidRPr="00845756" w:rsidRDefault="000A65D0" w:rsidP="00845756">
      <w:pPr>
        <w:numPr>
          <w:ilvl w:val="1"/>
          <w:numId w:val="1"/>
        </w:numPr>
        <w:autoSpaceDE w:val="0"/>
        <w:autoSpaceDN w:val="0"/>
        <w:adjustRightInd w:val="0"/>
        <w:spacing w:line="360" w:lineRule="auto"/>
        <w:ind w:left="0" w:firstLine="709"/>
        <w:jc w:val="both"/>
        <w:rPr>
          <w:kern w:val="28"/>
          <w:sz w:val="28"/>
          <w:szCs w:val="28"/>
        </w:rPr>
      </w:pPr>
      <w:r w:rsidRPr="00845756">
        <w:rPr>
          <w:kern w:val="28"/>
          <w:sz w:val="28"/>
          <w:szCs w:val="28"/>
        </w:rPr>
        <w:t>- не являющиеся вознаграждениями за выполнение трудовых или иных обязанностей доходы, получаемые от профсоюзных организаций членами этих профсоюзных организаций, в т.ч. в виде материальной помощи, подарков и призов, оплаты стоимости путевок, в пределах 30 базовых величин в сумме от всех источников в течение налогового периода (подп. 1.24 ст. 12 Закона о подоходном налоге).</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Таким образом, экскурсионные (туристические) туры, путевки в оздоровительные учреждения, оплаченные за счет средств собственного потребления непроизводственного характера, не подлежат налогообложению (освобождаются от налогообложения) в пределах размеров, установленных подп. 1.17, 1.24 ст. 12 Закона о подоходном налоге. В части превышения таких размеров доходы подлежат налогообложению в порядке, предусмотренном Законом о подоходном налоге для налогообложения доходов, получаемых плательщиками от соответствующих источников.</w:t>
      </w:r>
    </w:p>
    <w:p w:rsidR="00845756" w:rsidRDefault="00845756" w:rsidP="00845756">
      <w:pPr>
        <w:autoSpaceDE w:val="0"/>
        <w:autoSpaceDN w:val="0"/>
        <w:adjustRightInd w:val="0"/>
        <w:spacing w:line="360" w:lineRule="auto"/>
        <w:ind w:firstLine="709"/>
        <w:jc w:val="both"/>
        <w:rPr>
          <w:bCs/>
          <w:caps/>
          <w:kern w:val="28"/>
          <w:sz w:val="28"/>
          <w:szCs w:val="28"/>
          <w:lang w:val="en-US"/>
        </w:rPr>
      </w:pPr>
    </w:p>
    <w:p w:rsidR="000A65D0" w:rsidRPr="00845756" w:rsidRDefault="000A65D0" w:rsidP="00845756">
      <w:pPr>
        <w:autoSpaceDE w:val="0"/>
        <w:autoSpaceDN w:val="0"/>
        <w:adjustRightInd w:val="0"/>
        <w:spacing w:line="360" w:lineRule="auto"/>
        <w:ind w:firstLine="709"/>
        <w:jc w:val="both"/>
        <w:rPr>
          <w:bCs/>
          <w:caps/>
          <w:kern w:val="28"/>
          <w:sz w:val="28"/>
          <w:szCs w:val="28"/>
        </w:rPr>
      </w:pPr>
      <w:r w:rsidRPr="00845756">
        <w:rPr>
          <w:bCs/>
          <w:caps/>
          <w:kern w:val="28"/>
          <w:sz w:val="28"/>
          <w:szCs w:val="28"/>
        </w:rPr>
        <w:t>Взносы в фонд социальной защиты населения (ФСЗН)</w:t>
      </w:r>
    </w:p>
    <w:p w:rsidR="00845756" w:rsidRDefault="00845756" w:rsidP="00845756">
      <w:pPr>
        <w:autoSpaceDE w:val="0"/>
        <w:autoSpaceDN w:val="0"/>
        <w:adjustRightInd w:val="0"/>
        <w:spacing w:line="360" w:lineRule="auto"/>
        <w:ind w:firstLine="709"/>
        <w:jc w:val="both"/>
        <w:rPr>
          <w:kern w:val="28"/>
          <w:sz w:val="28"/>
          <w:szCs w:val="28"/>
          <w:lang w:val="en-US"/>
        </w:rPr>
      </w:pP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Обязательные страховые взносы в ФСЗН не начисляются на стоимость приобретенных за счет средств нанимателя путевок в детские оздоровительные учреждения (п. 15 постановления Совета Министров Республики Беларусь от 25.01 1999 № 115 (с изменениями и дополнениями), (далее - Постановление № 115).</w:t>
      </w:r>
    </w:p>
    <w:p w:rsidR="000A65D0" w:rsidRPr="00845756" w:rsidRDefault="000A65D0" w:rsidP="00845756">
      <w:pPr>
        <w:autoSpaceDE w:val="0"/>
        <w:autoSpaceDN w:val="0"/>
        <w:adjustRightInd w:val="0"/>
        <w:spacing w:line="360" w:lineRule="auto"/>
        <w:ind w:firstLine="709"/>
        <w:jc w:val="both"/>
        <w:rPr>
          <w:kern w:val="28"/>
          <w:sz w:val="28"/>
          <w:szCs w:val="28"/>
        </w:rPr>
      </w:pPr>
      <w:r w:rsidRPr="00845756">
        <w:rPr>
          <w:kern w:val="28"/>
          <w:sz w:val="28"/>
          <w:szCs w:val="28"/>
        </w:rPr>
        <w:t>Таким образом, экскурсионные (туристические) туры, путевки в оздоровительные учреждения для работников организации, оплаченные за счет средств собственного потребления непроизводственного характера, подлежат обложению обязательными страховыми взносами в ФСЗН, за исключением выплат, указанных в п. 15 Постановления № 115.</w:t>
      </w:r>
    </w:p>
    <w:p w:rsidR="000A65D0" w:rsidRPr="00845756" w:rsidRDefault="000A65D0" w:rsidP="00845756">
      <w:pPr>
        <w:autoSpaceDE w:val="0"/>
        <w:autoSpaceDN w:val="0"/>
        <w:adjustRightInd w:val="0"/>
        <w:spacing w:line="360" w:lineRule="auto"/>
        <w:jc w:val="both"/>
        <w:rPr>
          <w:kern w:val="28"/>
          <w:sz w:val="28"/>
          <w:szCs w:val="28"/>
          <w:lang w:val="en-US"/>
        </w:rPr>
      </w:pPr>
      <w:r w:rsidRPr="00845756">
        <w:rPr>
          <w:sz w:val="28"/>
        </w:rPr>
        <w:br w:type="page"/>
      </w:r>
      <w:r w:rsidRPr="00845756">
        <w:rPr>
          <w:kern w:val="28"/>
          <w:sz w:val="28"/>
          <w:szCs w:val="28"/>
        </w:rPr>
        <w:t>СПИСОК ИСПОЛЬЗОВАННЫХ ИСТОЧНИКОВ</w:t>
      </w:r>
    </w:p>
    <w:p w:rsidR="000A65D0" w:rsidRPr="00845756" w:rsidRDefault="000A65D0" w:rsidP="00845756">
      <w:pPr>
        <w:spacing w:line="360" w:lineRule="auto"/>
        <w:jc w:val="both"/>
        <w:rPr>
          <w:kern w:val="28"/>
          <w:sz w:val="28"/>
          <w:szCs w:val="28"/>
        </w:rPr>
      </w:pPr>
    </w:p>
    <w:p w:rsidR="000A65D0" w:rsidRPr="00845756" w:rsidRDefault="000A65D0" w:rsidP="00845756">
      <w:pPr>
        <w:numPr>
          <w:ilvl w:val="0"/>
          <w:numId w:val="2"/>
        </w:numPr>
        <w:overflowPunct w:val="0"/>
        <w:autoSpaceDE w:val="0"/>
        <w:autoSpaceDN w:val="0"/>
        <w:adjustRightInd w:val="0"/>
        <w:spacing w:line="360" w:lineRule="auto"/>
        <w:ind w:left="0" w:firstLine="0"/>
        <w:jc w:val="both"/>
        <w:rPr>
          <w:kern w:val="28"/>
          <w:sz w:val="28"/>
          <w:szCs w:val="28"/>
        </w:rPr>
      </w:pPr>
      <w:r w:rsidRPr="00845756">
        <w:rPr>
          <w:kern w:val="28"/>
          <w:sz w:val="28"/>
          <w:szCs w:val="28"/>
        </w:rPr>
        <w:t xml:space="preserve">Конституция Республики Беларусь. Принята на республиканском референдуме 24 ноября 1996г. </w:t>
      </w:r>
    </w:p>
    <w:p w:rsidR="000A65D0" w:rsidRPr="00845756" w:rsidRDefault="000A65D0" w:rsidP="00845756">
      <w:pPr>
        <w:numPr>
          <w:ilvl w:val="0"/>
          <w:numId w:val="2"/>
        </w:numPr>
        <w:overflowPunct w:val="0"/>
        <w:autoSpaceDE w:val="0"/>
        <w:autoSpaceDN w:val="0"/>
        <w:adjustRightInd w:val="0"/>
        <w:spacing w:line="360" w:lineRule="auto"/>
        <w:ind w:left="0" w:firstLine="0"/>
        <w:jc w:val="both"/>
        <w:rPr>
          <w:kern w:val="28"/>
          <w:sz w:val="28"/>
          <w:szCs w:val="28"/>
        </w:rPr>
      </w:pPr>
      <w:r w:rsidRPr="00845756">
        <w:rPr>
          <w:kern w:val="28"/>
          <w:sz w:val="28"/>
          <w:szCs w:val="28"/>
        </w:rPr>
        <w:t xml:space="preserve">Гражданский кодекс Республики Беларусь от </w:t>
      </w:r>
      <w:smartTag w:uri="urn:schemas-microsoft-com:office:smarttags" w:element="date">
        <w:smartTagPr>
          <w:attr w:name="Year" w:val="1998"/>
          <w:attr w:name="Day" w:val="7"/>
          <w:attr w:name="Month" w:val="12"/>
          <w:attr w:name="ls" w:val="trans"/>
        </w:smartTagPr>
        <w:r w:rsidRPr="00845756">
          <w:rPr>
            <w:iCs/>
            <w:kern w:val="28"/>
            <w:sz w:val="28"/>
            <w:szCs w:val="28"/>
          </w:rPr>
          <w:t xml:space="preserve">7 декабря </w:t>
        </w:r>
        <w:smartTag w:uri="urn:schemas-microsoft-com:office:smarttags" w:element="metricconverter">
          <w:smartTagPr>
            <w:attr w:name="ProductID" w:val="1998 г"/>
          </w:smartTagPr>
          <w:r w:rsidRPr="00845756">
            <w:rPr>
              <w:iCs/>
              <w:kern w:val="28"/>
              <w:sz w:val="28"/>
              <w:szCs w:val="28"/>
            </w:rPr>
            <w:t>1998 г</w:t>
          </w:r>
        </w:smartTag>
        <w:r w:rsidRPr="00845756">
          <w:rPr>
            <w:iCs/>
            <w:kern w:val="28"/>
            <w:sz w:val="28"/>
            <w:szCs w:val="28"/>
          </w:rPr>
          <w:t>.</w:t>
        </w:r>
      </w:smartTag>
      <w:r w:rsidRPr="00845756">
        <w:rPr>
          <w:iCs/>
          <w:kern w:val="28"/>
          <w:sz w:val="28"/>
          <w:szCs w:val="28"/>
        </w:rPr>
        <w:t xml:space="preserve"> № 218-З. Принят Палатой представителей </w:t>
      </w:r>
      <w:smartTag w:uri="urn:schemas-microsoft-com:office:smarttags" w:element="date">
        <w:smartTagPr>
          <w:attr w:name="Year" w:val="1998"/>
          <w:attr w:name="Day" w:val="28"/>
          <w:attr w:name="Month" w:val="10"/>
          <w:attr w:name="ls" w:val="trans"/>
        </w:smartTagPr>
        <w:r w:rsidRPr="00845756">
          <w:rPr>
            <w:iCs/>
            <w:kern w:val="28"/>
            <w:sz w:val="28"/>
            <w:szCs w:val="28"/>
          </w:rPr>
          <w:t>28 октября 1998 года</w:t>
        </w:r>
      </w:smartTag>
      <w:r w:rsidRPr="00845756">
        <w:rPr>
          <w:iCs/>
          <w:kern w:val="28"/>
          <w:sz w:val="28"/>
          <w:szCs w:val="28"/>
        </w:rPr>
        <w:t xml:space="preserve">. Одобрен Советом Республики </w:t>
      </w:r>
      <w:smartTag w:uri="urn:schemas-microsoft-com:office:smarttags" w:element="date">
        <w:smartTagPr>
          <w:attr w:name="Year" w:val="1998"/>
          <w:attr w:name="Day" w:val="19"/>
          <w:attr w:name="Month" w:val="11"/>
          <w:attr w:name="ls" w:val="trans"/>
        </w:smartTagPr>
        <w:r w:rsidRPr="00845756">
          <w:rPr>
            <w:iCs/>
            <w:kern w:val="28"/>
            <w:sz w:val="28"/>
            <w:szCs w:val="28"/>
          </w:rPr>
          <w:t>19 ноября 1998 года</w:t>
        </w:r>
      </w:smartTag>
      <w:r w:rsidRPr="00845756">
        <w:rPr>
          <w:iCs/>
          <w:kern w:val="28"/>
          <w:sz w:val="28"/>
          <w:szCs w:val="28"/>
        </w:rPr>
        <w:t xml:space="preserve">. (Ведомости Национального собрания Республики Беларусь, </w:t>
      </w:r>
      <w:smartTag w:uri="urn:schemas-microsoft-com:office:smarttags" w:element="metricconverter">
        <w:smartTagPr>
          <w:attr w:name="ProductID" w:val="1999 г"/>
        </w:smartTagPr>
        <w:r w:rsidRPr="00845756">
          <w:rPr>
            <w:iCs/>
            <w:kern w:val="28"/>
            <w:sz w:val="28"/>
            <w:szCs w:val="28"/>
          </w:rPr>
          <w:t>1999 г</w:t>
        </w:r>
      </w:smartTag>
      <w:r w:rsidRPr="00845756">
        <w:rPr>
          <w:iCs/>
          <w:kern w:val="28"/>
          <w:sz w:val="28"/>
          <w:szCs w:val="28"/>
        </w:rPr>
        <w:t xml:space="preserve">., № 7-9, ст.101). </w:t>
      </w:r>
    </w:p>
    <w:p w:rsidR="000A65D0" w:rsidRPr="00845756" w:rsidRDefault="000A65D0" w:rsidP="00845756">
      <w:pPr>
        <w:numPr>
          <w:ilvl w:val="0"/>
          <w:numId w:val="2"/>
        </w:numPr>
        <w:overflowPunct w:val="0"/>
        <w:autoSpaceDE w:val="0"/>
        <w:autoSpaceDN w:val="0"/>
        <w:adjustRightInd w:val="0"/>
        <w:spacing w:line="360" w:lineRule="auto"/>
        <w:ind w:left="0" w:firstLine="0"/>
        <w:jc w:val="both"/>
        <w:rPr>
          <w:kern w:val="28"/>
          <w:sz w:val="28"/>
          <w:szCs w:val="28"/>
        </w:rPr>
      </w:pPr>
      <w:r w:rsidRPr="00845756">
        <w:rPr>
          <w:iCs/>
          <w:kern w:val="28"/>
          <w:sz w:val="28"/>
          <w:szCs w:val="28"/>
        </w:rPr>
        <w:t xml:space="preserve">Закон Республики Беларусь «О бухгалтерском учете и отчетности» от 18 октября 1994 года № </w:t>
      </w:r>
      <w:r w:rsidRPr="00845756">
        <w:rPr>
          <w:iCs/>
          <w:kern w:val="28"/>
          <w:sz w:val="28"/>
          <w:szCs w:val="18"/>
        </w:rPr>
        <w:t xml:space="preserve">3321-XII  (Ведомости Верховного Совета Республики Беларусь, </w:t>
      </w:r>
      <w:smartTag w:uri="urn:schemas-microsoft-com:office:smarttags" w:element="metricconverter">
        <w:smartTagPr>
          <w:attr w:name="ProductID" w:val="1994 г"/>
        </w:smartTagPr>
        <w:r w:rsidRPr="00845756">
          <w:rPr>
            <w:iCs/>
            <w:kern w:val="28"/>
            <w:sz w:val="28"/>
            <w:szCs w:val="18"/>
          </w:rPr>
          <w:t>1994 г</w:t>
        </w:r>
      </w:smartTag>
      <w:r w:rsidRPr="00845756">
        <w:rPr>
          <w:iCs/>
          <w:kern w:val="28"/>
          <w:sz w:val="28"/>
          <w:szCs w:val="18"/>
        </w:rPr>
        <w:t xml:space="preserve">., № 34, ст.566). </w:t>
      </w:r>
    </w:p>
    <w:p w:rsidR="000A65D0" w:rsidRPr="00845756" w:rsidRDefault="000A65D0" w:rsidP="00845756">
      <w:pPr>
        <w:numPr>
          <w:ilvl w:val="0"/>
          <w:numId w:val="2"/>
        </w:numPr>
        <w:overflowPunct w:val="0"/>
        <w:autoSpaceDE w:val="0"/>
        <w:autoSpaceDN w:val="0"/>
        <w:adjustRightInd w:val="0"/>
        <w:spacing w:line="360" w:lineRule="auto"/>
        <w:ind w:left="0" w:firstLine="0"/>
        <w:jc w:val="both"/>
        <w:rPr>
          <w:kern w:val="28"/>
          <w:sz w:val="28"/>
          <w:szCs w:val="28"/>
        </w:rPr>
      </w:pPr>
      <w:r w:rsidRPr="00845756">
        <w:rPr>
          <w:kern w:val="28"/>
          <w:sz w:val="28"/>
          <w:szCs w:val="28"/>
        </w:rPr>
        <w:t>Годунов В.Н. Комментарий к Гражданскому кодексу Республики Беларусь с приложением актов законодательства и судебной практики (постатейный): В 3 кн. Кн. 2. Разд. III. Общая часть обязательственного права. Раздел IV. Отдельные виды обязательств (главы 30-50) / Отв. ред. и руководитель авторского коллектива В.Ф. Чигир. – Мн.: Амалфея, 2005.</w:t>
      </w:r>
    </w:p>
    <w:p w:rsidR="000A65D0" w:rsidRPr="00845756" w:rsidRDefault="000A65D0" w:rsidP="00845756">
      <w:pPr>
        <w:numPr>
          <w:ilvl w:val="0"/>
          <w:numId w:val="2"/>
        </w:numPr>
        <w:overflowPunct w:val="0"/>
        <w:autoSpaceDE w:val="0"/>
        <w:autoSpaceDN w:val="0"/>
        <w:adjustRightInd w:val="0"/>
        <w:spacing w:line="360" w:lineRule="auto"/>
        <w:ind w:left="0" w:firstLine="0"/>
        <w:jc w:val="both"/>
        <w:rPr>
          <w:kern w:val="28"/>
          <w:sz w:val="28"/>
          <w:szCs w:val="28"/>
        </w:rPr>
      </w:pPr>
      <w:r w:rsidRPr="00845756">
        <w:rPr>
          <w:kern w:val="28"/>
          <w:sz w:val="28"/>
          <w:szCs w:val="28"/>
        </w:rPr>
        <w:t>Гражданское право: Учебник Автор: Алексеев С.С., Гонгало Б.М. М.: 2006г. – 480с.</w:t>
      </w:r>
    </w:p>
    <w:p w:rsidR="000A65D0" w:rsidRPr="00845756" w:rsidRDefault="000A65D0" w:rsidP="00845756">
      <w:pPr>
        <w:numPr>
          <w:ilvl w:val="0"/>
          <w:numId w:val="2"/>
        </w:numPr>
        <w:overflowPunct w:val="0"/>
        <w:autoSpaceDE w:val="0"/>
        <w:autoSpaceDN w:val="0"/>
        <w:adjustRightInd w:val="0"/>
        <w:spacing w:line="360" w:lineRule="auto"/>
        <w:ind w:left="0" w:firstLine="0"/>
        <w:jc w:val="both"/>
        <w:rPr>
          <w:kern w:val="28"/>
          <w:sz w:val="28"/>
          <w:szCs w:val="28"/>
        </w:rPr>
      </w:pPr>
      <w:r w:rsidRPr="00845756">
        <w:rPr>
          <w:kern w:val="28"/>
          <w:sz w:val="28"/>
          <w:szCs w:val="28"/>
        </w:rPr>
        <w:t xml:space="preserve">Гражданское право. </w:t>
      </w:r>
      <w:r w:rsidRPr="00845756">
        <w:rPr>
          <w:rStyle w:val="a7"/>
          <w:b w:val="0"/>
          <w:kern w:val="28"/>
          <w:sz w:val="28"/>
          <w:szCs w:val="28"/>
        </w:rPr>
        <w:t>Автор:</w:t>
      </w:r>
      <w:r w:rsidRPr="00845756">
        <w:rPr>
          <w:rStyle w:val="a7"/>
          <w:kern w:val="28"/>
          <w:sz w:val="28"/>
          <w:szCs w:val="28"/>
        </w:rPr>
        <w:t xml:space="preserve"> </w:t>
      </w:r>
      <w:r w:rsidRPr="00600A67">
        <w:rPr>
          <w:rStyle w:val="a7"/>
          <w:b w:val="0"/>
          <w:bCs w:val="0"/>
          <w:kern w:val="28"/>
          <w:sz w:val="28"/>
          <w:szCs w:val="28"/>
        </w:rPr>
        <w:t>"Фоков А.П., Попонов Ю.Г., Черкашина И.Л. и др."</w:t>
      </w:r>
      <w:r w:rsidRPr="00845756">
        <w:rPr>
          <w:kern w:val="28"/>
          <w:sz w:val="28"/>
          <w:szCs w:val="28"/>
        </w:rPr>
        <w:t xml:space="preserve"> Издательство: </w:t>
      </w:r>
      <w:r w:rsidRPr="00600A67">
        <w:rPr>
          <w:bCs/>
          <w:kern w:val="28"/>
          <w:sz w:val="28"/>
          <w:szCs w:val="28"/>
        </w:rPr>
        <w:t>"КноРус"</w:t>
      </w:r>
      <w:r w:rsidRPr="00845756">
        <w:rPr>
          <w:kern w:val="28"/>
          <w:sz w:val="28"/>
          <w:szCs w:val="28"/>
        </w:rPr>
        <w:t>. 2008.</w:t>
      </w:r>
    </w:p>
    <w:p w:rsidR="000A65D0" w:rsidRPr="00845756" w:rsidRDefault="000A65D0" w:rsidP="00845756">
      <w:pPr>
        <w:numPr>
          <w:ilvl w:val="0"/>
          <w:numId w:val="2"/>
        </w:numPr>
        <w:overflowPunct w:val="0"/>
        <w:autoSpaceDE w:val="0"/>
        <w:autoSpaceDN w:val="0"/>
        <w:adjustRightInd w:val="0"/>
        <w:spacing w:line="360" w:lineRule="auto"/>
        <w:ind w:left="0" w:firstLine="0"/>
        <w:jc w:val="both"/>
        <w:rPr>
          <w:kern w:val="28"/>
          <w:sz w:val="28"/>
          <w:szCs w:val="28"/>
        </w:rPr>
      </w:pPr>
      <w:r w:rsidRPr="00845756">
        <w:rPr>
          <w:kern w:val="28"/>
          <w:sz w:val="28"/>
          <w:szCs w:val="28"/>
        </w:rPr>
        <w:t>Колбасин Д.А. Гражданское право. Общая часть. - Мн.: ПолиБиг. По заказу общественного объединения «Молодежное научное общество». 1999. - 360с.</w:t>
      </w:r>
    </w:p>
    <w:p w:rsidR="000A65D0" w:rsidRPr="00845756" w:rsidRDefault="000A65D0" w:rsidP="00845756">
      <w:pPr>
        <w:numPr>
          <w:ilvl w:val="0"/>
          <w:numId w:val="2"/>
        </w:numPr>
        <w:overflowPunct w:val="0"/>
        <w:autoSpaceDE w:val="0"/>
        <w:autoSpaceDN w:val="0"/>
        <w:adjustRightInd w:val="0"/>
        <w:spacing w:line="360" w:lineRule="auto"/>
        <w:ind w:left="0" w:firstLine="0"/>
        <w:jc w:val="both"/>
        <w:rPr>
          <w:kern w:val="28"/>
          <w:sz w:val="28"/>
          <w:szCs w:val="28"/>
        </w:rPr>
      </w:pPr>
      <w:r w:rsidRPr="00845756">
        <w:rPr>
          <w:kern w:val="28"/>
          <w:sz w:val="28"/>
          <w:szCs w:val="28"/>
        </w:rPr>
        <w:t>Хозяйственное право Республики Беларусь: Практическое пособие / С. С. Вабищевич. – Мн.: Молодежное науч. об-во, 2002. – 398с.</w:t>
      </w:r>
    </w:p>
    <w:p w:rsidR="000A65D0" w:rsidRPr="00845756" w:rsidRDefault="000A65D0" w:rsidP="00845756">
      <w:pPr>
        <w:numPr>
          <w:ilvl w:val="0"/>
          <w:numId w:val="2"/>
        </w:numPr>
        <w:overflowPunct w:val="0"/>
        <w:autoSpaceDE w:val="0"/>
        <w:autoSpaceDN w:val="0"/>
        <w:adjustRightInd w:val="0"/>
        <w:spacing w:line="360" w:lineRule="auto"/>
        <w:ind w:left="0" w:firstLine="0"/>
        <w:jc w:val="both"/>
        <w:rPr>
          <w:kern w:val="28"/>
          <w:sz w:val="28"/>
          <w:szCs w:val="28"/>
        </w:rPr>
      </w:pPr>
      <w:r w:rsidRPr="00845756">
        <w:rPr>
          <w:kern w:val="28"/>
          <w:sz w:val="28"/>
          <w:szCs w:val="28"/>
        </w:rPr>
        <w:t>Хозяйственное право Республики Беларусь. Особенная часть. Практ. пособие – Мн.: «МНО», 2001. – 318с.</w:t>
      </w:r>
    </w:p>
    <w:p w:rsidR="00FA49D4" w:rsidRPr="00845756" w:rsidRDefault="00FA49D4" w:rsidP="00845756">
      <w:pPr>
        <w:spacing w:line="360" w:lineRule="auto"/>
        <w:jc w:val="both"/>
        <w:rPr>
          <w:sz w:val="28"/>
        </w:rPr>
      </w:pPr>
      <w:bookmarkStart w:id="0" w:name="_GoBack"/>
      <w:bookmarkEnd w:id="0"/>
    </w:p>
    <w:sectPr w:rsidR="00FA49D4" w:rsidRPr="00845756" w:rsidSect="00845756">
      <w:headerReference w:type="even" r:id="rId7"/>
      <w:headerReference w:type="default" r:id="rId8"/>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1395C" w:rsidRDefault="0021395C">
      <w:r>
        <w:separator/>
      </w:r>
    </w:p>
  </w:endnote>
  <w:endnote w:type="continuationSeparator" w:id="0">
    <w:p w:rsidR="0021395C" w:rsidRDefault="002139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1395C" w:rsidRDefault="0021395C">
      <w:r>
        <w:separator/>
      </w:r>
    </w:p>
  </w:footnote>
  <w:footnote w:type="continuationSeparator" w:id="0">
    <w:p w:rsidR="0021395C" w:rsidRDefault="002139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49D4" w:rsidRDefault="00FA49D4" w:rsidP="00084D1B">
    <w:pPr>
      <w:pStyle w:val="a3"/>
      <w:framePr w:wrap="around" w:vAnchor="text" w:hAnchor="margin" w:xAlign="right" w:y="1"/>
      <w:rPr>
        <w:rStyle w:val="a5"/>
      </w:rPr>
    </w:pPr>
  </w:p>
  <w:p w:rsidR="00FA49D4" w:rsidRDefault="00FA49D4" w:rsidP="00FA49D4">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A49D4" w:rsidRDefault="00600A67" w:rsidP="00084D1B">
    <w:pPr>
      <w:pStyle w:val="a3"/>
      <w:framePr w:wrap="around" w:vAnchor="text" w:hAnchor="margin" w:xAlign="right" w:y="1"/>
      <w:rPr>
        <w:rStyle w:val="a5"/>
      </w:rPr>
    </w:pPr>
    <w:r>
      <w:rPr>
        <w:rStyle w:val="a5"/>
        <w:noProof/>
      </w:rPr>
      <w:t>1</w:t>
    </w:r>
  </w:p>
  <w:p w:rsidR="00FA49D4" w:rsidRDefault="00FA49D4" w:rsidP="00FA49D4">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0413EF7"/>
    <w:multiLevelType w:val="singleLevel"/>
    <w:tmpl w:val="A11072E8"/>
    <w:lvl w:ilvl="0">
      <w:start w:val="1"/>
      <w:numFmt w:val="decimal"/>
      <w:lvlText w:val="%1."/>
      <w:legacy w:legacy="1" w:legacySpace="0" w:legacyIndent="283"/>
      <w:lvlJc w:val="left"/>
      <w:pPr>
        <w:ind w:left="283" w:hanging="283"/>
      </w:pPr>
      <w:rPr>
        <w:rFonts w:ascii="Times New Roman" w:eastAsia="Times New Roman" w:hAnsi="Times New Roman" w:cs="Times New Roman"/>
        <w:b w:val="0"/>
        <w:i w:val="0"/>
        <w:sz w:val="28"/>
      </w:rPr>
    </w:lvl>
  </w:abstractNum>
  <w:abstractNum w:abstractNumId="1">
    <w:nsid w:val="20277009"/>
    <w:multiLevelType w:val="multilevel"/>
    <w:tmpl w:val="4189739A"/>
    <w:lvl w:ilvl="0">
      <w:numFmt w:val="bullet"/>
      <w:lvlText w:val="·"/>
      <w:lvlJc w:val="left"/>
      <w:pPr>
        <w:tabs>
          <w:tab w:val="num" w:pos="825"/>
        </w:tabs>
        <w:ind w:left="825" w:hanging="150"/>
      </w:pPr>
      <w:rPr>
        <w:rFonts w:ascii="Tahoma" w:hAnsi="Tahoma"/>
        <w:b/>
        <w:color w:val="000080"/>
        <w:sz w:val="16"/>
      </w:rPr>
    </w:lvl>
    <w:lvl w:ilvl="1">
      <w:numFmt w:val="bullet"/>
      <w:lvlText w:val=" "/>
      <w:lvlJc w:val="left"/>
      <w:pPr>
        <w:tabs>
          <w:tab w:val="num" w:pos="825"/>
        </w:tabs>
        <w:ind w:left="825" w:hanging="825"/>
      </w:pPr>
      <w:rPr>
        <w:rFonts w:ascii="Tahoma" w:hAnsi="Tahoma"/>
        <w:b/>
        <w:sz w:val="16"/>
      </w:rPr>
    </w:lvl>
    <w:lvl w:ilvl="2">
      <w:numFmt w:val="bullet"/>
      <w:lvlText w:val=" "/>
      <w:lvlJc w:val="left"/>
      <w:pPr>
        <w:tabs>
          <w:tab w:val="num" w:pos="825"/>
        </w:tabs>
        <w:ind w:left="825" w:hanging="825"/>
      </w:pPr>
      <w:rPr>
        <w:rFonts w:ascii="Tahoma" w:hAnsi="Tahoma"/>
        <w:b/>
        <w:sz w:val="16"/>
      </w:rPr>
    </w:lvl>
    <w:lvl w:ilvl="3">
      <w:numFmt w:val="bullet"/>
      <w:lvlText w:val=" "/>
      <w:lvlJc w:val="left"/>
      <w:pPr>
        <w:tabs>
          <w:tab w:val="num" w:pos="825"/>
        </w:tabs>
        <w:ind w:left="825" w:hanging="825"/>
      </w:pPr>
      <w:rPr>
        <w:rFonts w:ascii="Tahoma" w:hAnsi="Tahoma"/>
        <w:b/>
        <w:sz w:val="16"/>
      </w:rPr>
    </w:lvl>
    <w:lvl w:ilvl="4">
      <w:numFmt w:val="bullet"/>
      <w:lvlText w:val=" "/>
      <w:lvlJc w:val="left"/>
      <w:pPr>
        <w:tabs>
          <w:tab w:val="num" w:pos="825"/>
        </w:tabs>
        <w:ind w:left="825" w:hanging="825"/>
      </w:pPr>
      <w:rPr>
        <w:rFonts w:ascii="Tahoma" w:hAnsi="Tahoma"/>
        <w:b/>
        <w:sz w:val="16"/>
      </w:rPr>
    </w:lvl>
    <w:lvl w:ilvl="5">
      <w:numFmt w:val="bullet"/>
      <w:lvlText w:val=" "/>
      <w:lvlJc w:val="left"/>
      <w:pPr>
        <w:tabs>
          <w:tab w:val="num" w:pos="825"/>
        </w:tabs>
        <w:ind w:left="825" w:hanging="825"/>
      </w:pPr>
      <w:rPr>
        <w:rFonts w:ascii="Tahoma" w:hAnsi="Tahoma"/>
        <w:b/>
        <w:sz w:val="16"/>
      </w:rPr>
    </w:lvl>
    <w:lvl w:ilvl="6">
      <w:numFmt w:val="bullet"/>
      <w:lvlText w:val=" "/>
      <w:lvlJc w:val="left"/>
      <w:pPr>
        <w:tabs>
          <w:tab w:val="num" w:pos="825"/>
        </w:tabs>
        <w:ind w:left="825" w:hanging="825"/>
      </w:pPr>
      <w:rPr>
        <w:rFonts w:ascii="Tahoma" w:hAnsi="Tahoma"/>
        <w:b/>
        <w:sz w:val="16"/>
      </w:rPr>
    </w:lvl>
    <w:lvl w:ilvl="7">
      <w:numFmt w:val="bullet"/>
      <w:lvlText w:val=" "/>
      <w:lvlJc w:val="left"/>
      <w:pPr>
        <w:tabs>
          <w:tab w:val="num" w:pos="825"/>
        </w:tabs>
        <w:ind w:left="825" w:hanging="825"/>
      </w:pPr>
      <w:rPr>
        <w:rFonts w:ascii="Tahoma" w:hAnsi="Tahoma"/>
        <w:b/>
        <w:sz w:val="16"/>
      </w:rPr>
    </w:lvl>
    <w:lvl w:ilvl="8">
      <w:numFmt w:val="bullet"/>
      <w:lvlText w:val=" "/>
      <w:lvlJc w:val="left"/>
      <w:pPr>
        <w:tabs>
          <w:tab w:val="num" w:pos="825"/>
        </w:tabs>
        <w:ind w:left="825" w:hanging="825"/>
      </w:pPr>
      <w:rPr>
        <w:rFonts w:ascii="Tahoma" w:hAnsi="Tahoma"/>
        <w:b/>
        <w:sz w:val="16"/>
      </w:rPr>
    </w:lvl>
  </w:abstractNum>
  <w:num w:numId="1">
    <w:abstractNumId w:val="1"/>
  </w:num>
  <w:num w:numId="2">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A49D4"/>
    <w:rsid w:val="00084D1B"/>
    <w:rsid w:val="000A65D0"/>
    <w:rsid w:val="0021395C"/>
    <w:rsid w:val="00600A67"/>
    <w:rsid w:val="007E4152"/>
    <w:rsid w:val="00845756"/>
    <w:rsid w:val="0086044D"/>
    <w:rsid w:val="00D27858"/>
    <w:rsid w:val="00FA49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martTagType w:namespaceuri="urn:schemas-microsoft-com:office:smarttags" w:name="date"/>
  <w:shapeDefaults>
    <o:shapedefaults v:ext="edit" spidmax="1026"/>
    <o:shapelayout v:ext="edit">
      <o:idmap v:ext="edit" data="1"/>
    </o:shapelayout>
  </w:shapeDefaults>
  <w:decimalSymbol w:val=","/>
  <w:listSeparator w:val=";"/>
  <w14:defaultImageDpi w14:val="0"/>
  <w15:chartTrackingRefBased/>
  <w15:docId w15:val="{14AE0BCF-382F-4B40-9F59-F289956605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A65D0"/>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FA49D4"/>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FA49D4"/>
    <w:rPr>
      <w:rFonts w:cs="Times New Roman"/>
    </w:rPr>
  </w:style>
  <w:style w:type="character" w:styleId="a6">
    <w:name w:val="Hyperlink"/>
    <w:uiPriority w:val="99"/>
    <w:rsid w:val="000A65D0"/>
    <w:rPr>
      <w:rFonts w:cs="Times New Roman"/>
      <w:color w:val="0000FF"/>
      <w:u w:val="single"/>
    </w:rPr>
  </w:style>
  <w:style w:type="character" w:styleId="a7">
    <w:name w:val="Strong"/>
    <w:uiPriority w:val="99"/>
    <w:qFormat/>
    <w:rsid w:val="000A65D0"/>
    <w:rPr>
      <w:rFonts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2836</Words>
  <Characters>16167</Characters>
  <Application>Microsoft Office Word</Application>
  <DocSecurity>0</DocSecurity>
  <Lines>134</Lines>
  <Paragraphs>37</Paragraphs>
  <ScaleCrop>false</ScaleCrop>
  <HeadingPairs>
    <vt:vector size="2" baseType="variant">
      <vt:variant>
        <vt:lpstr>Название</vt:lpstr>
      </vt:variant>
      <vt:variant>
        <vt:i4>1</vt:i4>
      </vt:variant>
    </vt:vector>
  </HeadingPairs>
  <TitlesOfParts>
    <vt:vector size="1" baseType="lpstr">
      <vt:lpstr>ЛЕТНИЙ ОТДЫХ И НАЛОГООБЛОЖЕНИЕ</vt:lpstr>
    </vt:vector>
  </TitlesOfParts>
  <Company>Microsoft</Company>
  <LinksUpToDate>false</LinksUpToDate>
  <CharactersWithSpaces>18966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ЛЕТНИЙ ОТДЫХ И НАЛОГООБЛОЖЕНИЕ</dc:title>
  <dc:subject/>
  <dc:creator>Admin</dc:creator>
  <cp:keywords/>
  <dc:description/>
  <cp:lastModifiedBy>admin</cp:lastModifiedBy>
  <cp:revision>2</cp:revision>
  <dcterms:created xsi:type="dcterms:W3CDTF">2014-03-03T19:25:00Z</dcterms:created>
  <dcterms:modified xsi:type="dcterms:W3CDTF">2014-03-03T19:25:00Z</dcterms:modified>
</cp:coreProperties>
</file>