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008" w:rsidRPr="0044652C" w:rsidRDefault="00D72008" w:rsidP="003270FB">
      <w:pPr>
        <w:spacing w:after="0" w:line="360" w:lineRule="auto"/>
        <w:ind w:firstLine="709"/>
        <w:jc w:val="both"/>
        <w:rPr>
          <w:rFonts w:ascii="Times New Roman" w:hAnsi="Times New Roman" w:cs="Times New Roman"/>
          <w:b/>
          <w:bCs/>
          <w:sz w:val="28"/>
          <w:szCs w:val="28"/>
        </w:rPr>
      </w:pPr>
      <w:r w:rsidRPr="0044652C">
        <w:rPr>
          <w:rFonts w:ascii="Times New Roman" w:hAnsi="Times New Roman" w:cs="Times New Roman"/>
          <w:b/>
          <w:bCs/>
          <w:sz w:val="28"/>
          <w:szCs w:val="28"/>
        </w:rPr>
        <w:t>Содержание</w:t>
      </w:r>
    </w:p>
    <w:p w:rsidR="00640DF3" w:rsidRPr="0044652C" w:rsidRDefault="00640DF3" w:rsidP="003270FB">
      <w:pPr>
        <w:spacing w:after="0" w:line="360" w:lineRule="auto"/>
        <w:ind w:firstLine="709"/>
        <w:jc w:val="both"/>
        <w:rPr>
          <w:rFonts w:ascii="Times New Roman" w:hAnsi="Times New Roman" w:cs="Times New Roman"/>
          <w:sz w:val="28"/>
          <w:szCs w:val="28"/>
        </w:rPr>
      </w:pPr>
    </w:p>
    <w:p w:rsidR="00D72008" w:rsidRPr="0044652C" w:rsidRDefault="00D72008" w:rsidP="00640DF3">
      <w:pPr>
        <w:spacing w:after="0" w:line="360" w:lineRule="auto"/>
        <w:jc w:val="both"/>
        <w:rPr>
          <w:rFonts w:ascii="Times New Roman" w:hAnsi="Times New Roman" w:cs="Times New Roman"/>
          <w:sz w:val="28"/>
          <w:szCs w:val="28"/>
        </w:rPr>
      </w:pPr>
      <w:r w:rsidRPr="0044652C">
        <w:rPr>
          <w:rFonts w:ascii="Times New Roman" w:hAnsi="Times New Roman" w:cs="Times New Roman"/>
          <w:sz w:val="28"/>
          <w:szCs w:val="28"/>
        </w:rPr>
        <w:t>Введение</w:t>
      </w:r>
    </w:p>
    <w:p w:rsidR="00D72008" w:rsidRPr="0044652C" w:rsidRDefault="00D72008" w:rsidP="00640DF3">
      <w:pPr>
        <w:spacing w:after="0" w:line="360" w:lineRule="auto"/>
        <w:jc w:val="both"/>
        <w:rPr>
          <w:rFonts w:ascii="Times New Roman" w:hAnsi="Times New Roman" w:cs="Times New Roman"/>
          <w:sz w:val="28"/>
          <w:szCs w:val="28"/>
        </w:rPr>
      </w:pPr>
      <w:r w:rsidRPr="0044652C">
        <w:rPr>
          <w:rFonts w:ascii="Times New Roman" w:hAnsi="Times New Roman" w:cs="Times New Roman"/>
          <w:sz w:val="28"/>
          <w:szCs w:val="28"/>
        </w:rPr>
        <w:t>1.</w:t>
      </w:r>
      <w:r w:rsidR="00640DF3" w:rsidRPr="0044652C">
        <w:rPr>
          <w:rFonts w:ascii="Times New Roman" w:hAnsi="Times New Roman" w:cs="Times New Roman"/>
          <w:sz w:val="28"/>
          <w:szCs w:val="28"/>
        </w:rPr>
        <w:t xml:space="preserve"> </w:t>
      </w:r>
      <w:r w:rsidRPr="0044652C">
        <w:rPr>
          <w:rFonts w:ascii="Times New Roman" w:hAnsi="Times New Roman" w:cs="Times New Roman"/>
          <w:sz w:val="28"/>
          <w:szCs w:val="28"/>
        </w:rPr>
        <w:t>Лицензирование и аккредитация образовательного учреждения</w:t>
      </w:r>
    </w:p>
    <w:p w:rsidR="00D72008" w:rsidRPr="0044652C" w:rsidRDefault="00D72008" w:rsidP="00640DF3">
      <w:pPr>
        <w:spacing w:after="0" w:line="360" w:lineRule="auto"/>
        <w:jc w:val="both"/>
        <w:rPr>
          <w:rFonts w:ascii="Times New Roman" w:hAnsi="Times New Roman" w:cs="Times New Roman"/>
          <w:sz w:val="28"/>
          <w:szCs w:val="28"/>
        </w:rPr>
      </w:pPr>
      <w:r w:rsidRPr="0044652C">
        <w:rPr>
          <w:rFonts w:ascii="Times New Roman" w:hAnsi="Times New Roman" w:cs="Times New Roman"/>
          <w:sz w:val="28"/>
          <w:szCs w:val="28"/>
        </w:rPr>
        <w:t>2.</w:t>
      </w:r>
      <w:r w:rsidR="00640DF3" w:rsidRPr="0044652C">
        <w:rPr>
          <w:rFonts w:ascii="Times New Roman" w:hAnsi="Times New Roman" w:cs="Times New Roman"/>
          <w:sz w:val="28"/>
          <w:szCs w:val="28"/>
        </w:rPr>
        <w:t xml:space="preserve"> </w:t>
      </w:r>
      <w:r w:rsidRPr="0044652C">
        <w:rPr>
          <w:rFonts w:ascii="Times New Roman" w:hAnsi="Times New Roman" w:cs="Times New Roman"/>
          <w:sz w:val="28"/>
          <w:szCs w:val="28"/>
        </w:rPr>
        <w:t>Аттестация образовательного учреждения</w:t>
      </w:r>
    </w:p>
    <w:p w:rsidR="00D72008" w:rsidRPr="0044652C" w:rsidRDefault="00D72008" w:rsidP="00640DF3">
      <w:pPr>
        <w:spacing w:after="0" w:line="360" w:lineRule="auto"/>
        <w:jc w:val="both"/>
        <w:rPr>
          <w:rFonts w:ascii="Times New Roman" w:hAnsi="Times New Roman" w:cs="Times New Roman"/>
          <w:sz w:val="28"/>
          <w:szCs w:val="28"/>
        </w:rPr>
      </w:pPr>
      <w:r w:rsidRPr="0044652C">
        <w:rPr>
          <w:rFonts w:ascii="Times New Roman" w:hAnsi="Times New Roman" w:cs="Times New Roman"/>
          <w:sz w:val="28"/>
          <w:szCs w:val="28"/>
        </w:rPr>
        <w:t>3.</w:t>
      </w:r>
      <w:r w:rsidR="00640DF3" w:rsidRPr="0044652C">
        <w:rPr>
          <w:rFonts w:ascii="Times New Roman" w:hAnsi="Times New Roman" w:cs="Times New Roman"/>
          <w:sz w:val="28"/>
          <w:szCs w:val="28"/>
        </w:rPr>
        <w:t xml:space="preserve"> </w:t>
      </w:r>
      <w:r w:rsidRPr="0044652C">
        <w:rPr>
          <w:rFonts w:ascii="Times New Roman" w:hAnsi="Times New Roman" w:cs="Times New Roman"/>
          <w:sz w:val="28"/>
          <w:szCs w:val="28"/>
        </w:rPr>
        <w:t>Аттестация педагогического работника</w:t>
      </w:r>
    </w:p>
    <w:p w:rsidR="00D72008" w:rsidRPr="0044652C" w:rsidRDefault="00D72008" w:rsidP="00640DF3">
      <w:pPr>
        <w:spacing w:after="0" w:line="360" w:lineRule="auto"/>
        <w:jc w:val="both"/>
        <w:rPr>
          <w:rFonts w:ascii="Times New Roman" w:hAnsi="Times New Roman" w:cs="Times New Roman"/>
          <w:sz w:val="28"/>
          <w:szCs w:val="28"/>
        </w:rPr>
      </w:pPr>
      <w:r w:rsidRPr="0044652C">
        <w:rPr>
          <w:rFonts w:ascii="Times New Roman" w:hAnsi="Times New Roman" w:cs="Times New Roman"/>
          <w:sz w:val="28"/>
          <w:szCs w:val="28"/>
        </w:rPr>
        <w:t>Заключение</w:t>
      </w:r>
    </w:p>
    <w:p w:rsidR="00D72008" w:rsidRPr="0044652C" w:rsidRDefault="00D72008" w:rsidP="00640DF3">
      <w:pPr>
        <w:spacing w:after="0" w:line="360" w:lineRule="auto"/>
        <w:jc w:val="both"/>
        <w:rPr>
          <w:rFonts w:ascii="Times New Roman" w:hAnsi="Times New Roman" w:cs="Times New Roman"/>
          <w:sz w:val="28"/>
          <w:szCs w:val="28"/>
        </w:rPr>
      </w:pPr>
      <w:r w:rsidRPr="0044652C">
        <w:rPr>
          <w:rFonts w:ascii="Times New Roman" w:hAnsi="Times New Roman" w:cs="Times New Roman"/>
          <w:sz w:val="28"/>
          <w:szCs w:val="28"/>
        </w:rPr>
        <w:t>Список используемой литературы</w:t>
      </w:r>
    </w:p>
    <w:p w:rsidR="00D72008" w:rsidRPr="0044652C" w:rsidRDefault="00553B20" w:rsidP="003270FB">
      <w:pPr>
        <w:spacing w:after="0" w:line="360" w:lineRule="auto"/>
        <w:ind w:firstLine="709"/>
        <w:jc w:val="both"/>
        <w:rPr>
          <w:rFonts w:ascii="Times New Roman" w:hAnsi="Times New Roman" w:cs="Times New Roman"/>
          <w:b/>
          <w:bCs/>
          <w:sz w:val="28"/>
          <w:szCs w:val="28"/>
        </w:rPr>
      </w:pPr>
      <w:r w:rsidRPr="0044652C">
        <w:rPr>
          <w:rFonts w:ascii="Times New Roman" w:hAnsi="Times New Roman" w:cs="Times New Roman"/>
          <w:b/>
          <w:bCs/>
          <w:sz w:val="28"/>
          <w:szCs w:val="28"/>
        </w:rPr>
        <w:br w:type="page"/>
      </w:r>
      <w:r w:rsidR="00D72008" w:rsidRPr="0044652C">
        <w:rPr>
          <w:rFonts w:ascii="Times New Roman" w:hAnsi="Times New Roman" w:cs="Times New Roman"/>
          <w:b/>
          <w:bCs/>
          <w:sz w:val="28"/>
          <w:szCs w:val="28"/>
        </w:rPr>
        <w:t>Введение</w:t>
      </w:r>
    </w:p>
    <w:p w:rsidR="00553B20" w:rsidRPr="0044652C" w:rsidRDefault="00553B20" w:rsidP="003270FB">
      <w:pPr>
        <w:spacing w:after="0" w:line="360" w:lineRule="auto"/>
        <w:ind w:firstLine="709"/>
        <w:jc w:val="both"/>
        <w:rPr>
          <w:rFonts w:ascii="Times New Roman" w:hAnsi="Times New Roman" w:cs="Times New Roman"/>
          <w:sz w:val="28"/>
          <w:szCs w:val="28"/>
        </w:rPr>
      </w:pP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 xml:space="preserve">Растущий спрос на образовательные услуги благоприятствует развитию организаций, способных их оказать, однако проблема обеспечения распределения потребности в образовательных услугах приобретает не только количественный показатель - необходимо обеспечить качество соответствующих услуг. Это требует создания системы обеспечения качества образовательной деятельности. На нормативном уровне, например, Т.В. Жукова, указывает на трехуровневую систему правового регулирования качества. Однако "система качества" представляет еще слабый государственный "механизм", что не раз отмечалось центральными органами управления образованием. </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Современное законодательство к элементам государственной системы качества образования относит лицензирование, государственную аккредитацию и контроль качества. Лицензирование - достаточно сложный институт административного процессуального права. Высшее учебное заведение проходит лицензирование своей образовательной деятельности в обязательном порядке. Образовательная деятельность, осуществляемая высшим учебным заведением без наличия соответствующей лицензии, является неза</w:t>
      </w:r>
      <w:r w:rsidR="001B706E" w:rsidRPr="0044652C">
        <w:rPr>
          <w:rFonts w:ascii="Times New Roman" w:hAnsi="Times New Roman" w:cs="Times New Roman"/>
          <w:sz w:val="28"/>
          <w:szCs w:val="28"/>
        </w:rPr>
        <w:t>конной, и подлежит прекращению.</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Выбранная мною тема "Правовое положение образовательных учреждений", является, несомненно, актуальной, теоретически и практически значимой.</w:t>
      </w:r>
    </w:p>
    <w:p w:rsidR="00D72008" w:rsidRPr="0044652C" w:rsidRDefault="00553B20" w:rsidP="003270FB">
      <w:pPr>
        <w:spacing w:after="0" w:line="360" w:lineRule="auto"/>
        <w:ind w:firstLine="709"/>
        <w:jc w:val="both"/>
        <w:rPr>
          <w:rFonts w:ascii="Times New Roman" w:hAnsi="Times New Roman" w:cs="Times New Roman"/>
          <w:b/>
          <w:bCs/>
          <w:sz w:val="28"/>
          <w:szCs w:val="28"/>
        </w:rPr>
      </w:pPr>
      <w:r w:rsidRPr="0044652C">
        <w:rPr>
          <w:rFonts w:ascii="Times New Roman" w:hAnsi="Times New Roman" w:cs="Times New Roman"/>
          <w:b/>
          <w:bCs/>
          <w:sz w:val="28"/>
          <w:szCs w:val="28"/>
        </w:rPr>
        <w:br w:type="page"/>
      </w:r>
      <w:r w:rsidR="00D72008" w:rsidRPr="0044652C">
        <w:rPr>
          <w:rFonts w:ascii="Times New Roman" w:hAnsi="Times New Roman" w:cs="Times New Roman"/>
          <w:b/>
          <w:bCs/>
          <w:sz w:val="28"/>
          <w:szCs w:val="28"/>
        </w:rPr>
        <w:t>1.</w:t>
      </w:r>
      <w:r w:rsidRPr="0044652C">
        <w:rPr>
          <w:rFonts w:ascii="Times New Roman" w:hAnsi="Times New Roman" w:cs="Times New Roman"/>
          <w:b/>
          <w:bCs/>
          <w:sz w:val="28"/>
          <w:szCs w:val="28"/>
        </w:rPr>
        <w:t xml:space="preserve"> </w:t>
      </w:r>
      <w:r w:rsidR="00D72008" w:rsidRPr="0044652C">
        <w:rPr>
          <w:rFonts w:ascii="Times New Roman" w:hAnsi="Times New Roman" w:cs="Times New Roman"/>
          <w:b/>
          <w:bCs/>
          <w:sz w:val="28"/>
          <w:szCs w:val="28"/>
        </w:rPr>
        <w:t>Лицензирование и аккредита</w:t>
      </w:r>
      <w:r w:rsidRPr="0044652C">
        <w:rPr>
          <w:rFonts w:ascii="Times New Roman" w:hAnsi="Times New Roman" w:cs="Times New Roman"/>
          <w:b/>
          <w:bCs/>
          <w:sz w:val="28"/>
          <w:szCs w:val="28"/>
        </w:rPr>
        <w:t>ция образовательного учреждения</w:t>
      </w:r>
    </w:p>
    <w:p w:rsidR="00553B20" w:rsidRPr="0044652C" w:rsidRDefault="00553B20" w:rsidP="003270FB">
      <w:pPr>
        <w:spacing w:after="0" w:line="360" w:lineRule="auto"/>
        <w:ind w:firstLine="709"/>
        <w:jc w:val="both"/>
        <w:rPr>
          <w:rFonts w:ascii="Times New Roman" w:hAnsi="Times New Roman" w:cs="Times New Roman"/>
          <w:sz w:val="28"/>
          <w:szCs w:val="28"/>
        </w:rPr>
      </w:pP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Порядок ЛИЦЕНЗИРОВАНИЯ образовательной деятельности регламентирован Постановлением Правительства РФ от 18.10.2000 г. N 796 "Об утверждении Положения о лицензировании образовательной деятельности". В нем устанавливается порядок лицензирования образовательной деятельности по программам дошкольного, общего образования, дополнительного образования детей, профессиональной подготовки, профессионального образования, в том числе, военного профессионального образования, осуществляемого образовательными учреждениями, научными организациями и ведущими профессиональную подготовку образовательными подразделениями организаций.</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 xml:space="preserve">В лицензии указываются: </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наименование лицензирующего органа, выдавшего лицензию;</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 xml:space="preserve">регистрационный номер лицензии и дата принятия решения о ее выдаче; </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наименование и место нахождения лицензиата;</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 xml:space="preserve">идентификационный номер налогоплательщика; </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 xml:space="preserve">срок действия лицензии. </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 xml:space="preserve">Лицензия на осуществление образовательной деятельности имеет приложение, в котором указываются: </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перечень образовательных программ, направлений и специальностей подготовки, по которым предоставляется право ведения образовательной деятельности, их уровень (ступени) и направленность, нормативные сроки освоения;</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квалификация, которая будет присваиваться по завершении образования выпускникам образовательным учреждением, имеющим свидетельство о государственной аккредитации;</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контрольные нормативы и предельная численность обучающихся, воспитанников, рассчитанные применительно к нормативам очной формы обучения.</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Лицензия выдается не менее чем на 3 года. По заявлению соискателя лицензии она может быть выдана на меньший срок. Лицензирование образовательной деятельности осуществляется Министерством образования Российской Федерации, государственными органами управления образованием субъектов РФ и соответствующими органами местного самоуправления. Не только сама образовательная деятельность, но и льготы, установленные законодательством для образовательных учреждений, возникают с момента выдачи ему лицензии. Абитуриент, поступающий в учебное заведение, вправе ознакомится с его лицензией.</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Для образовательных учреждений, независимо от их типа, ведомственной принадлежности и организационно-правовой формы, Минобразованием России установлен единый срок представления документов на лицензирование образовательной деятельности с 1 сентября по 28 февраля каждого учебного года.</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Итак, ЛИЦЕНЗИРОВАНИЕ - это установление соответствия условий осуществления образовательного процесса, предлагаемых образовательным учреждением, государственным и местным требованиям в части строительных норм и правил, санитарных и гигиенических норм, охраны здоровья обучающихся, воспитанников и работников образовательных учреждений, оборудования учебных помещений, оснащенности учебного процесса, образовательного ценза педагогических работников и укомплектованности штатов.</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 xml:space="preserve">В области образования ведению Российской Федерации в лице ее федеральных органов государственной власти и органов управления образованием подлежат: </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 xml:space="preserve">установление порядка лицензирования, аттестации и государственной аккредитации образовательных учреждений; </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 xml:space="preserve">лицензирование образовательных учреждений по программам высшего профессионального и послевузовского профессионального образования и выдача лицензии на право ведения образовательной деятельности по указанным программам. </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 xml:space="preserve">Аккредитация, аккредитование (от лат. </w:t>
      </w:r>
      <w:r w:rsidRPr="0044652C">
        <w:rPr>
          <w:rFonts w:ascii="Times New Roman" w:hAnsi="Times New Roman" w:cs="Times New Roman"/>
          <w:sz w:val="28"/>
          <w:szCs w:val="28"/>
          <w:lang w:val="en-US"/>
        </w:rPr>
        <w:t>accredere</w:t>
      </w:r>
      <w:r w:rsidRPr="0044652C">
        <w:rPr>
          <w:rFonts w:ascii="Times New Roman" w:hAnsi="Times New Roman" w:cs="Times New Roman"/>
          <w:sz w:val="28"/>
          <w:szCs w:val="28"/>
        </w:rPr>
        <w:t xml:space="preserve"> - оказывать доверие) - 1) в международном праве процесс наделения лица полномочиями представлять одно государство в другом, возглавляя дипломатическое представительство (или в международной организации), и принятия этих полномочий. Включает акт вручения соответствующему органу или официальному лицу принимающего государства (международной организации) документа, удостоверяющего наличие таких полномочий; 2) в национальном праве процедура признания (подтверждения) государственными органами особых полномочий различного рода субъектов (образовательных учреждений, научных организаций, медицинских учреждений, коммерческих банков и т.д.). Напр., А. образовательного, учреждения - это процедура установления (подтверждения) его государственного статуса (типа и вида).</w:t>
      </w:r>
    </w:p>
    <w:p w:rsidR="00553B20" w:rsidRPr="0044652C" w:rsidRDefault="00553B20" w:rsidP="003270FB">
      <w:pPr>
        <w:spacing w:after="0" w:line="360" w:lineRule="auto"/>
        <w:ind w:firstLine="709"/>
        <w:jc w:val="both"/>
        <w:rPr>
          <w:rFonts w:ascii="Times New Roman" w:hAnsi="Times New Roman" w:cs="Times New Roman"/>
          <w:b/>
          <w:bCs/>
          <w:sz w:val="28"/>
          <w:szCs w:val="28"/>
        </w:rPr>
      </w:pP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b/>
          <w:bCs/>
          <w:sz w:val="28"/>
          <w:szCs w:val="28"/>
        </w:rPr>
        <w:t>2.</w:t>
      </w:r>
      <w:r w:rsidR="00553B20" w:rsidRPr="0044652C">
        <w:rPr>
          <w:rFonts w:ascii="Times New Roman" w:hAnsi="Times New Roman" w:cs="Times New Roman"/>
          <w:b/>
          <w:bCs/>
          <w:sz w:val="28"/>
          <w:szCs w:val="28"/>
        </w:rPr>
        <w:t xml:space="preserve"> </w:t>
      </w:r>
      <w:r w:rsidRPr="0044652C">
        <w:rPr>
          <w:rFonts w:ascii="Times New Roman" w:hAnsi="Times New Roman" w:cs="Times New Roman"/>
          <w:b/>
          <w:bCs/>
          <w:sz w:val="28"/>
          <w:szCs w:val="28"/>
        </w:rPr>
        <w:t>Аттестация образовательного учреждения</w:t>
      </w:r>
    </w:p>
    <w:p w:rsidR="00553B20" w:rsidRPr="0044652C" w:rsidRDefault="00553B20" w:rsidP="003270FB">
      <w:pPr>
        <w:spacing w:after="0" w:line="360" w:lineRule="auto"/>
        <w:ind w:firstLine="709"/>
        <w:jc w:val="both"/>
        <w:rPr>
          <w:rFonts w:ascii="Times New Roman" w:hAnsi="Times New Roman" w:cs="Times New Roman"/>
          <w:sz w:val="28"/>
          <w:szCs w:val="28"/>
        </w:rPr>
      </w:pP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Целью и содержанием АТТЕСТАЦИИ является установление соответствия содержания, уровня и качества подготовки выпускников образовательного учреждения требованиям государственных образовательных стандартов (ГОС). Условием аттестации образовательного учреждения являются положительные результаты итоговой аттестации не менее чем половины его выпускников в течение трех последовательных лет (ст. 33, п. 20 Закона "Об образовании").</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Первая аттестация вновь созданного образовательного учреждения может проводиться по его заявлению после первого выпуска обучавшихся, но не ранее чем через три года после получения лицензии при условии положительных результатов итоговой аттестации не менее чем половины его выпускников.</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Первая аттестация вновь создаваемых образовательных учреждений начального общего, основного общего и среднего (полного) общего образования может проводиться поэтапно по ступеням образования - начальное общее, основное общее, среднее (полное) общее.</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 xml:space="preserve">Образовательное учреждение может быть лишено государственной аккредитации по результатам аттестации. </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 xml:space="preserve">Аттестация проводится один раз в пять лет, если иное не предусмотрено законом. </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 xml:space="preserve">Задачами аттестации являются: </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 xml:space="preserve">установление степени соответствия фактического содержания и качества подготовки выпускников требованиям ГОС; </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 xml:space="preserve">получение объективной информации о состоянии образовательного процесса в учебном заведении; </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 xml:space="preserve">выявление положительных и отрицательных тенденций в образовательном процессе образовательного учреждения; </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 xml:space="preserve">установление причин возникновения и путей решения выявленных в ходе аттестации проблем. </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По итогам аттестации образовательное учреждение получает заключение по аттестации, на основании которого проводится государственная аккредитация.</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 xml:space="preserve">Этапы аттестации: </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 xml:space="preserve">проведение самообследования содержания и качества подготовки выпускников образовательным учреждением; </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 xml:space="preserve">проведение внешней аттестационной экспертизы; </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 xml:space="preserve">подготовка и утверждение аттестационного заключения. </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Для проведения аттестации создается экспертная комиссия, состав которой устанавливается соответствующим органом управления образованием. В зависимости от специфики вуза, качества проведенного самообследования, разнородности групп специальностей и направлений, представленных вузом на аттестацию, в комиссию может входить от 7 до 20 экспертов.</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Руководители учебных заведений должны обеспечить представление полного объема достоверных данных о деятельности учебного заведения и принять необходимые организационные меры для работы комиссии, проводящей аттестационную экспертизу. Затраты на проведение аттестации оплачиваются образовательным учреждением.</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В Российской Федерации аттестация всех учреждений высшего профессионального образования, независимо от их организационно-правовой формы и ведомственной принадлежности, осуществляется Федеральной службой по надзору в сфере образования и науки. С 1 января 2000 г. аттестация высших учебных заведений проводится в рамках комплексной оценки деятельности вуза, основанной на объединении процедур повторного лицензирования, аттестации и государственной аккредитации.</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Научно-методическое обеспечение (сопровождение) аттестации педагогических работников и образовательных учреждений.</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Роль методического сопровождения при аттестации ОУ.</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Заключается в грамотном оформлении документации, представляющей результаты работы ОУ и регламентирующей его деятельность.</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Особая роль отводится программе развития учреждения, как документу, определяющему перспективу ОУ.</w:t>
      </w:r>
    </w:p>
    <w:p w:rsidR="00553B20" w:rsidRPr="0044652C" w:rsidRDefault="00553B20" w:rsidP="003270FB">
      <w:pPr>
        <w:spacing w:after="0" w:line="360" w:lineRule="auto"/>
        <w:ind w:firstLine="709"/>
        <w:jc w:val="both"/>
        <w:rPr>
          <w:rFonts w:ascii="Times New Roman" w:hAnsi="Times New Roman" w:cs="Times New Roman"/>
          <w:b/>
          <w:bCs/>
          <w:sz w:val="28"/>
          <w:szCs w:val="28"/>
        </w:rPr>
      </w:pPr>
    </w:p>
    <w:p w:rsidR="00553B20" w:rsidRPr="0044652C" w:rsidRDefault="00D72008" w:rsidP="003270FB">
      <w:pPr>
        <w:spacing w:after="0" w:line="360" w:lineRule="auto"/>
        <w:ind w:firstLine="709"/>
        <w:jc w:val="both"/>
        <w:rPr>
          <w:rFonts w:ascii="Times New Roman" w:hAnsi="Times New Roman" w:cs="Times New Roman"/>
          <w:b/>
          <w:bCs/>
          <w:sz w:val="28"/>
          <w:szCs w:val="28"/>
        </w:rPr>
      </w:pPr>
      <w:r w:rsidRPr="0044652C">
        <w:rPr>
          <w:rFonts w:ascii="Times New Roman" w:hAnsi="Times New Roman" w:cs="Times New Roman"/>
          <w:b/>
          <w:bCs/>
          <w:sz w:val="28"/>
          <w:szCs w:val="28"/>
        </w:rPr>
        <w:t>3.</w:t>
      </w:r>
      <w:r w:rsidR="00553B20" w:rsidRPr="0044652C">
        <w:rPr>
          <w:rFonts w:ascii="Times New Roman" w:hAnsi="Times New Roman" w:cs="Times New Roman"/>
          <w:b/>
          <w:bCs/>
          <w:sz w:val="28"/>
          <w:szCs w:val="28"/>
        </w:rPr>
        <w:t xml:space="preserve"> </w:t>
      </w:r>
      <w:r w:rsidRPr="0044652C">
        <w:rPr>
          <w:rFonts w:ascii="Times New Roman" w:hAnsi="Times New Roman" w:cs="Times New Roman"/>
          <w:b/>
          <w:bCs/>
          <w:sz w:val="28"/>
          <w:szCs w:val="28"/>
        </w:rPr>
        <w:t>Аттестация педагогического работника</w:t>
      </w:r>
    </w:p>
    <w:p w:rsidR="00553B20" w:rsidRPr="0044652C" w:rsidRDefault="00553B20" w:rsidP="003270FB">
      <w:pPr>
        <w:spacing w:after="0" w:line="360" w:lineRule="auto"/>
        <w:ind w:firstLine="709"/>
        <w:jc w:val="both"/>
        <w:rPr>
          <w:rFonts w:ascii="Times New Roman" w:hAnsi="Times New Roman" w:cs="Times New Roman"/>
          <w:sz w:val="28"/>
          <w:szCs w:val="28"/>
        </w:rPr>
      </w:pP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Аттестация педагога - один из способов личностного роста. Она несет в себе огромную мобилизующую функцию. В ходе подготовки и проведении мероприятий в рамках аттестации происходит:</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1. обобщение опыта</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2. повышение методической грамотности</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Направления аттестации</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Анализ результатов</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Выявление уровня компетентности</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Методическое сопровождение важно на всех ступенях аттестационного процесса. Не смотря на принцип добровольности прохождения аттестации педагогическими и руководящими работниками образовательных учреждений, администраторам необходимо отслеживать и контролировать данный процесс. Аттестация работников- зеркало административной работы, так как при этом четко выявляется уровень методической грамотности кадров и их потенциальные возможности.</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Стадии аттестационного процесса</w:t>
      </w:r>
    </w:p>
    <w:p w:rsidR="00D72008" w:rsidRPr="0044652C" w:rsidRDefault="00D72008" w:rsidP="003270FB">
      <w:pPr>
        <w:pStyle w:val="a3"/>
        <w:numPr>
          <w:ilvl w:val="0"/>
          <w:numId w:val="1"/>
        </w:numPr>
        <w:spacing w:after="0" w:line="360" w:lineRule="auto"/>
        <w:ind w:left="0" w:firstLine="709"/>
        <w:jc w:val="both"/>
        <w:rPr>
          <w:rFonts w:ascii="Times New Roman" w:hAnsi="Times New Roman" w:cs="Times New Roman"/>
          <w:sz w:val="28"/>
          <w:szCs w:val="28"/>
        </w:rPr>
      </w:pPr>
      <w:r w:rsidRPr="0044652C">
        <w:rPr>
          <w:rFonts w:ascii="Times New Roman" w:hAnsi="Times New Roman" w:cs="Times New Roman"/>
          <w:sz w:val="28"/>
          <w:szCs w:val="28"/>
        </w:rPr>
        <w:t>Адекватная самооценка деятельности и личного потенциала.</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При самооценке педагогом своей деятельности важно помочь ему правильно и адекватно проанализировать имеющиеся результаты и увидеть возможные перспективы. Именно в данном случае необходима поддержка и помощь со стороны заместителей руководителей по научно- методической работе.</w:t>
      </w:r>
    </w:p>
    <w:p w:rsidR="00D72008" w:rsidRPr="0044652C" w:rsidRDefault="00D72008" w:rsidP="003270FB">
      <w:pPr>
        <w:pStyle w:val="a3"/>
        <w:numPr>
          <w:ilvl w:val="0"/>
          <w:numId w:val="1"/>
        </w:numPr>
        <w:spacing w:after="0" w:line="360" w:lineRule="auto"/>
        <w:ind w:left="0" w:firstLine="709"/>
        <w:jc w:val="both"/>
        <w:rPr>
          <w:rFonts w:ascii="Times New Roman" w:hAnsi="Times New Roman" w:cs="Times New Roman"/>
          <w:sz w:val="28"/>
          <w:szCs w:val="28"/>
        </w:rPr>
      </w:pPr>
      <w:r w:rsidRPr="0044652C">
        <w:rPr>
          <w:rFonts w:ascii="Times New Roman" w:hAnsi="Times New Roman" w:cs="Times New Roman"/>
          <w:sz w:val="28"/>
          <w:szCs w:val="28"/>
        </w:rPr>
        <w:t>Написание заявления.</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В заявлении важно грамотно обосновать ,почему педагог претендует на ту или иную квалификационную категорию. Здесь выявляется уровень владения педагогической терминологией.</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3. Составление самоанализа.</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Самоанализ деятельности не есть статистический отчет о проделанной работе, как констатация определенных фактов. Самоанализ призван дать полное представление о работе педагога и его результативности, содержать выводы о причинах успехов и проблемных моментах, наметить перспективы.</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4. Подготовка (пополнение) портфолио (папки аттестуемого).</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При оформлении бумаг, составляющих портфолио, должны быть соблюдены определенные нормы, как- то правильно указано образовательное учреждение, в планах и методических разработках прописаны цели и задачи и т.п.</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5. Проведение мероприятий в рамках аттестации</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Требования к мероприятиям:</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Целеполагание</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Логичность планирования</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Грамотность самоанализа</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Выше упомянутым вещам необходимо учить. Следовательно, одной из задач заместителей по НМР является целенаправленная пропаганда методических знаний в области планирования и самоанализа деятельности.</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Формы прохождения аттестации</w:t>
      </w:r>
      <w:r w:rsidR="007D376C" w:rsidRPr="0044652C">
        <w:rPr>
          <w:rFonts w:ascii="Times New Roman" w:hAnsi="Times New Roman" w:cs="Times New Roman"/>
          <w:sz w:val="28"/>
          <w:szCs w:val="28"/>
        </w:rPr>
        <w:t>:</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Творческий отчет</w:t>
      </w:r>
      <w:r w:rsidR="007D376C" w:rsidRPr="0044652C">
        <w:rPr>
          <w:rFonts w:ascii="Times New Roman" w:hAnsi="Times New Roman" w:cs="Times New Roman"/>
          <w:sz w:val="28"/>
          <w:szCs w:val="28"/>
        </w:rPr>
        <w:t>;</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Защита реферата</w:t>
      </w:r>
      <w:r w:rsidR="007D376C" w:rsidRPr="0044652C">
        <w:rPr>
          <w:rFonts w:ascii="Times New Roman" w:hAnsi="Times New Roman" w:cs="Times New Roman"/>
          <w:sz w:val="28"/>
          <w:szCs w:val="28"/>
        </w:rPr>
        <w:t>;</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Защита проектов, элективных курсов, методических разработок</w:t>
      </w:r>
      <w:r w:rsidR="007D376C" w:rsidRPr="0044652C">
        <w:rPr>
          <w:rFonts w:ascii="Times New Roman" w:hAnsi="Times New Roman" w:cs="Times New Roman"/>
          <w:sz w:val="28"/>
          <w:szCs w:val="28"/>
        </w:rPr>
        <w:t>;</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Представление результатов собственной педагогической деятельности</w:t>
      </w:r>
      <w:r w:rsidR="007D376C" w:rsidRPr="0044652C">
        <w:rPr>
          <w:rFonts w:ascii="Times New Roman" w:hAnsi="Times New Roman" w:cs="Times New Roman"/>
          <w:sz w:val="28"/>
          <w:szCs w:val="28"/>
        </w:rPr>
        <w:t>;</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Собеседование</w:t>
      </w:r>
      <w:r w:rsidR="007D376C" w:rsidRPr="0044652C">
        <w:rPr>
          <w:rFonts w:ascii="Times New Roman" w:hAnsi="Times New Roman" w:cs="Times New Roman"/>
          <w:sz w:val="28"/>
          <w:szCs w:val="28"/>
        </w:rPr>
        <w:t>.</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При выборе формы следует помнить, что важно как можно полнее представить и раскрыть результативность и специфику деятельности конкретного педагога, показать систему его работы. Любые теоретические выкладки должны подкрепляться практическими примерами и выводами. Тематика рефератов, разработок проектов должна отвечать стилю и системе работы педагога, а так же быть в унисон с годовыми задачами образовательного учреждения.</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Кроме того, полноценное представление результатов деятельности отдел</w:t>
      </w:r>
      <w:r w:rsidR="007D376C" w:rsidRPr="0044652C">
        <w:rPr>
          <w:rFonts w:ascii="Times New Roman" w:hAnsi="Times New Roman" w:cs="Times New Roman"/>
          <w:sz w:val="28"/>
          <w:szCs w:val="28"/>
        </w:rPr>
        <w:t>ьного педагога есть не что иное</w:t>
      </w:r>
      <w:r w:rsidRPr="0044652C">
        <w:rPr>
          <w:rFonts w:ascii="Times New Roman" w:hAnsi="Times New Roman" w:cs="Times New Roman"/>
          <w:sz w:val="28"/>
          <w:szCs w:val="28"/>
        </w:rPr>
        <w:t>, как результат совместной работы с администрацией. Из частной картины складывается общий портрет педагогического коллектива.</w:t>
      </w:r>
    </w:p>
    <w:p w:rsidR="00D72008" w:rsidRPr="0044652C" w:rsidRDefault="00553B20" w:rsidP="003270FB">
      <w:pPr>
        <w:spacing w:after="0" w:line="360" w:lineRule="auto"/>
        <w:ind w:firstLine="709"/>
        <w:jc w:val="both"/>
        <w:rPr>
          <w:rFonts w:ascii="Times New Roman" w:hAnsi="Times New Roman" w:cs="Times New Roman"/>
          <w:b/>
          <w:bCs/>
          <w:sz w:val="28"/>
          <w:szCs w:val="28"/>
        </w:rPr>
      </w:pPr>
      <w:r w:rsidRPr="0044652C">
        <w:rPr>
          <w:rFonts w:ascii="Times New Roman" w:hAnsi="Times New Roman" w:cs="Times New Roman"/>
          <w:sz w:val="28"/>
          <w:szCs w:val="28"/>
        </w:rPr>
        <w:br w:type="page"/>
      </w:r>
      <w:r w:rsidR="00D72008" w:rsidRPr="0044652C">
        <w:rPr>
          <w:rFonts w:ascii="Times New Roman" w:hAnsi="Times New Roman" w:cs="Times New Roman"/>
          <w:b/>
          <w:bCs/>
          <w:sz w:val="28"/>
          <w:szCs w:val="28"/>
        </w:rPr>
        <w:t>Заключение</w:t>
      </w:r>
    </w:p>
    <w:p w:rsidR="00553B20" w:rsidRPr="0044652C" w:rsidRDefault="007D376C" w:rsidP="003270FB">
      <w:pPr>
        <w:spacing w:after="0" w:line="360" w:lineRule="auto"/>
        <w:ind w:firstLine="709"/>
        <w:jc w:val="both"/>
        <w:rPr>
          <w:rFonts w:ascii="Times New Roman" w:hAnsi="Times New Roman" w:cs="Times New Roman"/>
          <w:color w:val="FFFFFF"/>
          <w:sz w:val="28"/>
          <w:szCs w:val="28"/>
        </w:rPr>
      </w:pPr>
      <w:r w:rsidRPr="0044652C">
        <w:rPr>
          <w:rFonts w:ascii="Times New Roman" w:hAnsi="Times New Roman" w:cs="Times New Roman"/>
          <w:color w:val="FFFFFF"/>
          <w:sz w:val="28"/>
          <w:szCs w:val="28"/>
        </w:rPr>
        <w:t>лицензирование аккредитация аттестация педагог</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Итак, лицензирование - это установление соответствия условий осуществления образовательного процесса, предлагаемых образовательным учреждением, государственным и местным требованиям в части строительных норм и правил, санитарных и гигиенических норм, охраны здоровья обучающихся, воспитанников и работников образовательных учреждений, оборудования учебных помещений, оснащенности учебного процесса, образовательного ценза педагогических работников и укомплектованности штатов.</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 xml:space="preserve">Аккредитация, аккредитование (от лат. </w:t>
      </w:r>
      <w:r w:rsidRPr="0044652C">
        <w:rPr>
          <w:rFonts w:ascii="Times New Roman" w:hAnsi="Times New Roman" w:cs="Times New Roman"/>
          <w:sz w:val="28"/>
          <w:szCs w:val="28"/>
          <w:lang w:val="en-US"/>
        </w:rPr>
        <w:t>accredere</w:t>
      </w:r>
      <w:r w:rsidRPr="0044652C">
        <w:rPr>
          <w:rFonts w:ascii="Times New Roman" w:hAnsi="Times New Roman" w:cs="Times New Roman"/>
          <w:sz w:val="28"/>
          <w:szCs w:val="28"/>
        </w:rPr>
        <w:t xml:space="preserve"> - оказывать доверие) - 1) в международном праве процесс наделения лица полномочиями представлять одно государство в другом, возглавляя дипломатическое представительство (или в международной организации), и принятия этих полномочий. Включает акт вручения соответствующему органу или официальному лицу принимающего государства (международной организации) документа, удостоверяющего наличие таких полномочий; 2) в национальном праве процедура признания (подтверждения) государственными органами особых полномочий различного рода субъектов (образовательных учреждений, научных организаций, медицинских учреждений, коммерческих банков и т.д.). Напр., А. образовательного, учреждения - это процедура установления (подтверждения) его государственного статуса (типа и вида).</w:t>
      </w:r>
    </w:p>
    <w:p w:rsidR="00D72008" w:rsidRPr="0044652C" w:rsidRDefault="00D72008" w:rsidP="003270FB">
      <w:pPr>
        <w:spacing w:after="0" w:line="360" w:lineRule="auto"/>
        <w:ind w:firstLine="709"/>
        <w:jc w:val="both"/>
        <w:rPr>
          <w:rFonts w:ascii="Times New Roman" w:hAnsi="Times New Roman" w:cs="Times New Roman"/>
          <w:sz w:val="28"/>
          <w:szCs w:val="28"/>
        </w:rPr>
      </w:pPr>
      <w:r w:rsidRPr="0044652C">
        <w:rPr>
          <w:rFonts w:ascii="Times New Roman" w:hAnsi="Times New Roman" w:cs="Times New Roman"/>
          <w:sz w:val="28"/>
          <w:szCs w:val="28"/>
        </w:rPr>
        <w:t>Целью и содержанием аттестации является установление соответствия содержания, уровня и качества подготовки выпускников образовательного учреждения требованиям государственных образовательных стандартов (ГОС).</w:t>
      </w:r>
    </w:p>
    <w:p w:rsidR="00D72008" w:rsidRPr="0044652C" w:rsidRDefault="00401659" w:rsidP="003270FB">
      <w:pPr>
        <w:spacing w:after="0" w:line="360" w:lineRule="auto"/>
        <w:ind w:firstLine="709"/>
        <w:jc w:val="both"/>
        <w:rPr>
          <w:rFonts w:ascii="Times New Roman" w:hAnsi="Times New Roman" w:cs="Times New Roman"/>
          <w:b/>
          <w:bCs/>
          <w:sz w:val="28"/>
          <w:szCs w:val="28"/>
        </w:rPr>
      </w:pPr>
      <w:r w:rsidRPr="0044652C">
        <w:rPr>
          <w:rFonts w:ascii="Times New Roman" w:hAnsi="Times New Roman" w:cs="Times New Roman"/>
          <w:sz w:val="28"/>
          <w:szCs w:val="28"/>
        </w:rPr>
        <w:br w:type="page"/>
      </w:r>
      <w:r w:rsidR="00D72008" w:rsidRPr="0044652C">
        <w:rPr>
          <w:rFonts w:ascii="Times New Roman" w:hAnsi="Times New Roman" w:cs="Times New Roman"/>
          <w:b/>
          <w:bCs/>
          <w:sz w:val="28"/>
          <w:szCs w:val="28"/>
        </w:rPr>
        <w:t>Список используемой литературы</w:t>
      </w:r>
    </w:p>
    <w:p w:rsidR="00D72008" w:rsidRPr="0044652C" w:rsidRDefault="00D72008" w:rsidP="003270FB">
      <w:pPr>
        <w:spacing w:after="0" w:line="360" w:lineRule="auto"/>
        <w:ind w:firstLine="709"/>
        <w:jc w:val="both"/>
        <w:rPr>
          <w:rFonts w:ascii="Times New Roman" w:hAnsi="Times New Roman" w:cs="Times New Roman"/>
          <w:sz w:val="28"/>
          <w:szCs w:val="28"/>
        </w:rPr>
      </w:pPr>
    </w:p>
    <w:p w:rsidR="00D72008" w:rsidRPr="0044652C" w:rsidRDefault="00D72008" w:rsidP="00401659">
      <w:pPr>
        <w:spacing w:after="0" w:line="360" w:lineRule="auto"/>
        <w:jc w:val="both"/>
        <w:rPr>
          <w:rFonts w:ascii="Times New Roman" w:hAnsi="Times New Roman" w:cs="Times New Roman"/>
          <w:sz w:val="28"/>
          <w:szCs w:val="28"/>
        </w:rPr>
      </w:pPr>
      <w:r w:rsidRPr="0044652C">
        <w:rPr>
          <w:rFonts w:ascii="Times New Roman" w:hAnsi="Times New Roman" w:cs="Times New Roman"/>
          <w:sz w:val="28"/>
          <w:szCs w:val="28"/>
        </w:rPr>
        <w:t>1. Шишов С.Е., Кальней В.А. Мониторинг качества образования в школе. М., 1998.</w:t>
      </w:r>
    </w:p>
    <w:p w:rsidR="00D72008" w:rsidRPr="0044652C" w:rsidRDefault="00D72008" w:rsidP="00401659">
      <w:pPr>
        <w:spacing w:after="0" w:line="360" w:lineRule="auto"/>
        <w:jc w:val="both"/>
        <w:rPr>
          <w:rFonts w:ascii="Times New Roman" w:hAnsi="Times New Roman" w:cs="Times New Roman"/>
          <w:sz w:val="28"/>
          <w:szCs w:val="28"/>
          <w:lang w:val="en-US"/>
        </w:rPr>
      </w:pPr>
      <w:r w:rsidRPr="0044652C">
        <w:rPr>
          <w:rFonts w:ascii="Times New Roman" w:hAnsi="Times New Roman" w:cs="Times New Roman"/>
          <w:sz w:val="28"/>
          <w:szCs w:val="28"/>
        </w:rPr>
        <w:t>2. Стандарты и мониторинг в образовании // Научно-методический журнал. 1998. №3.</w:t>
      </w:r>
    </w:p>
    <w:p w:rsidR="00D72008" w:rsidRPr="0044652C" w:rsidRDefault="00D72008" w:rsidP="00401659">
      <w:pPr>
        <w:tabs>
          <w:tab w:val="left" w:pos="360"/>
          <w:tab w:val="left" w:pos="720"/>
        </w:tabs>
        <w:spacing w:after="0" w:line="360" w:lineRule="auto"/>
        <w:jc w:val="both"/>
        <w:rPr>
          <w:rFonts w:ascii="Times New Roman" w:hAnsi="Times New Roman" w:cs="Times New Roman"/>
          <w:sz w:val="28"/>
          <w:szCs w:val="28"/>
        </w:rPr>
      </w:pPr>
      <w:r w:rsidRPr="0044652C">
        <w:rPr>
          <w:rFonts w:ascii="Times New Roman" w:hAnsi="Times New Roman" w:cs="Times New Roman"/>
          <w:sz w:val="28"/>
          <w:szCs w:val="28"/>
          <w:lang w:val="en-US"/>
        </w:rPr>
        <w:t>3</w:t>
      </w:r>
      <w:r w:rsidRPr="0044652C">
        <w:rPr>
          <w:rFonts w:ascii="Times New Roman" w:hAnsi="Times New Roman" w:cs="Times New Roman"/>
          <w:sz w:val="28"/>
          <w:szCs w:val="28"/>
        </w:rPr>
        <w:t>.</w:t>
      </w:r>
      <w:r w:rsidR="00401659" w:rsidRPr="0044652C">
        <w:rPr>
          <w:rFonts w:ascii="Times New Roman" w:hAnsi="Times New Roman" w:cs="Times New Roman"/>
          <w:sz w:val="28"/>
          <w:szCs w:val="28"/>
        </w:rPr>
        <w:t xml:space="preserve"> </w:t>
      </w:r>
      <w:r w:rsidRPr="0044652C">
        <w:rPr>
          <w:rFonts w:ascii="Times New Roman" w:hAnsi="Times New Roman" w:cs="Times New Roman"/>
          <w:sz w:val="28"/>
          <w:szCs w:val="28"/>
        </w:rPr>
        <w:t>Педагогика: Учебное пособие для пед. учебных заведений Под. ред. П.И. Пидкасистого – 3-е издание . 1998</w:t>
      </w:r>
      <w:r w:rsidR="00401659" w:rsidRPr="0044652C">
        <w:rPr>
          <w:rFonts w:ascii="Times New Roman" w:hAnsi="Times New Roman" w:cs="Times New Roman"/>
          <w:sz w:val="28"/>
          <w:szCs w:val="28"/>
        </w:rPr>
        <w:t xml:space="preserve"> </w:t>
      </w:r>
      <w:r w:rsidRPr="0044652C">
        <w:rPr>
          <w:rFonts w:ascii="Times New Roman" w:hAnsi="Times New Roman" w:cs="Times New Roman"/>
          <w:sz w:val="28"/>
          <w:szCs w:val="28"/>
        </w:rPr>
        <w:t>г</w:t>
      </w:r>
      <w:r w:rsidR="00401659" w:rsidRPr="0044652C">
        <w:rPr>
          <w:rFonts w:ascii="Times New Roman" w:hAnsi="Times New Roman" w:cs="Times New Roman"/>
          <w:sz w:val="28"/>
          <w:szCs w:val="28"/>
        </w:rPr>
        <w:t>.</w:t>
      </w:r>
    </w:p>
    <w:p w:rsidR="00401659" w:rsidRPr="0044652C" w:rsidRDefault="00401659" w:rsidP="00401659">
      <w:pPr>
        <w:tabs>
          <w:tab w:val="left" w:pos="360"/>
          <w:tab w:val="left" w:pos="720"/>
        </w:tabs>
        <w:spacing w:after="0" w:line="360" w:lineRule="auto"/>
        <w:jc w:val="both"/>
        <w:rPr>
          <w:rFonts w:ascii="Times New Roman" w:hAnsi="Times New Roman" w:cs="Times New Roman"/>
          <w:sz w:val="28"/>
          <w:szCs w:val="28"/>
        </w:rPr>
      </w:pPr>
    </w:p>
    <w:p w:rsidR="00401659" w:rsidRPr="0044652C" w:rsidRDefault="00401659" w:rsidP="00401659">
      <w:pPr>
        <w:tabs>
          <w:tab w:val="left" w:pos="360"/>
          <w:tab w:val="left" w:pos="720"/>
        </w:tabs>
        <w:spacing w:after="0" w:line="360" w:lineRule="auto"/>
        <w:jc w:val="both"/>
        <w:rPr>
          <w:rFonts w:ascii="Times New Roman" w:hAnsi="Times New Roman" w:cs="Times New Roman"/>
          <w:color w:val="FFFFFF"/>
          <w:sz w:val="28"/>
          <w:szCs w:val="28"/>
        </w:rPr>
      </w:pPr>
      <w:bookmarkStart w:id="0" w:name="_GoBack"/>
      <w:bookmarkEnd w:id="0"/>
    </w:p>
    <w:sectPr w:rsidR="00401659" w:rsidRPr="0044652C" w:rsidSect="00880AF6">
      <w:head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465" w:rsidRDefault="00B32465" w:rsidP="0081178D">
      <w:pPr>
        <w:spacing w:after="0" w:line="240" w:lineRule="auto"/>
      </w:pPr>
      <w:r>
        <w:separator/>
      </w:r>
    </w:p>
  </w:endnote>
  <w:endnote w:type="continuationSeparator" w:id="0">
    <w:p w:rsidR="00B32465" w:rsidRDefault="00B32465" w:rsidP="00811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465" w:rsidRDefault="00B32465" w:rsidP="0081178D">
      <w:pPr>
        <w:spacing w:after="0" w:line="240" w:lineRule="auto"/>
      </w:pPr>
      <w:r>
        <w:separator/>
      </w:r>
    </w:p>
  </w:footnote>
  <w:footnote w:type="continuationSeparator" w:id="0">
    <w:p w:rsidR="00B32465" w:rsidRDefault="00B32465" w:rsidP="008117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008" w:rsidRPr="003270FB" w:rsidRDefault="00D72008" w:rsidP="003270FB">
    <w:pPr>
      <w:pStyle w:val="a4"/>
      <w:spacing w:line="36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1B72E3"/>
    <w:multiLevelType w:val="hybridMultilevel"/>
    <w:tmpl w:val="EDB603FC"/>
    <w:lvl w:ilvl="0" w:tplc="B434C0B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6C972B27"/>
    <w:multiLevelType w:val="hybridMultilevel"/>
    <w:tmpl w:val="FE2C904C"/>
    <w:lvl w:ilvl="0" w:tplc="0419000F">
      <w:start w:val="1"/>
      <w:numFmt w:val="decimal"/>
      <w:lvlText w:val="%1."/>
      <w:lvlJc w:val="left"/>
      <w:pPr>
        <w:ind w:left="1080" w:hanging="360"/>
      </w:pPr>
    </w:lvl>
    <w:lvl w:ilvl="1" w:tplc="04190019">
      <w:start w:val="1"/>
      <w:numFmt w:val="decimal"/>
      <w:lvlText w:val="%2."/>
      <w:lvlJc w:val="left"/>
      <w:pPr>
        <w:tabs>
          <w:tab w:val="num" w:pos="1800"/>
        </w:tabs>
        <w:ind w:left="1800" w:hanging="360"/>
      </w:pPr>
    </w:lvl>
    <w:lvl w:ilvl="2" w:tplc="0419001B">
      <w:start w:val="1"/>
      <w:numFmt w:val="decimal"/>
      <w:lvlText w:val="%3."/>
      <w:lvlJc w:val="left"/>
      <w:pPr>
        <w:tabs>
          <w:tab w:val="num" w:pos="2520"/>
        </w:tabs>
        <w:ind w:left="2520" w:hanging="360"/>
      </w:pPr>
    </w:lvl>
    <w:lvl w:ilvl="3" w:tplc="0419000F">
      <w:start w:val="1"/>
      <w:numFmt w:val="decimal"/>
      <w:lvlText w:val="%4."/>
      <w:lvlJc w:val="left"/>
      <w:pPr>
        <w:tabs>
          <w:tab w:val="num" w:pos="3240"/>
        </w:tabs>
        <w:ind w:left="3240" w:hanging="360"/>
      </w:pPr>
    </w:lvl>
    <w:lvl w:ilvl="4" w:tplc="04190019">
      <w:start w:val="1"/>
      <w:numFmt w:val="decimal"/>
      <w:lvlText w:val="%5."/>
      <w:lvlJc w:val="left"/>
      <w:pPr>
        <w:tabs>
          <w:tab w:val="num" w:pos="3960"/>
        </w:tabs>
        <w:ind w:left="3960" w:hanging="360"/>
      </w:pPr>
    </w:lvl>
    <w:lvl w:ilvl="5" w:tplc="0419001B">
      <w:start w:val="1"/>
      <w:numFmt w:val="decimal"/>
      <w:lvlText w:val="%6."/>
      <w:lvlJc w:val="left"/>
      <w:pPr>
        <w:tabs>
          <w:tab w:val="num" w:pos="4680"/>
        </w:tabs>
        <w:ind w:left="4680" w:hanging="360"/>
      </w:pPr>
    </w:lvl>
    <w:lvl w:ilvl="6" w:tplc="0419000F">
      <w:start w:val="1"/>
      <w:numFmt w:val="decimal"/>
      <w:lvlText w:val="%7."/>
      <w:lvlJc w:val="left"/>
      <w:pPr>
        <w:tabs>
          <w:tab w:val="num" w:pos="5400"/>
        </w:tabs>
        <w:ind w:left="5400" w:hanging="360"/>
      </w:pPr>
    </w:lvl>
    <w:lvl w:ilvl="7" w:tplc="04190019">
      <w:start w:val="1"/>
      <w:numFmt w:val="decimal"/>
      <w:lvlText w:val="%8."/>
      <w:lvlJc w:val="left"/>
      <w:pPr>
        <w:tabs>
          <w:tab w:val="num" w:pos="6120"/>
        </w:tabs>
        <w:ind w:left="6120" w:hanging="360"/>
      </w:pPr>
    </w:lvl>
    <w:lvl w:ilvl="8" w:tplc="0419001B">
      <w:start w:val="1"/>
      <w:numFmt w:val="decimal"/>
      <w:lvlText w:val="%9."/>
      <w:lvlJc w:val="left"/>
      <w:pPr>
        <w:tabs>
          <w:tab w:val="num" w:pos="6840"/>
        </w:tabs>
        <w:ind w:left="684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466F"/>
    <w:rsid w:val="00000D1C"/>
    <w:rsid w:val="00025C18"/>
    <w:rsid w:val="000C7C01"/>
    <w:rsid w:val="000D7BA4"/>
    <w:rsid w:val="001768C5"/>
    <w:rsid w:val="001B706E"/>
    <w:rsid w:val="002661E9"/>
    <w:rsid w:val="00276A18"/>
    <w:rsid w:val="00295671"/>
    <w:rsid w:val="003270FB"/>
    <w:rsid w:val="00327B2F"/>
    <w:rsid w:val="00401659"/>
    <w:rsid w:val="0044652C"/>
    <w:rsid w:val="0047058A"/>
    <w:rsid w:val="004F65D5"/>
    <w:rsid w:val="00524624"/>
    <w:rsid w:val="00553B20"/>
    <w:rsid w:val="00576DA1"/>
    <w:rsid w:val="00640DF3"/>
    <w:rsid w:val="007D376C"/>
    <w:rsid w:val="0081178D"/>
    <w:rsid w:val="0086466F"/>
    <w:rsid w:val="00880AF6"/>
    <w:rsid w:val="008A079A"/>
    <w:rsid w:val="009E1356"/>
    <w:rsid w:val="00A02C11"/>
    <w:rsid w:val="00AB4BC9"/>
    <w:rsid w:val="00B32465"/>
    <w:rsid w:val="00C16C9D"/>
    <w:rsid w:val="00C33DF0"/>
    <w:rsid w:val="00C518DD"/>
    <w:rsid w:val="00D72008"/>
    <w:rsid w:val="00E047D4"/>
    <w:rsid w:val="00ED0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135968-647C-4E5A-9D47-D7B2529A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BA4"/>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1178D"/>
    <w:pPr>
      <w:ind w:left="720"/>
    </w:pPr>
  </w:style>
  <w:style w:type="paragraph" w:styleId="a4">
    <w:name w:val="header"/>
    <w:basedOn w:val="a"/>
    <w:link w:val="a5"/>
    <w:uiPriority w:val="99"/>
    <w:rsid w:val="0081178D"/>
    <w:pPr>
      <w:tabs>
        <w:tab w:val="center" w:pos="4677"/>
        <w:tab w:val="right" w:pos="9355"/>
      </w:tabs>
      <w:spacing w:after="0" w:line="240" w:lineRule="auto"/>
    </w:pPr>
  </w:style>
  <w:style w:type="paragraph" w:styleId="a6">
    <w:name w:val="footer"/>
    <w:basedOn w:val="a"/>
    <w:link w:val="a7"/>
    <w:uiPriority w:val="99"/>
    <w:semiHidden/>
    <w:rsid w:val="0081178D"/>
    <w:pPr>
      <w:tabs>
        <w:tab w:val="center" w:pos="4677"/>
        <w:tab w:val="right" w:pos="9355"/>
      </w:tabs>
      <w:spacing w:after="0" w:line="240" w:lineRule="auto"/>
    </w:pPr>
  </w:style>
  <w:style w:type="character" w:customStyle="1" w:styleId="a5">
    <w:name w:val="Верхний колонтитул Знак"/>
    <w:link w:val="a4"/>
    <w:uiPriority w:val="99"/>
    <w:locked/>
    <w:rsid w:val="0081178D"/>
  </w:style>
  <w:style w:type="character" w:styleId="a8">
    <w:name w:val="page number"/>
    <w:uiPriority w:val="99"/>
    <w:rsid w:val="003270FB"/>
  </w:style>
  <w:style w:type="character" w:customStyle="1" w:styleId="a7">
    <w:name w:val="Нижний колонтитул Знак"/>
    <w:link w:val="a6"/>
    <w:uiPriority w:val="99"/>
    <w:semiHidden/>
    <w:locked/>
    <w:rsid w:val="00811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6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2112</Words>
  <Characters>12044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Anton</dc:creator>
  <cp:keywords/>
  <dc:description/>
  <cp:lastModifiedBy>admin</cp:lastModifiedBy>
  <cp:revision>2</cp:revision>
  <dcterms:created xsi:type="dcterms:W3CDTF">2014-03-28T02:28:00Z</dcterms:created>
  <dcterms:modified xsi:type="dcterms:W3CDTF">2014-03-28T02:28:00Z</dcterms:modified>
</cp:coreProperties>
</file>