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FB0" w:rsidRDefault="00371FB0">
      <w:r>
        <w:t>Ликвидация юридического лица</w:t>
      </w:r>
    </w:p>
    <w:p w:rsidR="00371FB0" w:rsidRDefault="00371FB0">
      <w:r>
        <w:br w:type="page"/>
        <w:t>Содержание работы:</w:t>
      </w:r>
    </w:p>
    <w:p w:rsidR="00371FB0" w:rsidRDefault="00371FB0">
      <w:pPr>
        <w:pStyle w:val="10"/>
        <w:rPr>
          <w:rFonts w:ascii="Times New Roman" w:hAnsi="Times New Roman"/>
          <w:sz w:val="24"/>
          <w:szCs w:val="24"/>
        </w:rPr>
      </w:pPr>
      <w:r w:rsidRPr="0066430F">
        <w:rPr>
          <w:rStyle w:val="a9"/>
          <w:szCs w:val="28"/>
        </w:rPr>
        <w:t>Введение.</w:t>
      </w:r>
      <w:r>
        <w:rPr>
          <w:webHidden/>
        </w:rPr>
        <w:tab/>
        <w:t>3</w:t>
      </w:r>
    </w:p>
    <w:p w:rsidR="00371FB0" w:rsidRDefault="00371FB0">
      <w:pPr>
        <w:pStyle w:val="10"/>
        <w:rPr>
          <w:rFonts w:ascii="Times New Roman" w:hAnsi="Times New Roman"/>
          <w:sz w:val="24"/>
          <w:szCs w:val="24"/>
        </w:rPr>
      </w:pPr>
      <w:r w:rsidRPr="0066430F">
        <w:rPr>
          <w:rStyle w:val="a9"/>
          <w:szCs w:val="28"/>
        </w:rPr>
        <w:t>1. Юридическое лицо: понятие, признаки.</w:t>
      </w:r>
      <w:r>
        <w:rPr>
          <w:webHidden/>
        </w:rPr>
        <w:tab/>
        <w:t>3</w:t>
      </w:r>
    </w:p>
    <w:p w:rsidR="00371FB0" w:rsidRDefault="00371FB0">
      <w:pPr>
        <w:pStyle w:val="10"/>
        <w:rPr>
          <w:rFonts w:ascii="Times New Roman" w:hAnsi="Times New Roman"/>
          <w:sz w:val="24"/>
          <w:szCs w:val="24"/>
        </w:rPr>
      </w:pPr>
      <w:r w:rsidRPr="0066430F">
        <w:rPr>
          <w:rStyle w:val="a9"/>
          <w:szCs w:val="28"/>
        </w:rPr>
        <w:t>2. Виды юридических лиц.</w:t>
      </w:r>
      <w:r>
        <w:rPr>
          <w:webHidden/>
        </w:rPr>
        <w:tab/>
        <w:t>8</w:t>
      </w:r>
    </w:p>
    <w:p w:rsidR="00371FB0" w:rsidRDefault="00371FB0">
      <w:pPr>
        <w:pStyle w:val="10"/>
        <w:rPr>
          <w:rFonts w:ascii="Times New Roman" w:hAnsi="Times New Roman"/>
          <w:sz w:val="24"/>
          <w:szCs w:val="24"/>
        </w:rPr>
      </w:pPr>
      <w:r w:rsidRPr="0066430F">
        <w:rPr>
          <w:rStyle w:val="a9"/>
          <w:szCs w:val="28"/>
        </w:rPr>
        <w:t>3. Прекращение деятельности юридических лиц.</w:t>
      </w:r>
      <w:r>
        <w:rPr>
          <w:webHidden/>
        </w:rPr>
        <w:tab/>
        <w:t>13</w:t>
      </w:r>
    </w:p>
    <w:p w:rsidR="00371FB0" w:rsidRDefault="00371FB0">
      <w:pPr>
        <w:pStyle w:val="10"/>
        <w:rPr>
          <w:rFonts w:ascii="Times New Roman" w:hAnsi="Times New Roman"/>
          <w:sz w:val="24"/>
          <w:szCs w:val="24"/>
        </w:rPr>
      </w:pPr>
      <w:r w:rsidRPr="0066430F">
        <w:rPr>
          <w:rStyle w:val="a9"/>
          <w:szCs w:val="28"/>
        </w:rPr>
        <w:t>Заключение.</w:t>
      </w:r>
      <w:r>
        <w:rPr>
          <w:webHidden/>
        </w:rPr>
        <w:tab/>
        <w:t>17</w:t>
      </w:r>
    </w:p>
    <w:p w:rsidR="00371FB0" w:rsidRDefault="00371FB0">
      <w:pPr>
        <w:pStyle w:val="10"/>
        <w:rPr>
          <w:rFonts w:ascii="Times New Roman" w:hAnsi="Times New Roman"/>
          <w:sz w:val="24"/>
          <w:szCs w:val="24"/>
        </w:rPr>
      </w:pPr>
      <w:r w:rsidRPr="0066430F">
        <w:rPr>
          <w:rStyle w:val="a9"/>
          <w:szCs w:val="28"/>
        </w:rPr>
        <w:t>Список литературы:</w:t>
      </w:r>
      <w:r>
        <w:rPr>
          <w:webHidden/>
        </w:rPr>
        <w:tab/>
        <w:t>20</w:t>
      </w:r>
    </w:p>
    <w:p w:rsidR="00371FB0" w:rsidRDefault="00371FB0">
      <w:pPr>
        <w:pStyle w:val="1"/>
      </w:pPr>
      <w:r>
        <w:br w:type="page"/>
      </w:r>
      <w:bookmarkStart w:id="0" w:name="_Toc36552016"/>
      <w:r>
        <w:t>Введение.</w:t>
      </w:r>
      <w:bookmarkEnd w:id="0"/>
    </w:p>
    <w:p w:rsidR="00371FB0" w:rsidRDefault="00371FB0">
      <w:r>
        <w:t>Жизнь совр</w:t>
      </w:r>
      <w:bookmarkStart w:id="1" w:name="OCRUncertain004"/>
      <w:r>
        <w:t>е</w:t>
      </w:r>
      <w:bookmarkEnd w:id="1"/>
      <w:r>
        <w:t>менного общества немыслима без объединения людей в группы, союзы разных видов, без соединения их личных усилий и капиталов д</w:t>
      </w:r>
      <w:bookmarkStart w:id="2" w:name="OCRUncertain005"/>
      <w:r>
        <w:t>л</w:t>
      </w:r>
      <w:bookmarkEnd w:id="2"/>
      <w:r>
        <w:t>я достижения тех или иных цел</w:t>
      </w:r>
      <w:bookmarkStart w:id="3" w:name="OCRUncertain006"/>
      <w:r>
        <w:t>е</w:t>
      </w:r>
      <w:bookmarkEnd w:id="3"/>
      <w:r>
        <w:t>й. Основной правовой формой такого коллективного участия лиц в гражданском обороте и является конструкция юридического лица.</w:t>
      </w:r>
    </w:p>
    <w:p w:rsidR="00371FB0" w:rsidRDefault="00371FB0">
      <w:r>
        <w:t>Поя</w:t>
      </w:r>
      <w:bookmarkStart w:id="4" w:name="OCRUncertain007"/>
      <w:r>
        <w:t>вле</w:t>
      </w:r>
      <w:bookmarkEnd w:id="4"/>
      <w:r>
        <w:t>ние института юридического лица в самом общем виде обусловлено теми же причинами, что и возникновение и эв</w:t>
      </w:r>
      <w:bookmarkStart w:id="5" w:name="OCRUncertain008"/>
      <w:r>
        <w:t>о</w:t>
      </w:r>
      <w:bookmarkEnd w:id="5"/>
      <w:r>
        <w:t>люция права: усложнением социальной организации общества</w:t>
      </w:r>
      <w:bookmarkStart w:id="6" w:name="OCRUncertain009"/>
      <w:r>
        <w:t>,</w:t>
      </w:r>
      <w:bookmarkEnd w:id="6"/>
      <w:r>
        <w:t xml:space="preserve"> развитием экономических отношений и, как следствие, общественного сознания. На определенном этапе общественного развития правовое регулирова</w:t>
      </w:r>
      <w:r>
        <w:softHyphen/>
        <w:t xml:space="preserve">ние отношений с участием одних лишь физических лиц, как </w:t>
      </w:r>
      <w:bookmarkStart w:id="7" w:name="OCRUncertain010"/>
      <w:r>
        <w:t>е</w:t>
      </w:r>
      <w:bookmarkEnd w:id="7"/>
      <w:r>
        <w:t>динст</w:t>
      </w:r>
      <w:r>
        <w:softHyphen/>
        <w:t>венных субъектов частного права, оказалось недостаточным для развивающегося экономического оборота.</w:t>
      </w:r>
    </w:p>
    <w:p w:rsidR="00371FB0" w:rsidRDefault="00371FB0">
      <w:r>
        <w:t>Так, уже во II—I в. до н.э. юристами Римской р</w:t>
      </w:r>
      <w:bookmarkStart w:id="8" w:name="OCRUncertain011"/>
      <w:r>
        <w:t>е</w:t>
      </w:r>
      <w:bookmarkEnd w:id="8"/>
      <w:r>
        <w:t>спублики обсуждалась идея существования организаций (союзов), обладающих н</w:t>
      </w:r>
      <w:bookmarkStart w:id="9" w:name="OCRUncertain012"/>
      <w:r>
        <w:t>е</w:t>
      </w:r>
      <w:bookmarkEnd w:id="9"/>
      <w:r>
        <w:t>раздельным, обособленным имуществом (частные корпорации: коллегии), выступаю</w:t>
      </w:r>
      <w:r>
        <w:softHyphen/>
        <w:t>щих в гражданском оборо</w:t>
      </w:r>
      <w:bookmarkStart w:id="10" w:name="OCRUncertain013"/>
      <w:r>
        <w:t>т</w:t>
      </w:r>
      <w:bookmarkEnd w:id="10"/>
      <w:r>
        <w:t xml:space="preserve">е от собственного </w:t>
      </w:r>
      <w:bookmarkStart w:id="11" w:name="OCRUncertain014"/>
      <w:r>
        <w:t>имен</w:t>
      </w:r>
      <w:bookmarkEnd w:id="11"/>
      <w:r>
        <w:t>и (городские общины), существование которых в принципе не зависит от измен</w:t>
      </w:r>
      <w:bookmarkStart w:id="12" w:name="OCRUncertain015"/>
      <w:r>
        <w:t>е</w:t>
      </w:r>
      <w:bookmarkEnd w:id="12"/>
      <w:r>
        <w:t>ний в составе их участников. Само поняти</w:t>
      </w:r>
      <w:bookmarkStart w:id="13" w:name="OCRUncertain016"/>
      <w:r>
        <w:t>е</w:t>
      </w:r>
      <w:bookmarkEnd w:id="13"/>
      <w:r>
        <w:t xml:space="preserve"> «юридич</w:t>
      </w:r>
      <w:bookmarkStart w:id="14" w:name="OCRUncertain017"/>
      <w:r>
        <w:t>е</w:t>
      </w:r>
      <w:bookmarkEnd w:id="14"/>
      <w:r>
        <w:t>ское лицо» было неизвестно римским юристам, и его сущность ими не исследовалась, но идеей расшири</w:t>
      </w:r>
      <w:bookmarkStart w:id="15" w:name="OCRUncertain018"/>
      <w:r>
        <w:t>т</w:t>
      </w:r>
      <w:bookmarkEnd w:id="15"/>
      <w:r>
        <w:t>ь круг субъектов частного права за сч</w:t>
      </w:r>
      <w:bookmarkStart w:id="16" w:name="OCRUncertain019"/>
      <w:r>
        <w:t>е</w:t>
      </w:r>
      <w:bookmarkEnd w:id="16"/>
      <w:r>
        <w:t>т особых организаций, союзов граждан мы, несомненно, обязаны римскому праву</w:t>
      </w:r>
      <w:bookmarkStart w:id="17" w:name="OCRUncertain020"/>
      <w:r>
        <w:t>.</w:t>
      </w:r>
      <w:bookmarkEnd w:id="17"/>
    </w:p>
    <w:p w:rsidR="00371FB0" w:rsidRDefault="00371FB0">
      <w:pPr>
        <w:pStyle w:val="1"/>
      </w:pPr>
      <w:bookmarkStart w:id="18" w:name="_Toc36552017"/>
      <w:r>
        <w:t>1. Юридическое лицо: понятие, признаки.</w:t>
      </w:r>
      <w:bookmarkEnd w:id="18"/>
    </w:p>
    <w:p w:rsidR="00371FB0" w:rsidRDefault="00371FB0">
      <w:r>
        <w:t xml:space="preserve">Любая организация, имеющая статус юридического лица, должна обладать определенными признаками. Первым признаком юридического лица я думаю обозначить его организационное единство. Оно состоит в том, что искусственное соединение лиц обладающих общим интересом или иначе организация, как одно лицо (субъект права), как единое целое способное решать определенные задачи должна иметь четкую внутреннюю структуру, а так же органы управления и соответствующие структурные подразделения для выполнения своих функций (их деятельность должна быть подчинена общему руководящему органу). Организационное единство юридического лица определяется действующим законодательством и должно быть закреплено учредительными документами (устав, учредительный договор). В уставе обязательно определяются – наименование организации, предмет и цели деятельности, его место нахождения, органы управления и контроля, их компетенция, порядок образования и расходования имущества, условия реорганизации и прекращения его деятельности. Здесь следует отметить что, в уставах предприятий (организаций) могут быть предусмотрены и другие пункты, в соответствии с особенностями их деятельности, но в любом случае они не должны противоречить закону. </w:t>
      </w:r>
    </w:p>
    <w:p w:rsidR="00371FB0" w:rsidRDefault="00371FB0">
      <w:r>
        <w:t>Следующим признаком юридического лица можно назвать наличие у него обособленного имущества, т.к. имущество предприятия (организации) всегда отделено от имущества его учредителей и участников. В законе, в самом понятии юридического лица определяется наличие у него « … в собственности, хозяйственном ведении или оперативном управлении»</w:t>
      </w:r>
      <w:r>
        <w:footnoteReference w:id="1"/>
      </w:r>
      <w:r>
        <w:t xml:space="preserve"> обособленного имущества которым оно отвечает по своим обязательствам. «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 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 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в том числе дочерние предприятия, а так же финансируемые собственником учреждения.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союзы)»</w:t>
      </w:r>
      <w:r>
        <w:footnoteReference w:id="2"/>
      </w:r>
      <w:r>
        <w:t xml:space="preserve">. Здесь следует еще заметить, что наличие обособленного имущества выражается в самостоятельном балансе организации, на котором числится закрепленное за ней имущество. </w:t>
      </w:r>
    </w:p>
    <w:p w:rsidR="00371FB0" w:rsidRDefault="00371FB0">
      <w:r>
        <w:t>Третьим признаком юридического лица можно назвать наличие самостоятельной имущественной ответственности. Любая организация (юридическое лицо) несет определенную ответственность за результаты хозяйственной деятельности, и отвечает по своим долгам она своим имуществом. Об этом в законе сказано: «Юридические лица, кроме финансируемых собственником учреждений, отвечают по своим обязательствам всем принадлежащим им имуществом….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либо учредительными документами юридического лица. Если несостоятельность (банкротство) юридического лица вызвана учредителями (участниками), собственником имущества юридического лица или другими лицами, которые имеют право давать обязательственные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r>
        <w:footnoteReference w:id="3"/>
      </w:r>
      <w:r>
        <w:t>.</w:t>
      </w:r>
    </w:p>
    <w:p w:rsidR="00371FB0" w:rsidRDefault="00371FB0">
      <w:r>
        <w:t>Четвертым признаком юридического лица можно назвать его выступление в гражданском обороте от своего имени. А это значит, что юридическое лицо «...может от своего имени приобретать и осуществлять имущественные и личные неимущественные права, нести обязанности, быть истцом и ответчиком в суде».</w:t>
      </w:r>
      <w:r>
        <w:footnoteReference w:id="4"/>
      </w:r>
      <w:r>
        <w:t xml:space="preserve"> Каждое юридическое лицо «… имеет свое наименование, содержащее указание на его организационно-правовую форму»</w:t>
      </w:r>
      <w:r>
        <w:footnoteReference w:id="5"/>
      </w:r>
      <w:r>
        <w:t>, что отражается в его учредительных документах (уставе) и фиксируется при государственной регистрации. Причем «юридическое лицо, фирменное наименование которого зарегистрировано в установленном порядке имеет исключительное право его использования».</w:t>
      </w:r>
      <w:r>
        <w:footnoteReference w:id="6"/>
      </w:r>
    </w:p>
    <w:p w:rsidR="00371FB0" w:rsidRDefault="00371FB0">
      <w:r>
        <w:t>Согласно основных признаков юридического лица, можно вывести определение понятия «юридическое лицо», отраженное в Гражданском кодексе: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r>
        <w:footnoteReference w:id="7"/>
      </w:r>
    </w:p>
    <w:p w:rsidR="00371FB0" w:rsidRDefault="00371FB0">
      <w:pPr>
        <w:pStyle w:val="1"/>
      </w:pPr>
      <w:bookmarkStart w:id="19" w:name="_Toc36552018"/>
      <w:r>
        <w:t>2. Виды юридических лиц.</w:t>
      </w:r>
      <w:bookmarkEnd w:id="19"/>
    </w:p>
    <w:p w:rsidR="00371FB0" w:rsidRDefault="00371FB0">
      <w:r>
        <w:t>Законодательством достаточно четко определяются все существующие виды юридических лиц. Однако для того чтобы дать четкое определение, выявить основные моменты, характеризующие каждый вид, определить его место в системе юридических лиц необходимо в первую очередь классифицировать юридические лица с учетом определенных критериев.</w:t>
      </w:r>
    </w:p>
    <w:p w:rsidR="00371FB0" w:rsidRDefault="00371FB0">
      <w:r>
        <w:t xml:space="preserve">Итак, первый признак (критерий) с учетом которого следует провести классификацию юридических лиц это – формы собственности. В зависимости от них можно выявить государственные и негосударственные юридические лица. Основным отличием государственного юридического лица является то, что оно в своей деятельности преследует государственные интересы. К ним можно отнести государственные и муниципальные унитарные предприятия, а так же некоторые учреждения. </w:t>
      </w:r>
    </w:p>
    <w:p w:rsidR="00371FB0" w:rsidRDefault="00371FB0">
      <w:r>
        <w:t>В качестве следующего критерия в классификации можно выявить цели деятельности юридического лица. Часть юридических лиц преследует своей целью извлечение прибыли, соответственно они относятся к коммерческим организациям.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государственных и муниципальных унитарных предприятий»</w:t>
      </w:r>
      <w:r>
        <w:footnoteReference w:id="8"/>
      </w:r>
      <w:r>
        <w:t>. Некоммерческие организации не занимаются предпринимательской деятельностью, но могут ей заниматься лишь постольку, поскольку это необходимо для достижения целей, ради которых они созданы.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или иных фондов, а так же в других формах предусмотренных законом».</w:t>
      </w:r>
      <w:r>
        <w:footnoteReference w:id="9"/>
      </w:r>
      <w:r>
        <w:t xml:space="preserve"> </w:t>
      </w:r>
    </w:p>
    <w:p w:rsidR="00371FB0" w:rsidRDefault="00371FB0">
      <w:r>
        <w:t>Еще одним критерием можно назвать состав учредителей юридического лица. Проанализируем некоторые виды юридических лиц в зависимости от этого критерия. Итак, учредителями акционерного общества «являются граждане и (или) юридические лица, принявшие решение о его учреждении. Государственные органы и органы местного самоуправления не могут выступать учредителями общества, если иное не установлено федеральными законами. Общество не может иметь в качестве единственного учредителя (акционера) другое хозяйственное общество, состоящее из одного лица».</w:t>
      </w:r>
      <w:r>
        <w:footnoteReference w:id="10"/>
      </w:r>
      <w:r>
        <w:t xml:space="preserve"> </w:t>
      </w:r>
    </w:p>
    <w:p w:rsidR="00371FB0" w:rsidRDefault="00371FB0">
      <w:r>
        <w:t>«Обществом с ограниченной ответственностью признается учрежденное одним или несколькими лицами хозяйственное общество»</w:t>
      </w:r>
      <w:r>
        <w:footnoteReference w:id="11"/>
      </w:r>
      <w:r>
        <w:t>. Здесь стоит отметить что законом предусматривается «приобретение иностранным инвестором не менее 10% доли, долей в уставном капитале коммерческой организации, созданной или вновь создаваемой на территории Российской Федерации в форме хозяйственного общества в соответствии с гражданским законодательством РФ».</w:t>
      </w:r>
      <w:r>
        <w:footnoteReference w:id="12"/>
      </w:r>
      <w:r>
        <w:t xml:space="preserve"> «Учредителями потребительского общества могут быть граждане, достигшие 16-летнего возраста, и (или) юридические лица…».</w:t>
      </w:r>
      <w:r>
        <w:footnoteReference w:id="13"/>
      </w:r>
      <w:r>
        <w:t xml:space="preserve"> Учредителями союза потребительских обществ «могут быть потребительские общества созданные в соответствии с настоящим Законом и зарегистрированные в установленном законодательством Российской Федерации порядке на территории Российской Федерации».</w:t>
      </w:r>
      <w:r>
        <w:footnoteReference w:id="14"/>
      </w:r>
      <w:r>
        <w:t xml:space="preserve"> «Учредителями некоммерческой организации в зависимости от ее организационно-правовых форм могут выступать граждане и (или) юридические лица. 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r>
        <w:footnoteReference w:id="15"/>
      </w:r>
      <w:r>
        <w:t>«Учредителями общественного объединения являются физические лица и юридические лица – общественные объединения, созвавшие съезд (конференцию) или общее собрание…».</w:t>
      </w:r>
      <w:r>
        <w:footnoteReference w:id="16"/>
      </w:r>
      <w:r>
        <w:t xml:space="preserve"> «Учредителями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r>
        <w:footnoteReference w:id="17"/>
      </w:r>
      <w:r>
        <w:t xml:space="preserve"> Что касается унитарного предприятия, то «В форме унитарных предприятий могут быть созданы только государственные и муниципальные предприятия»</w:t>
      </w:r>
      <w:r>
        <w:footnoteReference w:id="18"/>
      </w:r>
      <w:r>
        <w:t xml:space="preserve">. Следовательно, учредителем здесь является государство. Итак, мы определили, что в зависимости от состава учредителей можно выделить юридические лица, учредителем которых выступает только государство (унитарные предприятия, государственные корпорации), только юридические лица (союзы ассоциации), и все остальные юридические лица, где учредителем выступают разные субъекты права. </w:t>
      </w:r>
    </w:p>
    <w:p w:rsidR="00371FB0" w:rsidRDefault="00371FB0">
      <w:r>
        <w:t>Еще один критерий в отношение, которого можно классифицировать юридические лица, это характер прав участников.</w:t>
      </w:r>
    </w:p>
    <w:p w:rsidR="00371FB0" w:rsidRDefault="00371FB0">
      <w:r>
        <w:t>Характер прав может быть различным. В одних случаях учредители обладают правом собственности или иным вещным правом, в другом участники имеют обязательственные права, или же участники вообще не имеют имущественных прав. Рассмотрим известные нам юридические лица, в отношении этого критерия.</w:t>
      </w:r>
    </w:p>
    <w:p w:rsidR="00371FB0" w:rsidRDefault="00371FB0">
      <w:r>
        <w:t>Итак, «К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в том числе дочерние предприятия, а так же финансируемые собственником учреждения».</w:t>
      </w:r>
      <w:r>
        <w:footnoteReference w:id="19"/>
      </w:r>
    </w:p>
    <w:p w:rsidR="00371FB0" w:rsidRDefault="00371FB0">
      <w:r>
        <w:t>«К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союзы)».</w:t>
      </w:r>
      <w:r>
        <w:footnoteReference w:id="20"/>
      </w:r>
    </w:p>
    <w:p w:rsidR="00371FB0" w:rsidRDefault="00371FB0">
      <w: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r>
        <w:footnoteReference w:id="21"/>
      </w:r>
    </w:p>
    <w:p w:rsidR="00371FB0" w:rsidRDefault="00371FB0">
      <w:r>
        <w:t>Поскольку на используемое юридическими лицами имущество они имеют разные права, то следующим критерием в нашей классификации можно определить как объем вещных прав.</w:t>
      </w:r>
    </w:p>
    <w:p w:rsidR="00371FB0" w:rsidRDefault="00371FB0">
      <w:pPr>
        <w:pStyle w:val="1"/>
      </w:pPr>
      <w:bookmarkStart w:id="20" w:name="_Toc36552019"/>
      <w:r>
        <w:t>3. Прекращение деятельности юридических лиц.</w:t>
      </w:r>
      <w:bookmarkEnd w:id="20"/>
    </w:p>
    <w:p w:rsidR="00371FB0" w:rsidRDefault="00371FB0">
      <w:r>
        <w:t>Прекращение деятельности юридического лица может произойти вследствие ликвидации, либо реорганизации.</w:t>
      </w:r>
    </w:p>
    <w:p w:rsidR="00371FB0" w:rsidRDefault="00371FB0">
      <w:r>
        <w:t>Ликвидации юридического лица - «…влечет его прекращение без перехода прав и обязанностей в порядке правопреемства к другим лицам».</w:t>
      </w:r>
      <w:r>
        <w:footnoteReference w:id="22"/>
      </w:r>
      <w:r>
        <w:t xml:space="preserve"> Ликвидация может быть как добровольной, так и принудительной. Добровольно «Юридическое лицо может быть ликвидировано по решению по решению его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юридическое лицо, с достижением цели, ради которой оно создано».</w:t>
      </w:r>
      <w:r>
        <w:footnoteReference w:id="23"/>
      </w:r>
      <w:r>
        <w:t xml:space="preserve"> </w:t>
      </w:r>
    </w:p>
    <w:p w:rsidR="00371FB0" w:rsidRDefault="00371FB0">
      <w:r>
        <w:t>Принудительно юридическое лицо ликвидируется по решению суда, вследствие признания судом недействительной регистрации юридического лица в связи с допущенными при его создании нарушениями закона и иных правовых актов, если эти нарушения носят неустранимый характер а также в случаях: «осуществления деятельности без надлежащего разрешения (лицензии) либо деятельности, запрещенной законом, либо с иными неоднократными или грубыми нарушениями закона или иных правовых актов, либо при систематическом осуществлении общественной или религиозной организацией (объединением), благотворительным или иным фондом деятельности противоречащей его уставным целями».</w:t>
      </w:r>
      <w:r>
        <w:footnoteReference w:id="24"/>
      </w:r>
      <w:r>
        <w:t xml:space="preserve"> Для принудительной ликвидации юридического лица необходимы веские основания. </w:t>
      </w:r>
    </w:p>
    <w:p w:rsidR="00371FB0" w:rsidRDefault="00371FB0">
      <w:r>
        <w:t>Для некоторых юридических лиц законом предусмотрены дополнительные основания ликвидации. Так,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по решению суда может быть признанным несостоятельным (банкротом), если оно не в состоянии удовлетворить требования кредиторов. Признание юридического лица банкротом судом влечет его ликвидацию».</w:t>
      </w:r>
      <w:r>
        <w:footnoteReference w:id="25"/>
      </w:r>
      <w:r>
        <w:t xml:space="preserve"> Хозяйственные общества и унитарные предприятия могут быть ликвидированы так же в случае уменьшения стоимости чистых активов предприятия ниже уровня минимального размера уставного капитала.</w:t>
      </w:r>
    </w:p>
    <w:p w:rsidR="00371FB0" w:rsidRDefault="00371FB0">
      <w:r>
        <w:t>Теперь рассмотрим порядок ликвидации юридического лица (он достаточно четко определен законом), который включает в себя несколько этапов. В первую очередь «учредители (участники) юридического лица или орган, принявшие решение о ликвидации юридического лица, назначают по согласованию с органом, осуществляющим государственную регистрацию юридических лиц, ликвидационною комиссию (ликвидатора)»</w:t>
      </w:r>
      <w:r>
        <w:footnoteReference w:id="26"/>
      </w:r>
      <w:r>
        <w:t xml:space="preserve"> и определяют порядок и сроки ликвидации. На следующем этапе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r>
        <w:footnoteReference w:id="27"/>
      </w:r>
      <w:r>
        <w:t xml:space="preserve"> Третьим этапом можно назвать оценку состава кредиторской задолженности, составление комиссией промежуточного ликвидационного баланса «который содержит сведения о составе имущества ликвидируемого юридического лица, перечне предъявляемых кредиторами требований, а также о результатах их рассмотрения. Промежуточный ликвидационный баланс утверждается учредителями (участниками) юридического лица или органом, принявшем решение о ликвидации юридического лица, по согласованию с органом, осуществляющем государственную регистрацию юридических лиц».</w:t>
      </w:r>
      <w:r>
        <w:footnoteReference w:id="28"/>
      </w:r>
      <w:r>
        <w:t xml:space="preserve"> На четвертом этапе ликвидационная комиссия производит выплаты по признанным требованиям на основании промежуточного баланса, с момента его утверждения. Очередность выплат закон предусматривает такую: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 в третью очередь удовлетворяются требования кредиторов по обязательствам, обеспеченным залогом имущества ликвидируемого юридического лица; в четвертую очередь погашается задолженность по обязательным платежам в бюджет и во внебюджетные фонды; в пятую очередь производятся расчеты с другими кредиторами в соответствии с законом. При ликвидации банков или других кредитных учреждений, привлекающих средства граждан, в первую очередь удовлетворяются требования граждан, являющихся кредиторами банков или других кредитных учреждений, привлекающих средства граждан. Требования каждой очереди удовлетворяются после полного удовлетворения требований предыдущей очереди».</w:t>
      </w:r>
      <w:r>
        <w:footnoteReference w:id="29"/>
      </w:r>
      <w:r>
        <w:t>В случае если имущества ликвидируемого юридического лица недостаточно то «оно распределяется между кредиторами соответствующей очереди пропорционально суммам требований, подлежащих удовлетворению».</w:t>
      </w:r>
      <w:r>
        <w:footnoteReference w:id="30"/>
      </w:r>
      <w:r>
        <w:t xml:space="preserve"> Выплаты кредиторам пятой очереди производятся по истечении месяца со дня утверждения промежуточного ликвидационного баланса. Следующим, пятым этапом можно назвать составление окончательного ликвидационного баланса который утверждается учредителями (участниками) юридического лица или органом принявшим решение о ликвидации юридического лица, по согласованию с органом осуществляющим государственную регистрацию юридических лиц. В случае если после удовлетворения требований кредиторов, осталось какое либо имущество, то оно передается учредителям (участникам) имеющим вещные права на это имущество или обязательственные права в отношении этого юридического лица (если иное нигде не предусмотрено). Итак, «ликвидация юридического лица считается завершенной, а юридическое лицо - прекратившим свое существование после внесения об этом записи в единый государственный реестр юридических лиц».</w:t>
      </w:r>
      <w:r>
        <w:footnoteReference w:id="31"/>
      </w:r>
      <w:r>
        <w:t xml:space="preserve"> </w:t>
      </w:r>
    </w:p>
    <w:p w:rsidR="00371FB0" w:rsidRDefault="00371FB0">
      <w:pPr>
        <w:pStyle w:val="1"/>
      </w:pPr>
      <w:r>
        <w:fldChar w:fldCharType="begin"/>
      </w:r>
      <w:r>
        <w:instrText xml:space="preserve"> TC </w:instrText>
      </w:r>
      <w:r>
        <w:fldChar w:fldCharType="end"/>
      </w:r>
      <w:bookmarkStart w:id="21" w:name="_Toc479994347"/>
      <w:bookmarkStart w:id="22" w:name="_Toc5777090"/>
      <w:bookmarkStart w:id="23" w:name="_Toc36552020"/>
      <w:r>
        <w:t>Заключение</w:t>
      </w:r>
      <w:bookmarkEnd w:id="21"/>
      <w:r>
        <w:t>.</w:t>
      </w:r>
      <w:bookmarkEnd w:id="22"/>
      <w:bookmarkEnd w:id="23"/>
    </w:p>
    <w:p w:rsidR="00371FB0" w:rsidRDefault="00371FB0">
      <w:r>
        <w:t>Бурное развитие экономики середины — конца XIX века дало мощный импульс развитию учения о юридических ли</w:t>
      </w:r>
      <w:bookmarkStart w:id="24" w:name="OCRUncertain036"/>
      <w:r>
        <w:t>ц</w:t>
      </w:r>
      <w:bookmarkEnd w:id="24"/>
      <w:r>
        <w:t xml:space="preserve">ах. Появились оригинальные исследования проблем юридических лиц </w:t>
      </w:r>
      <w:bookmarkStart w:id="25" w:name="OCRUncertain037"/>
      <w:r>
        <w:t>таких</w:t>
      </w:r>
      <w:bookmarkEnd w:id="25"/>
      <w:r>
        <w:t xml:space="preserve"> авторов, как </w:t>
      </w:r>
      <w:bookmarkStart w:id="26" w:name="OCRUncertain038"/>
      <w:r>
        <w:t>Савиньи,</w:t>
      </w:r>
      <w:bookmarkEnd w:id="26"/>
      <w:r>
        <w:t xml:space="preserve"> </w:t>
      </w:r>
      <w:bookmarkStart w:id="27" w:name="OCRUncertain039"/>
      <w:r>
        <w:t>Иеринг,</w:t>
      </w:r>
      <w:bookmarkEnd w:id="27"/>
      <w:r>
        <w:t xml:space="preserve"> </w:t>
      </w:r>
      <w:bookmarkStart w:id="28" w:name="OCRUncertain040"/>
      <w:r>
        <w:t>Гирке,</w:t>
      </w:r>
      <w:bookmarkEnd w:id="28"/>
      <w:r>
        <w:t xml:space="preserve"> </w:t>
      </w:r>
      <w:bookmarkStart w:id="29" w:name="OCRUncertain041"/>
      <w:r>
        <w:t>Дерябург,</w:t>
      </w:r>
      <w:bookmarkEnd w:id="29"/>
      <w:r>
        <w:t xml:space="preserve"> </w:t>
      </w:r>
      <w:bookmarkStart w:id="30" w:name="OCRUncertain042"/>
      <w:r>
        <w:t>Саллейль</w:t>
      </w:r>
      <w:bookmarkEnd w:id="30"/>
      <w:r>
        <w:t xml:space="preserve"> и других, пр</w:t>
      </w:r>
      <w:bookmarkStart w:id="31" w:name="OCRUncertain043"/>
      <w:r>
        <w:t>е</w:t>
      </w:r>
      <w:bookmarkEnd w:id="31"/>
      <w:r>
        <w:t>имуще</w:t>
      </w:r>
      <w:r>
        <w:softHyphen/>
        <w:t>ственно немецких и фран</w:t>
      </w:r>
      <w:bookmarkStart w:id="32" w:name="OCRUncertain044"/>
      <w:r>
        <w:t>ц</w:t>
      </w:r>
      <w:bookmarkEnd w:id="32"/>
      <w:r>
        <w:t>узских цивилистов, которые заложили ос</w:t>
      </w:r>
      <w:r>
        <w:softHyphen/>
        <w:t>новы соврем</w:t>
      </w:r>
      <w:bookmarkStart w:id="33" w:name="OCRUncertain045"/>
      <w:r>
        <w:t>е</w:t>
      </w:r>
      <w:bookmarkEnd w:id="33"/>
      <w:r>
        <w:t>нного понимания этого инстит</w:t>
      </w:r>
      <w:bookmarkStart w:id="34" w:name="OCRUncertain046"/>
      <w:r>
        <w:t>у</w:t>
      </w:r>
      <w:bookmarkEnd w:id="34"/>
      <w:r>
        <w:t>та.</w:t>
      </w:r>
    </w:p>
    <w:p w:rsidR="00371FB0" w:rsidRDefault="00371FB0">
      <w:r>
        <w:t xml:space="preserve">В XX веке значение института юридического лица </w:t>
      </w:r>
      <w:bookmarkStart w:id="35" w:name="OCRUncertain047"/>
      <w:r>
        <w:t>е</w:t>
      </w:r>
      <w:bookmarkEnd w:id="35"/>
      <w:r>
        <w:t>ще бол</w:t>
      </w:r>
      <w:bookmarkStart w:id="36" w:name="OCRUncertain048"/>
      <w:r>
        <w:t>е</w:t>
      </w:r>
      <w:bookmarkEnd w:id="36"/>
      <w:r>
        <w:t>е возрастает вследствие усложнения инфрас</w:t>
      </w:r>
      <w:bookmarkStart w:id="37" w:name="OCRUncertain049"/>
      <w:r>
        <w:t>т</w:t>
      </w:r>
      <w:bookmarkEnd w:id="37"/>
      <w:r>
        <w:t>руктуры и интернационали</w:t>
      </w:r>
      <w:r>
        <w:softHyphen/>
        <w:t>зации пр</w:t>
      </w:r>
      <w:bookmarkStart w:id="38" w:name="OCRUncertain050"/>
      <w:r>
        <w:t>е</w:t>
      </w:r>
      <w:bookmarkEnd w:id="38"/>
      <w:r>
        <w:t>дпринимательской деятельности, расширения гос</w:t>
      </w:r>
      <w:bookmarkStart w:id="39" w:name="OCRUncertain051"/>
      <w:r>
        <w:t>у</w:t>
      </w:r>
      <w:bookmarkEnd w:id="39"/>
      <w:r>
        <w:t>дар</w:t>
      </w:r>
      <w:bookmarkStart w:id="40" w:name="OCRUncertain052"/>
      <w:r>
        <w:t>с</w:t>
      </w:r>
      <w:bookmarkEnd w:id="40"/>
      <w:r>
        <w:t>твен</w:t>
      </w:r>
      <w:r>
        <w:softHyphen/>
        <w:t>ного вмешательства в экономику, появления новых информационных техн</w:t>
      </w:r>
      <w:bookmarkStart w:id="41" w:name="OCRUncertain053"/>
      <w:r>
        <w:t>о</w:t>
      </w:r>
      <w:bookmarkEnd w:id="41"/>
      <w:r>
        <w:t>логий. Соответственно этому резко ув</w:t>
      </w:r>
      <w:bookmarkStart w:id="42" w:name="OCRUncertain054"/>
      <w:r>
        <w:t>е</w:t>
      </w:r>
      <w:bookmarkEnd w:id="42"/>
      <w:r>
        <w:t>личивается объ</w:t>
      </w:r>
      <w:bookmarkStart w:id="43" w:name="OCRUncertain055"/>
      <w:r>
        <w:t>е</w:t>
      </w:r>
      <w:bookmarkEnd w:id="43"/>
      <w:r>
        <w:t>м законо</w:t>
      </w:r>
      <w:r>
        <w:softHyphen/>
        <w:t>дат</w:t>
      </w:r>
      <w:bookmarkStart w:id="44" w:name="OCRUncertain056"/>
      <w:r>
        <w:t>е</w:t>
      </w:r>
      <w:bookmarkEnd w:id="44"/>
      <w:r>
        <w:t>льства о юридических лицах и, отчасти, повышается его качество. Наука гражданского права относит к числу центральных проблемы теории юридического лица, совершенствования и практического при</w:t>
      </w:r>
      <w:r>
        <w:softHyphen/>
        <w:t>менения этого института.</w:t>
      </w:r>
    </w:p>
    <w:p w:rsidR="00371FB0" w:rsidRDefault="00371FB0">
      <w:r>
        <w:t>Какие же цели пресл</w:t>
      </w:r>
      <w:bookmarkStart w:id="45" w:name="OCRUncertain057"/>
      <w:r>
        <w:t>е</w:t>
      </w:r>
      <w:bookmarkEnd w:id="45"/>
      <w:r>
        <w:t>дует законодательное регулирование с</w:t>
      </w:r>
      <w:bookmarkStart w:id="46" w:name="OCRUncertain058"/>
      <w:r>
        <w:t>та</w:t>
      </w:r>
      <w:bookmarkEnd w:id="46"/>
      <w:r>
        <w:t>туса юридических лиц сегодня? Ответ на этот вопрос ясен из анализа тех функций, которые вып</w:t>
      </w:r>
      <w:bookmarkStart w:id="47" w:name="OCRUncertain059"/>
      <w:r>
        <w:t>о</w:t>
      </w:r>
      <w:bookmarkEnd w:id="47"/>
      <w:r>
        <w:t>лняет институт юридического лица»:</w:t>
      </w:r>
    </w:p>
    <w:p w:rsidR="00371FB0" w:rsidRDefault="00371FB0">
      <w:r>
        <w:t>1) Оформление колл</w:t>
      </w:r>
      <w:bookmarkStart w:id="48" w:name="OCRUncertain060"/>
      <w:r>
        <w:t>е</w:t>
      </w:r>
      <w:bookmarkEnd w:id="48"/>
      <w:r>
        <w:t>ктивных интересов. Институт юр</w:t>
      </w:r>
      <w:bookmarkStart w:id="49" w:name="OCRUncertain061"/>
      <w:r>
        <w:t>и</w:t>
      </w:r>
      <w:bookmarkEnd w:id="49"/>
      <w:r>
        <w:t>дич</w:t>
      </w:r>
      <w:bookmarkStart w:id="50" w:name="OCRUncertain062"/>
      <w:r>
        <w:t>е</w:t>
      </w:r>
      <w:bookmarkEnd w:id="50"/>
      <w:r>
        <w:t>ского лица определенным образом организует, упорядочива</w:t>
      </w:r>
      <w:bookmarkStart w:id="51" w:name="OCRUncertain063"/>
      <w:r>
        <w:t>е</w:t>
      </w:r>
      <w:bookmarkEnd w:id="51"/>
      <w:r>
        <w:t>т внутренние отношения между участниками юридического лица, преобра</w:t>
      </w:r>
      <w:bookmarkStart w:id="52" w:name="OCRUncertain064"/>
      <w:r>
        <w:t>з</w:t>
      </w:r>
      <w:bookmarkEnd w:id="52"/>
      <w:r>
        <w:t xml:space="preserve">уя их </w:t>
      </w:r>
      <w:bookmarkStart w:id="53" w:name="OCRUncertain065"/>
      <w:r>
        <w:t>в</w:t>
      </w:r>
      <w:bookmarkEnd w:id="53"/>
      <w:r>
        <w:t>олю в волю организации в целом, позволяя ей выступать в гражданском обороте от собственного имени.</w:t>
      </w:r>
    </w:p>
    <w:p w:rsidR="00371FB0" w:rsidRDefault="00371FB0">
      <w:r>
        <w:t xml:space="preserve">2) Объединение </w:t>
      </w:r>
      <w:bookmarkStart w:id="54" w:name="OCRUncertain066"/>
      <w:r>
        <w:t>капиталов.</w:t>
      </w:r>
      <w:bookmarkEnd w:id="54"/>
      <w:r>
        <w:t xml:space="preserve"> Юридическое лицо, в особенности такая его разновидность, как акционерное об</w:t>
      </w:r>
      <w:bookmarkStart w:id="55" w:name="OCRUncertain067"/>
      <w:r>
        <w:t>щ</w:t>
      </w:r>
      <w:bookmarkEnd w:id="55"/>
      <w:r>
        <w:t xml:space="preserve">ество, является </w:t>
      </w:r>
      <w:bookmarkStart w:id="56" w:name="OCRUncertain068"/>
      <w:r>
        <w:t>оптимальной формой долговременной</w:t>
      </w:r>
      <w:bookmarkEnd w:id="56"/>
      <w:r>
        <w:t xml:space="preserve"> централизации капиталов, б</w:t>
      </w:r>
      <w:bookmarkStart w:id="57" w:name="OCRUncertain069"/>
      <w:r>
        <w:t>е</w:t>
      </w:r>
      <w:bookmarkEnd w:id="57"/>
      <w:r>
        <w:t>з чего н</w:t>
      </w:r>
      <w:bookmarkStart w:id="58" w:name="OCRUncertain070"/>
      <w:r>
        <w:t>е</w:t>
      </w:r>
      <w:bookmarkEnd w:id="58"/>
      <w:r>
        <w:t>мыслима крупномасштабная пр</w:t>
      </w:r>
      <w:bookmarkStart w:id="59" w:name="OCRUncertain071"/>
      <w:r>
        <w:t>е</w:t>
      </w:r>
      <w:bookmarkEnd w:id="59"/>
      <w:r>
        <w:t>дпринимат</w:t>
      </w:r>
      <w:bookmarkStart w:id="60" w:name="OCRUncertain072"/>
      <w:r>
        <w:t>е</w:t>
      </w:r>
      <w:bookmarkEnd w:id="60"/>
      <w:r>
        <w:t>льская деятельность.</w:t>
      </w:r>
    </w:p>
    <w:p w:rsidR="00371FB0" w:rsidRDefault="00371FB0">
      <w:r>
        <w:t>3) Ограничение предпринимательского риска. Конструкция юридиче</w:t>
      </w:r>
      <w:r>
        <w:softHyphen/>
        <w:t>ского лица позволяет ограничить имуществ</w:t>
      </w:r>
      <w:bookmarkStart w:id="61" w:name="OCRUncertain073"/>
      <w:r>
        <w:t>е</w:t>
      </w:r>
      <w:bookmarkEnd w:id="61"/>
      <w:r>
        <w:t>нный риск участника суммой вклада в капитал конкретного предприятия.</w:t>
      </w:r>
    </w:p>
    <w:p w:rsidR="00371FB0" w:rsidRDefault="00371FB0">
      <w:r>
        <w:t xml:space="preserve">4) Управление </w:t>
      </w:r>
      <w:bookmarkStart w:id="62" w:name="OCRUncertain074"/>
      <w:r>
        <w:t>капиталом.</w:t>
      </w:r>
      <w:bookmarkEnd w:id="62"/>
      <w:r>
        <w:t xml:space="preserve"> Институт юридич</w:t>
      </w:r>
      <w:bookmarkStart w:id="63" w:name="OCRUncertain075"/>
      <w:r>
        <w:t>е</w:t>
      </w:r>
      <w:bookmarkEnd w:id="63"/>
      <w:r>
        <w:t>ского лица с</w:t>
      </w:r>
      <w:bookmarkStart w:id="64" w:name="OCRUncertain076"/>
      <w:r>
        <w:t>о</w:t>
      </w:r>
      <w:bookmarkEnd w:id="64"/>
      <w:r>
        <w:t>здает основания для более гибкого использования капит</w:t>
      </w:r>
      <w:bookmarkStart w:id="65" w:name="OCRUncertain077"/>
      <w:r>
        <w:t>а</w:t>
      </w:r>
      <w:bookmarkEnd w:id="65"/>
      <w:r>
        <w:t>ла, прина</w:t>
      </w:r>
      <w:bookmarkStart w:id="66" w:name="OCRUncertain078"/>
      <w:r>
        <w:t>дле</w:t>
      </w:r>
      <w:bookmarkEnd w:id="66"/>
      <w:r>
        <w:t>жащего одному лицу (в т</w:t>
      </w:r>
      <w:bookmarkStart w:id="67" w:name="OCRUncertain079"/>
      <w:r>
        <w:t>о</w:t>
      </w:r>
      <w:bookmarkEnd w:id="67"/>
      <w:r>
        <w:t>м числе — государству), в различных сферах пред</w:t>
      </w:r>
      <w:r>
        <w:softHyphen/>
        <w:t>принимательской д</w:t>
      </w:r>
      <w:bookmarkStart w:id="68" w:name="OCRUncertain080"/>
      <w:r>
        <w:t>е</w:t>
      </w:r>
      <w:bookmarkEnd w:id="68"/>
      <w:r>
        <w:t xml:space="preserve">ятельности. Отлаженное </w:t>
      </w:r>
      <w:bookmarkStart w:id="69" w:name="OCRUncertain081"/>
      <w:r>
        <w:t>з</w:t>
      </w:r>
      <w:bookmarkEnd w:id="69"/>
      <w:r>
        <w:t>аконодательство о юри</w:t>
      </w:r>
      <w:r>
        <w:softHyphen/>
        <w:t>дических лицах (прежде всего — акционерное законодательство), ценных бумагах и биржах служит одним из средств упра</w:t>
      </w:r>
      <w:bookmarkStart w:id="70" w:name="OCRUncertain082"/>
      <w:r>
        <w:t>в</w:t>
      </w:r>
      <w:bookmarkEnd w:id="70"/>
      <w:r>
        <w:t>л</w:t>
      </w:r>
      <w:bookmarkStart w:id="71" w:name="OCRUncertain083"/>
      <w:r>
        <w:t>е</w:t>
      </w:r>
      <w:bookmarkEnd w:id="71"/>
      <w:r>
        <w:t>ния капи</w:t>
      </w:r>
      <w:r>
        <w:softHyphen/>
        <w:t>талами в масштабах всей страны и поэтому я</w:t>
      </w:r>
      <w:bookmarkStart w:id="72" w:name="OCRUncertain084"/>
      <w:r>
        <w:t>в</w:t>
      </w:r>
      <w:bookmarkEnd w:id="72"/>
      <w:r>
        <w:t>ляется мощным фактором саморегулирования, самоорганизации рыночной экономики, способ</w:t>
      </w:r>
      <w:r>
        <w:softHyphen/>
        <w:t>ствует интернационализации хозяйственной жизни.</w:t>
      </w:r>
    </w:p>
    <w:p w:rsidR="00371FB0" w:rsidRDefault="00371FB0"/>
    <w:p w:rsidR="00371FB0" w:rsidRDefault="00371FB0">
      <w:pPr>
        <w:pStyle w:val="1"/>
      </w:pPr>
      <w:r>
        <w:br w:type="page"/>
      </w:r>
      <w:bookmarkStart w:id="73" w:name="_Toc36552021"/>
      <w:r>
        <w:t>Список литературы:</w:t>
      </w:r>
      <w:bookmarkEnd w:id="73"/>
    </w:p>
    <w:p w:rsidR="00371FB0" w:rsidRDefault="00371FB0">
      <w:pPr>
        <w:numPr>
          <w:ilvl w:val="0"/>
          <w:numId w:val="9"/>
        </w:numPr>
      </w:pPr>
      <w:r>
        <w:t>Полный сборник законов Российской Федерации в 2-х тт. -М. Экзамен 2001</w:t>
      </w:r>
    </w:p>
    <w:p w:rsidR="00371FB0" w:rsidRDefault="00371FB0">
      <w:pPr>
        <w:numPr>
          <w:ilvl w:val="0"/>
          <w:numId w:val="9"/>
        </w:numPr>
      </w:pPr>
      <w:r>
        <w:t>Сборник законов Российской Федерации – М. ЭКСМО-Пресс  2001</w:t>
      </w:r>
    </w:p>
    <w:p w:rsidR="00371FB0" w:rsidRDefault="00371FB0">
      <w:pPr>
        <w:numPr>
          <w:ilvl w:val="0"/>
          <w:numId w:val="9"/>
        </w:numPr>
      </w:pPr>
      <w:r>
        <w:t>Гражданское право. В 2-х томах. Учебник под ред. Е.А. Суханова – М. БЕК 1994</w:t>
      </w:r>
    </w:p>
    <w:p w:rsidR="00371FB0" w:rsidRDefault="00371FB0">
      <w:pPr>
        <w:numPr>
          <w:ilvl w:val="0"/>
          <w:numId w:val="9"/>
        </w:numPr>
      </w:pPr>
      <w:r>
        <w:t>Гражданское право. Учебник для вузов. Ч. 1 под общ. ред. Б.М. Илларионовой – М. Норма-ИНФРА 1998</w:t>
      </w:r>
    </w:p>
    <w:p w:rsidR="00371FB0" w:rsidRDefault="00371FB0">
      <w:pPr>
        <w:numPr>
          <w:ilvl w:val="0"/>
          <w:numId w:val="9"/>
        </w:numPr>
      </w:pPr>
      <w:r>
        <w:t>Гражданское право. Учебник. под. ред. А.П. Сергеева, Ю.К. Толстого - М. Проспект 1996</w:t>
      </w:r>
    </w:p>
    <w:p w:rsidR="00371FB0" w:rsidRDefault="00371FB0">
      <w:pPr>
        <w:numPr>
          <w:ilvl w:val="0"/>
          <w:numId w:val="9"/>
        </w:numPr>
      </w:pPr>
      <w:r>
        <w:t>Тихомирова Л.В., Тихомиров М.Ю. Юридическая энциклопедия пол ред. М.Ю. Тихомирова – М. 1999</w:t>
      </w:r>
      <w:bookmarkStart w:id="74" w:name="_GoBack"/>
      <w:bookmarkEnd w:id="74"/>
    </w:p>
    <w:sectPr w:rsidR="00371FB0">
      <w:headerReference w:type="even" r:id="rId7"/>
      <w:footerReference w:type="even" r:id="rId8"/>
      <w:footerReference w:type="default" r:id="rId9"/>
      <w:pgSz w:w="11906" w:h="16838"/>
      <w:pgMar w:top="1134" w:right="1134" w:bottom="1134" w:left="1418"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FB0" w:rsidRDefault="00371FB0">
      <w:pPr>
        <w:spacing w:after="0" w:line="240" w:lineRule="auto"/>
      </w:pPr>
      <w:r>
        <w:separator/>
      </w:r>
    </w:p>
  </w:endnote>
  <w:endnote w:type="continuationSeparator" w:id="0">
    <w:p w:rsidR="00371FB0" w:rsidRDefault="0037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B0" w:rsidRDefault="00371FB0">
    <w:pPr>
      <w:pStyle w:val="a6"/>
      <w:framePr w:wrap="around" w:vAnchor="text" w:hAnchor="margin" w:xAlign="right" w:y="1"/>
      <w:rPr>
        <w:rStyle w:val="a7"/>
      </w:rPr>
    </w:pPr>
  </w:p>
  <w:p w:rsidR="00371FB0" w:rsidRDefault="00371FB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B0" w:rsidRDefault="00371FB0">
    <w:pPr>
      <w:pStyle w:val="a6"/>
      <w:framePr w:wrap="around" w:vAnchor="text" w:hAnchor="margin" w:xAlign="right" w:y="1"/>
      <w:rPr>
        <w:rStyle w:val="a7"/>
      </w:rPr>
    </w:pPr>
    <w:r>
      <w:rPr>
        <w:rStyle w:val="a7"/>
        <w:noProof/>
      </w:rPr>
      <w:t>2</w:t>
    </w:r>
  </w:p>
  <w:p w:rsidR="00371FB0" w:rsidRDefault="00371FB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FB0" w:rsidRDefault="00371FB0">
      <w:pPr>
        <w:spacing w:after="0" w:line="240" w:lineRule="auto"/>
      </w:pPr>
      <w:r>
        <w:separator/>
      </w:r>
    </w:p>
  </w:footnote>
  <w:footnote w:type="continuationSeparator" w:id="0">
    <w:p w:rsidR="00371FB0" w:rsidRDefault="00371FB0">
      <w:pPr>
        <w:spacing w:after="0" w:line="240" w:lineRule="auto"/>
      </w:pPr>
      <w:r>
        <w:continuationSeparator/>
      </w:r>
    </w:p>
  </w:footnote>
  <w:footnote w:id="1">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часть 1. ст. 48. Стр. 14</w:t>
      </w:r>
    </w:p>
  </w:footnote>
  <w:footnote w:id="2">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часть 1. ст. 48. Стр. 14</w:t>
      </w:r>
    </w:p>
  </w:footnote>
  <w:footnote w:id="3">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часть 1. ст. 56. Стр. 15</w:t>
      </w:r>
    </w:p>
  </w:footnote>
  <w:footnote w:id="4">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часть 1. ст. 48. Стр. 14</w:t>
      </w:r>
    </w:p>
  </w:footnote>
  <w:footnote w:id="5">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часть 1. ст. 54. Стр. 15</w:t>
      </w:r>
    </w:p>
  </w:footnote>
  <w:footnote w:id="6">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часть 1. ст. 54. Стр 15</w:t>
      </w:r>
    </w:p>
  </w:footnote>
  <w:footnote w:id="7">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часть 1. ст. 48. Стр 14</w:t>
      </w:r>
    </w:p>
  </w:footnote>
  <w:footnote w:id="8">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50. Стр. 14</w:t>
      </w:r>
    </w:p>
  </w:footnote>
  <w:footnote w:id="9">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50. Стр. 14</w:t>
      </w:r>
    </w:p>
  </w:footnote>
  <w:footnote w:id="10">
    <w:p w:rsidR="00371FB0" w:rsidRDefault="00371FB0">
      <w:pPr>
        <w:pStyle w:val="a8"/>
      </w:pPr>
      <w:r>
        <w:footnoteRef/>
      </w:r>
      <w:r>
        <w:t xml:space="preserve"> Полный сборник законов Российской Федерации в 2-х тт. Т.2. – М.: ООО «Экзамен», 2001. /Федеральный Закон «Об акционерных обществах». Глава 2, ст.10. Стр.228</w:t>
      </w:r>
    </w:p>
  </w:footnote>
  <w:footnote w:id="11">
    <w:p w:rsidR="00371FB0" w:rsidRDefault="00371FB0">
      <w:pPr>
        <w:pStyle w:val="a8"/>
      </w:pPr>
      <w:r>
        <w:footnoteRef/>
      </w:r>
      <w:r>
        <w:t xml:space="preserve"> Полный сборник законов Российской Федерации в 2-х тт. Т.2. – М.: ООО «Экзамен», 2001. /Федеральный Закон «Об обществах с ограниченной ответственностью». Глава 1, ст.2. Стр.251</w:t>
      </w:r>
    </w:p>
  </w:footnote>
  <w:footnote w:id="12">
    <w:p w:rsidR="00371FB0" w:rsidRDefault="00371FB0">
      <w:pPr>
        <w:pStyle w:val="a8"/>
      </w:pPr>
      <w:r>
        <w:footnoteRef/>
      </w:r>
      <w:r>
        <w:t xml:space="preserve"> Полный сборник законов Российской Федерации в 2-х тт. Т.2. – М.: ООО «Экзамен», 2001. /Федеральный Закон «Об обществах с ограниченной ответственностью». Глава 2, ст.11. Стр.253</w:t>
      </w:r>
    </w:p>
  </w:footnote>
  <w:footnote w:id="13">
    <w:p w:rsidR="00371FB0" w:rsidRDefault="00371FB0">
      <w:pPr>
        <w:pStyle w:val="a8"/>
      </w:pPr>
      <w:r>
        <w:footnoteRef/>
      </w:r>
      <w:r>
        <w:t xml:space="preserve"> Полный сборник законов Российской Федерации в 2-х тт. Т.2. – М.: ООО «Экзамен», 2001. /Федеральный Закон «О потребительской кооперации (потребительских обществах, их союзах) в Российской Федерации». Глава 2, ст.7. Стр.271</w:t>
      </w:r>
    </w:p>
  </w:footnote>
  <w:footnote w:id="14">
    <w:p w:rsidR="00371FB0" w:rsidRDefault="00371FB0">
      <w:pPr>
        <w:pStyle w:val="a8"/>
      </w:pPr>
      <w:r>
        <w:footnoteRef/>
      </w:r>
      <w:r>
        <w:t xml:space="preserve"> Полный сборник законов Российской Федерации в 2-х тт. Т.2. – М.: ООО «Экзамен», 2001. /Федеральный Закон «О потребительской кооперации (потребительских обществах, их союзах) в Российской Федерации». Глава 8, ст.32. Стр.277</w:t>
      </w:r>
    </w:p>
  </w:footnote>
  <w:footnote w:id="15">
    <w:p w:rsidR="00371FB0" w:rsidRDefault="00371FB0">
      <w:pPr>
        <w:pStyle w:val="a8"/>
      </w:pPr>
      <w:r>
        <w:footnoteRef/>
      </w:r>
      <w:r>
        <w:t xml:space="preserve"> Полный сборник законов Российской Федерации в 2-х тт. Т.2. – М.: ООО «Экзамен», 2001. /Федеральный Закон «О некоммерческих организациях». Глава 3, ст.15. Стр.283</w:t>
      </w:r>
    </w:p>
  </w:footnote>
  <w:footnote w:id="16">
    <w:p w:rsidR="00371FB0" w:rsidRDefault="00371FB0">
      <w:pPr>
        <w:pStyle w:val="a8"/>
      </w:pPr>
      <w:r>
        <w:footnoteRef/>
      </w:r>
      <w:r>
        <w:t xml:space="preserve"> Полный сборник законов Российской Федерации в 2-х тт. Т.2. – М.: ООО «Экзамен», 2001. /Федеральный Закон «Об общественных объединениях». Глава 1, ст.6. Стр.288</w:t>
      </w:r>
    </w:p>
  </w:footnote>
  <w:footnote w:id="17">
    <w:p w:rsidR="00371FB0" w:rsidRDefault="00371FB0">
      <w:pPr>
        <w:pStyle w:val="a8"/>
      </w:pPr>
      <w:r>
        <w:footnoteRef/>
      </w:r>
      <w:r>
        <w:t xml:space="preserve"> Полный сборник законов Российской Федерации в 2-х тт. Т.2. – М.: ООО «Экзамен», 2001. /Федеральный Закон «О благотворительной деятельности и благотворительных организациях». Раздел 2, ст.8. Стр.299</w:t>
      </w:r>
    </w:p>
  </w:footnote>
  <w:footnote w:id="18">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113. Стр. 23</w:t>
      </w:r>
    </w:p>
  </w:footnote>
  <w:footnote w:id="19">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48. Стр. 14</w:t>
      </w:r>
    </w:p>
  </w:footnote>
  <w:footnote w:id="20">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48. Стр. 14</w:t>
      </w:r>
    </w:p>
  </w:footnote>
  <w:footnote w:id="21">
    <w:p w:rsidR="00371FB0" w:rsidRDefault="00371FB0">
      <w:pPr>
        <w:pStyle w:val="a8"/>
      </w:pPr>
      <w:r>
        <w:footnoteRef/>
      </w:r>
      <w:r>
        <w:t xml:space="preserve"> </w:t>
      </w:r>
      <w:r>
        <w:footnoteRef/>
      </w:r>
      <w:r>
        <w:t xml:space="preserve"> Полный сборник кодексов Российской Федерации. Издательство «ЭКСМО-ПРЕСС» М.: 2001. /Гражданский кодекс Российской Федерации. Глава 4, ст. 48. Стр. 14</w:t>
      </w:r>
    </w:p>
  </w:footnote>
  <w:footnote w:id="22">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61. Стр. 16</w:t>
      </w:r>
    </w:p>
  </w:footnote>
  <w:footnote w:id="23">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61. Стр. 16</w:t>
      </w:r>
    </w:p>
  </w:footnote>
  <w:footnote w:id="24">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61. Стр. 16</w:t>
      </w:r>
    </w:p>
  </w:footnote>
  <w:footnote w:id="25">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65. Стр. 17</w:t>
      </w:r>
    </w:p>
  </w:footnote>
  <w:footnote w:id="26">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62. Стр. 16</w:t>
      </w:r>
    </w:p>
  </w:footnote>
  <w:footnote w:id="27">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63. Стр. 16</w:t>
      </w:r>
    </w:p>
  </w:footnote>
  <w:footnote w:id="28">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63. Стр. 16</w:t>
      </w:r>
    </w:p>
  </w:footnote>
  <w:footnote w:id="29">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64. Стр. 16-17</w:t>
      </w:r>
    </w:p>
  </w:footnote>
  <w:footnote w:id="30">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64. Стр. 17</w:t>
      </w:r>
    </w:p>
  </w:footnote>
  <w:footnote w:id="31">
    <w:p w:rsidR="00371FB0" w:rsidRDefault="00371FB0">
      <w:pPr>
        <w:pStyle w:val="a8"/>
      </w:pPr>
      <w:r>
        <w:footnoteRef/>
      </w:r>
      <w:r>
        <w:t xml:space="preserve"> Полный сборник кодексов Российской Федерации. Издательство «ЭКСМО-ПРЕСС» М.: 2001. /Гражданский кодекс Российской Федерации. Глава 4, ст. 63. Стр. 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FB0" w:rsidRDefault="00371FB0">
    <w:pPr>
      <w:framePr w:wrap="around" w:vAnchor="text" w:hAnchor="margin" w:xAlign="center" w:y="1"/>
    </w:pPr>
    <w:r>
      <w:rPr>
        <w:noProof/>
      </w:rPr>
      <w:t>1</w:t>
    </w:r>
  </w:p>
  <w:p w:rsidR="00371FB0" w:rsidRDefault="00371F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DC756C"/>
    <w:lvl w:ilvl="0">
      <w:start w:val="1"/>
      <w:numFmt w:val="bullet"/>
      <w:lvlText w:val=""/>
      <w:lvlJc w:val="left"/>
      <w:pPr>
        <w:tabs>
          <w:tab w:val="num" w:pos="360"/>
        </w:tabs>
        <w:ind w:left="360" w:hanging="360"/>
      </w:pPr>
      <w:rPr>
        <w:rFonts w:ascii="Symbol" w:hAnsi="Symbol" w:hint="default"/>
      </w:rPr>
    </w:lvl>
  </w:abstractNum>
  <w:abstractNum w:abstractNumId="1">
    <w:nsid w:val="01D908C6"/>
    <w:multiLevelType w:val="singleLevel"/>
    <w:tmpl w:val="64348836"/>
    <w:lvl w:ilvl="0">
      <w:start w:val="1"/>
      <w:numFmt w:val="decimal"/>
      <w:lvlText w:val="%1)"/>
      <w:lvlJc w:val="left"/>
      <w:pPr>
        <w:tabs>
          <w:tab w:val="num" w:pos="1250"/>
        </w:tabs>
        <w:ind w:left="1250" w:hanging="360"/>
      </w:pPr>
      <w:rPr>
        <w:rFonts w:hint="default"/>
      </w:rPr>
    </w:lvl>
  </w:abstractNum>
  <w:abstractNum w:abstractNumId="2">
    <w:nsid w:val="33E52571"/>
    <w:multiLevelType w:val="singleLevel"/>
    <w:tmpl w:val="1294FDE0"/>
    <w:lvl w:ilvl="0">
      <w:start w:val="1"/>
      <w:numFmt w:val="decimal"/>
      <w:lvlText w:val="%1)"/>
      <w:lvlJc w:val="left"/>
      <w:pPr>
        <w:tabs>
          <w:tab w:val="num" w:pos="2480"/>
        </w:tabs>
        <w:ind w:left="2480" w:hanging="375"/>
      </w:pPr>
      <w:rPr>
        <w:rFonts w:hint="default"/>
      </w:rPr>
    </w:lvl>
  </w:abstractNum>
  <w:abstractNum w:abstractNumId="3">
    <w:nsid w:val="441348B7"/>
    <w:multiLevelType w:val="hybridMultilevel"/>
    <w:tmpl w:val="923A24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CE5330"/>
    <w:multiLevelType w:val="multilevel"/>
    <w:tmpl w:val="ECA65DA0"/>
    <w:lvl w:ilvl="0">
      <w:start w:val="3"/>
      <w:numFmt w:val="decimal"/>
      <w:lvlText w:val="%1."/>
      <w:lvlJc w:val="left"/>
      <w:pPr>
        <w:tabs>
          <w:tab w:val="num" w:pos="1385"/>
        </w:tabs>
        <w:ind w:left="1385" w:hanging="495"/>
      </w:pPr>
      <w:rPr>
        <w:rFonts w:hint="default"/>
      </w:rPr>
    </w:lvl>
    <w:lvl w:ilvl="1">
      <w:start w:val="7"/>
      <w:numFmt w:val="decimal"/>
      <w:isLgl/>
      <w:lvlText w:val="%1.%2."/>
      <w:lvlJc w:val="left"/>
      <w:pPr>
        <w:tabs>
          <w:tab w:val="num" w:pos="1610"/>
        </w:tabs>
        <w:ind w:left="1610" w:hanging="720"/>
      </w:pPr>
      <w:rPr>
        <w:rFonts w:hint="default"/>
      </w:rPr>
    </w:lvl>
    <w:lvl w:ilvl="2">
      <w:start w:val="1"/>
      <w:numFmt w:val="decimal"/>
      <w:isLgl/>
      <w:lvlText w:val="%1.%2.%3."/>
      <w:lvlJc w:val="left"/>
      <w:pPr>
        <w:tabs>
          <w:tab w:val="num" w:pos="1610"/>
        </w:tabs>
        <w:ind w:left="1610" w:hanging="720"/>
      </w:pPr>
      <w:rPr>
        <w:rFonts w:hint="default"/>
      </w:rPr>
    </w:lvl>
    <w:lvl w:ilvl="3">
      <w:start w:val="1"/>
      <w:numFmt w:val="decimal"/>
      <w:isLgl/>
      <w:lvlText w:val="%1.%2.%3.%4."/>
      <w:lvlJc w:val="left"/>
      <w:pPr>
        <w:tabs>
          <w:tab w:val="num" w:pos="1970"/>
        </w:tabs>
        <w:ind w:left="1970" w:hanging="1080"/>
      </w:pPr>
      <w:rPr>
        <w:rFonts w:hint="default"/>
      </w:rPr>
    </w:lvl>
    <w:lvl w:ilvl="4">
      <w:start w:val="1"/>
      <w:numFmt w:val="decimal"/>
      <w:isLgl/>
      <w:lvlText w:val="%1.%2.%3.%4.%5."/>
      <w:lvlJc w:val="left"/>
      <w:pPr>
        <w:tabs>
          <w:tab w:val="num" w:pos="1970"/>
        </w:tabs>
        <w:ind w:left="1970" w:hanging="1080"/>
      </w:pPr>
      <w:rPr>
        <w:rFonts w:hint="default"/>
      </w:rPr>
    </w:lvl>
    <w:lvl w:ilvl="5">
      <w:start w:val="1"/>
      <w:numFmt w:val="decimal"/>
      <w:isLgl/>
      <w:lvlText w:val="%1.%2.%3.%4.%5.%6."/>
      <w:lvlJc w:val="left"/>
      <w:pPr>
        <w:tabs>
          <w:tab w:val="num" w:pos="2330"/>
        </w:tabs>
        <w:ind w:left="2330" w:hanging="1440"/>
      </w:pPr>
      <w:rPr>
        <w:rFonts w:hint="default"/>
      </w:rPr>
    </w:lvl>
    <w:lvl w:ilvl="6">
      <w:start w:val="1"/>
      <w:numFmt w:val="decimal"/>
      <w:isLgl/>
      <w:lvlText w:val="%1.%2.%3.%4.%5.%6.%7."/>
      <w:lvlJc w:val="left"/>
      <w:pPr>
        <w:tabs>
          <w:tab w:val="num" w:pos="2690"/>
        </w:tabs>
        <w:ind w:left="2690" w:hanging="1800"/>
      </w:pPr>
      <w:rPr>
        <w:rFonts w:hint="default"/>
      </w:rPr>
    </w:lvl>
    <w:lvl w:ilvl="7">
      <w:start w:val="1"/>
      <w:numFmt w:val="decimal"/>
      <w:isLgl/>
      <w:lvlText w:val="%1.%2.%3.%4.%5.%6.%7.%8."/>
      <w:lvlJc w:val="left"/>
      <w:pPr>
        <w:tabs>
          <w:tab w:val="num" w:pos="2690"/>
        </w:tabs>
        <w:ind w:left="2690" w:hanging="1800"/>
      </w:pPr>
      <w:rPr>
        <w:rFonts w:hint="default"/>
      </w:rPr>
    </w:lvl>
    <w:lvl w:ilvl="8">
      <w:start w:val="1"/>
      <w:numFmt w:val="decimal"/>
      <w:isLgl/>
      <w:lvlText w:val="%1.%2.%3.%4.%5.%6.%7.%8.%9."/>
      <w:lvlJc w:val="left"/>
      <w:pPr>
        <w:tabs>
          <w:tab w:val="num" w:pos="3050"/>
        </w:tabs>
        <w:ind w:left="3050" w:hanging="2160"/>
      </w:pPr>
      <w:rPr>
        <w:rFonts w:hint="default"/>
      </w:rPr>
    </w:lvl>
  </w:abstractNum>
  <w:abstractNum w:abstractNumId="5">
    <w:nsid w:val="58BB3982"/>
    <w:multiLevelType w:val="singleLevel"/>
    <w:tmpl w:val="BE963908"/>
    <w:lvl w:ilvl="0">
      <w:start w:val="1"/>
      <w:numFmt w:val="decimal"/>
      <w:lvlText w:val="%1."/>
      <w:lvlJc w:val="left"/>
      <w:pPr>
        <w:tabs>
          <w:tab w:val="num" w:pos="1080"/>
        </w:tabs>
        <w:ind w:left="1080" w:hanging="360"/>
      </w:pPr>
      <w:rPr>
        <w:rFonts w:hint="default"/>
      </w:rPr>
    </w:lvl>
  </w:abstractNum>
  <w:abstractNum w:abstractNumId="6">
    <w:nsid w:val="594609DD"/>
    <w:multiLevelType w:val="multilevel"/>
    <w:tmpl w:val="18AE5002"/>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1385"/>
        </w:tabs>
        <w:ind w:left="1385" w:hanging="495"/>
      </w:pPr>
      <w:rPr>
        <w:rFonts w:hint="default"/>
      </w:rPr>
    </w:lvl>
    <w:lvl w:ilvl="2">
      <w:start w:val="1"/>
      <w:numFmt w:val="decimal"/>
      <w:lvlText w:val="%1.%2.%3"/>
      <w:lvlJc w:val="left"/>
      <w:pPr>
        <w:tabs>
          <w:tab w:val="num" w:pos="2500"/>
        </w:tabs>
        <w:ind w:left="2500" w:hanging="720"/>
      </w:pPr>
      <w:rPr>
        <w:rFonts w:hint="default"/>
      </w:rPr>
    </w:lvl>
    <w:lvl w:ilvl="3">
      <w:start w:val="1"/>
      <w:numFmt w:val="decimal"/>
      <w:lvlText w:val="%1.%2.%3.%4"/>
      <w:lvlJc w:val="left"/>
      <w:pPr>
        <w:tabs>
          <w:tab w:val="num" w:pos="3750"/>
        </w:tabs>
        <w:ind w:left="3750" w:hanging="1080"/>
      </w:pPr>
      <w:rPr>
        <w:rFonts w:hint="default"/>
      </w:rPr>
    </w:lvl>
    <w:lvl w:ilvl="4">
      <w:start w:val="1"/>
      <w:numFmt w:val="decimal"/>
      <w:lvlText w:val="%1.%2.%3.%4.%5"/>
      <w:lvlJc w:val="left"/>
      <w:pPr>
        <w:tabs>
          <w:tab w:val="num" w:pos="4640"/>
        </w:tabs>
        <w:ind w:left="4640" w:hanging="1080"/>
      </w:pPr>
      <w:rPr>
        <w:rFonts w:hint="default"/>
      </w:rPr>
    </w:lvl>
    <w:lvl w:ilvl="5">
      <w:start w:val="1"/>
      <w:numFmt w:val="decimal"/>
      <w:lvlText w:val="%1.%2.%3.%4.%5.%6"/>
      <w:lvlJc w:val="left"/>
      <w:pPr>
        <w:tabs>
          <w:tab w:val="num" w:pos="5890"/>
        </w:tabs>
        <w:ind w:left="5890" w:hanging="1440"/>
      </w:pPr>
      <w:rPr>
        <w:rFonts w:hint="default"/>
      </w:rPr>
    </w:lvl>
    <w:lvl w:ilvl="6">
      <w:start w:val="1"/>
      <w:numFmt w:val="decimal"/>
      <w:lvlText w:val="%1.%2.%3.%4.%5.%6.%7"/>
      <w:lvlJc w:val="left"/>
      <w:pPr>
        <w:tabs>
          <w:tab w:val="num" w:pos="6780"/>
        </w:tabs>
        <w:ind w:left="6780" w:hanging="1440"/>
      </w:pPr>
      <w:rPr>
        <w:rFonts w:hint="default"/>
      </w:rPr>
    </w:lvl>
    <w:lvl w:ilvl="7">
      <w:start w:val="1"/>
      <w:numFmt w:val="decimal"/>
      <w:lvlText w:val="%1.%2.%3.%4.%5.%6.%7.%8"/>
      <w:lvlJc w:val="left"/>
      <w:pPr>
        <w:tabs>
          <w:tab w:val="num" w:pos="8030"/>
        </w:tabs>
        <w:ind w:left="8030" w:hanging="1800"/>
      </w:pPr>
      <w:rPr>
        <w:rFonts w:hint="default"/>
      </w:rPr>
    </w:lvl>
    <w:lvl w:ilvl="8">
      <w:start w:val="1"/>
      <w:numFmt w:val="decimal"/>
      <w:lvlText w:val="%1.%2.%3.%4.%5.%6.%7.%8.%9"/>
      <w:lvlJc w:val="left"/>
      <w:pPr>
        <w:tabs>
          <w:tab w:val="num" w:pos="9280"/>
        </w:tabs>
        <w:ind w:left="9280" w:hanging="2160"/>
      </w:pPr>
      <w:rPr>
        <w:rFonts w:hint="default"/>
      </w:rPr>
    </w:lvl>
  </w:abstractNum>
  <w:abstractNum w:abstractNumId="7">
    <w:nsid w:val="6B196217"/>
    <w:multiLevelType w:val="hybridMultilevel"/>
    <w:tmpl w:val="AA564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8971CF6"/>
    <w:multiLevelType w:val="singleLevel"/>
    <w:tmpl w:val="386E35AC"/>
    <w:lvl w:ilvl="0">
      <w:start w:val="1"/>
      <w:numFmt w:val="bullet"/>
      <w:pStyle w:val="a"/>
      <w:lvlText w:val=""/>
      <w:legacy w:legacy="1" w:legacySpace="0" w:legacyIndent="360"/>
      <w:lvlJc w:val="left"/>
      <w:pPr>
        <w:ind w:left="360" w:hanging="360"/>
      </w:pPr>
      <w:rPr>
        <w:rFonts w:ascii="Symbol" w:hAnsi="Symbol" w:hint="default"/>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30F"/>
    <w:rsid w:val="002B6AFC"/>
    <w:rsid w:val="00371FB0"/>
    <w:rsid w:val="0066430F"/>
    <w:rsid w:val="009F3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9C5BA9-4311-4D92-9567-51C9F09FC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line="360" w:lineRule="auto"/>
      <w:jc w:val="both"/>
    </w:pPr>
    <w:rPr>
      <w:rFonts w:ascii="Courier New" w:hAnsi="Courier New"/>
      <w:sz w:val="28"/>
    </w:rPr>
  </w:style>
  <w:style w:type="paragraph" w:styleId="1">
    <w:name w:val="heading 1"/>
    <w:basedOn w:val="a0"/>
    <w:next w:val="a0"/>
    <w:qFormat/>
    <w:pPr>
      <w:keepNext/>
      <w:spacing w:before="120" w:after="60"/>
      <w:outlineLvl w:val="0"/>
    </w:pPr>
    <w:rPr>
      <w:b/>
      <w:kern w:val="28"/>
    </w:rPr>
  </w:style>
  <w:style w:type="paragraph" w:styleId="2">
    <w:name w:val="heading 2"/>
    <w:basedOn w:val="a0"/>
    <w:next w:val="a0"/>
    <w:qFormat/>
    <w:pPr>
      <w:keepNext/>
      <w:spacing w:before="120" w:after="60"/>
      <w:outlineLvl w:val="1"/>
    </w:pPr>
    <w:rPr>
      <w:b/>
      <w:i/>
    </w:rPr>
  </w:style>
  <w:style w:type="paragraph" w:styleId="3">
    <w:name w:val="heading 3"/>
    <w:basedOn w:val="a0"/>
    <w:next w:val="a0"/>
    <w:qFormat/>
    <w:pPr>
      <w:keepNext/>
      <w:spacing w:before="120" w:after="60"/>
      <w:outlineLvl w:val="2"/>
    </w:pPr>
    <w:rPr>
      <w:b/>
      <w:u w:val="single"/>
    </w:rPr>
  </w:style>
  <w:style w:type="paragraph" w:styleId="4">
    <w:name w:val="heading 4"/>
    <w:basedOn w:val="a0"/>
    <w:next w:val="a0"/>
    <w:qFormat/>
    <w:pPr>
      <w:keepNext/>
      <w:spacing w:before="120" w:after="60"/>
      <w:outlineLvl w:val="3"/>
    </w:pPr>
    <w:rPr>
      <w:b/>
      <w:i/>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153"/>
        <w:tab w:val="right" w:pos="8306"/>
      </w:tabs>
    </w:pPr>
  </w:style>
  <w:style w:type="character" w:styleId="a5">
    <w:name w:val="footnote reference"/>
    <w:semiHidden/>
    <w:rPr>
      <w:rFonts w:ascii="Courier New" w:hAnsi="Courier New"/>
      <w:sz w:val="24"/>
      <w:vertAlign w:val="superscript"/>
    </w:rPr>
  </w:style>
  <w:style w:type="paragraph" w:styleId="a">
    <w:name w:val="List Bullet"/>
    <w:basedOn w:val="a0"/>
    <w:autoRedefine/>
    <w:semiHidden/>
    <w:pPr>
      <w:numPr>
        <w:numId w:val="8"/>
      </w:numPr>
    </w:pPr>
  </w:style>
  <w:style w:type="paragraph" w:styleId="a6">
    <w:name w:val="footer"/>
    <w:basedOn w:val="a0"/>
    <w:semiHidden/>
    <w:pPr>
      <w:tabs>
        <w:tab w:val="center" w:pos="4153"/>
        <w:tab w:val="right" w:pos="8306"/>
      </w:tabs>
    </w:pPr>
  </w:style>
  <w:style w:type="character" w:styleId="a7">
    <w:name w:val="page number"/>
    <w:semiHidden/>
    <w:rPr>
      <w:rFonts w:ascii="Courier New" w:hAnsi="Courier New"/>
      <w:sz w:val="28"/>
    </w:rPr>
  </w:style>
  <w:style w:type="paragraph" w:styleId="10">
    <w:name w:val="toc 1"/>
    <w:basedOn w:val="a0"/>
    <w:next w:val="a0"/>
    <w:autoRedefine/>
    <w:semiHidden/>
    <w:pPr>
      <w:tabs>
        <w:tab w:val="right" w:leader="dot" w:pos="9345"/>
      </w:tabs>
      <w:spacing w:before="60" w:after="60"/>
      <w:jc w:val="left"/>
    </w:pPr>
    <w:rPr>
      <w:noProof/>
    </w:rPr>
  </w:style>
  <w:style w:type="paragraph" w:styleId="20">
    <w:name w:val="toc 2"/>
    <w:basedOn w:val="a0"/>
    <w:next w:val="a0"/>
    <w:autoRedefine/>
    <w:semiHidden/>
    <w:pPr>
      <w:tabs>
        <w:tab w:val="right" w:leader="dot" w:pos="9345"/>
      </w:tabs>
      <w:spacing w:before="60" w:after="60"/>
      <w:ind w:left="170"/>
      <w:jc w:val="left"/>
    </w:pPr>
    <w:rPr>
      <w:noProof/>
    </w:rPr>
  </w:style>
  <w:style w:type="paragraph" w:styleId="30">
    <w:name w:val="toc 3"/>
    <w:basedOn w:val="a0"/>
    <w:next w:val="a0"/>
    <w:autoRedefine/>
    <w:semiHidden/>
    <w:pPr>
      <w:tabs>
        <w:tab w:val="right" w:leader="dot" w:pos="9345"/>
      </w:tabs>
      <w:spacing w:before="60" w:after="60"/>
      <w:ind w:left="340"/>
      <w:jc w:val="left"/>
    </w:pPr>
    <w:rPr>
      <w:noProof/>
    </w:rPr>
  </w:style>
  <w:style w:type="paragraph" w:styleId="40">
    <w:name w:val="toc 4"/>
    <w:basedOn w:val="a0"/>
    <w:next w:val="a0"/>
    <w:autoRedefine/>
    <w:semiHidden/>
    <w:pPr>
      <w:ind w:left="510"/>
    </w:pPr>
  </w:style>
  <w:style w:type="paragraph" w:styleId="a8">
    <w:name w:val="footnote text"/>
    <w:basedOn w:val="a0"/>
    <w:semiHidden/>
    <w:rPr>
      <w:sz w:val="20"/>
    </w:rPr>
  </w:style>
  <w:style w:type="paragraph" w:styleId="5">
    <w:name w:val="toc 5"/>
    <w:basedOn w:val="a0"/>
    <w:next w:val="a0"/>
    <w:autoRedefine/>
    <w:semiHidden/>
    <w:pPr>
      <w:ind w:left="1120"/>
    </w:pPr>
  </w:style>
  <w:style w:type="paragraph" w:styleId="6">
    <w:name w:val="toc 6"/>
    <w:basedOn w:val="a0"/>
    <w:next w:val="a0"/>
    <w:autoRedefine/>
    <w:semiHidden/>
    <w:pPr>
      <w:ind w:left="1400"/>
    </w:pPr>
  </w:style>
  <w:style w:type="paragraph" w:styleId="7">
    <w:name w:val="toc 7"/>
    <w:basedOn w:val="a0"/>
    <w:next w:val="a0"/>
    <w:autoRedefine/>
    <w:semiHidden/>
    <w:pPr>
      <w:ind w:left="1680"/>
    </w:pPr>
  </w:style>
  <w:style w:type="paragraph" w:styleId="8">
    <w:name w:val="toc 8"/>
    <w:basedOn w:val="a0"/>
    <w:next w:val="a0"/>
    <w:autoRedefine/>
    <w:semiHidden/>
    <w:pPr>
      <w:ind w:left="1960"/>
    </w:pPr>
  </w:style>
  <w:style w:type="paragraph" w:styleId="9">
    <w:name w:val="toc 9"/>
    <w:basedOn w:val="a0"/>
    <w:next w:val="a0"/>
    <w:autoRedefine/>
    <w:semiHidden/>
    <w:pPr>
      <w:ind w:left="2240"/>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3159</Words>
  <Characters>18007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dc:creator>
  <cp:keywords/>
  <cp:lastModifiedBy>admin</cp:lastModifiedBy>
  <cp:revision>2</cp:revision>
  <cp:lastPrinted>2003-03-27T17:20:00Z</cp:lastPrinted>
  <dcterms:created xsi:type="dcterms:W3CDTF">2014-02-03T17:47:00Z</dcterms:created>
  <dcterms:modified xsi:type="dcterms:W3CDTF">2014-02-03T17:47:00Z</dcterms:modified>
</cp:coreProperties>
</file>