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B2" w:rsidRPr="008871B2" w:rsidRDefault="008871B2" w:rsidP="008871B2">
      <w:pPr>
        <w:spacing w:before="120"/>
        <w:jc w:val="center"/>
        <w:rPr>
          <w:b/>
          <w:bCs/>
          <w:sz w:val="32"/>
          <w:szCs w:val="32"/>
        </w:rPr>
      </w:pPr>
      <w:r w:rsidRPr="008871B2">
        <w:rPr>
          <w:b/>
          <w:bCs/>
          <w:sz w:val="32"/>
          <w:szCs w:val="32"/>
        </w:rPr>
        <w:t xml:space="preserve">Лингвистика устной речи </w:t>
      </w:r>
    </w:p>
    <w:p w:rsidR="008871B2" w:rsidRPr="008871B2" w:rsidRDefault="008871B2" w:rsidP="008871B2">
      <w:pPr>
        <w:spacing w:before="120"/>
        <w:ind w:firstLine="567"/>
        <w:jc w:val="both"/>
        <w:rPr>
          <w:sz w:val="28"/>
          <w:szCs w:val="28"/>
        </w:rPr>
      </w:pPr>
      <w:r w:rsidRPr="008871B2">
        <w:rPr>
          <w:sz w:val="28"/>
          <w:szCs w:val="28"/>
        </w:rPr>
        <w:t>Вадим Руднев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Лингвистика устной речи - область языкознания, бурно развивюшаяся в 1960 - 1970-е гг. До этого устная речь не считалась самостоятельным лингвистическим объектом, обладающим своими нормами, а лишь противопоставлялась письменной речи как отсутствие нормы или как антинорма. В изучении устной речи решающую роль сыграли русские лингвисты.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Конечно, мы будем говорить прежде всего о наиболее специфическом типе устной речи, о разговорной речи.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 xml:space="preserve">По наблюдениям лингвистов, нашедшим свое обобщение в итоговом сборнике "Русская разговорная речь", три особенности внеязыковой ситуации влекут за собой использование разговорной речи: 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1) неподготовленность речевого акта (теория речевых актов);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2) непринужденность речевого акта;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 xml:space="preserve">3) непосредственное участие говорящих в речевом акте. 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Непринужденность устной речи, ее главный компонент, создается за счет трех признаков: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а) отсутствие официальных отношений между говорящими;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б) отсутствие установки на сообщение, имеющее официальный характер (лекция, доклад, выступление на собрании, ответ на экзамене) (языковая игра);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в) отсутствие условий, нарушающих неофициальность обстановки - например, многих смущал включенный магнитофон - единственный прибор, при помощи которого тогда можно было зафиксировать устную речь и создать ее необходимый архив для дальнейшего изучения.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К специфическим чертам устной разговорной речи относятся: многие элементы при устной коммуникации не имеют вербального выражения, так как они даны в самой ситуации - поэтому в отрыве от ситуации устная речь выглядит недоговоренной, жест и мимика входят как полнокровные члены акта коммуникации, в устном разговоре важнейшую роль играет интонация; велика роль неканонической, стертой фонетики.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Линейное протекание устной речи без возможности вернуться назад, обусловленное спонтанным характером устной речи, также оказывает большое влияние на все ее уровни.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По количеству участников ситуация устной речи разделяется на монолог, диалог, полилог, короткий обмен репликами (при знакомстве, прощании и т. п.).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Устная речь характеризуется двумя противоположными фундаментальными признаками - синкретизмом и расчлененностью.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Пример расчлененности: "Дай мне чем писать" вместо "Дай мне ручку".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Пример синкретизма: широкое употребление слов с общим местоименным, прагматическим значением (см. прагматика, эгоцентрические слова), например штука, вещь, дело.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Пример совмещения синкретизма с расчлененностью: "Дай мне эту штуку, чем чистят карандаши". В письменной речи было бы: "Дай мне перочинный нож".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Устная речь звучит совершенно по-особому, если обратить на это внимание. Для нее характерны фонетические стяжения слов. Например: шас (сейчас), тыща (тысяча), наэрна (наверное), всерано (все равно), грит, грю (говорит, говорю), сказал (сказал), каэшнь (конечно), тъкскъть (так сказать).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Для синтаксиса разговорной устной речи характерны: отсутствие длинных законченных периодов; перестановка слов; повторение одних и тех же слов; нарушение правил канонического синтаксиса; отрывочность; незаконченность, когда интонация передает то, что не скажешь словами.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Устная речь вообще не знает стандартного высказывания. Когда логический позитивизм изучал язык, он, сам не осознавая этого, исходил из норм письменного языка; поскольку устная речь находилась за пределами норм, она как будто не существовала. К тому же в начале века в образованных кругах полагалось говорить, ориентируясь на нормы письменной речи, - говорить как писать. Недаром Витгеншейн в "Логико-философском трактате" рассматривает лишь один тип предложения - пропозицию в изъявительном наклонении - ему этого казалось достаточным, чтобы описать весь мир. Однако, поработав шесть лет учителем в начальных классах в глухих деревнях (см. биография), Витгенштейн пересмотрел свои взгляды на язык, и именно он первый как философ обратил внимание на тот кажущийся очевидным факт, что люди общаются не только повествовательными предложениями, но и задают вопросы. Приказывают, восклицают, кричат и плачут, неразборчиво бормочут что-нибудь, - и что все это тоже входит в человеческий язык. Отсюда и пошло витгенштейновское понятие - языковой игры как формы жизни.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 xml:space="preserve">Вернемся к отечественной </w:t>
      </w:r>
      <w:r>
        <w:t>лингвистике</w:t>
      </w:r>
      <w:r w:rsidRPr="0039791F">
        <w:t xml:space="preserve"> у</w:t>
      </w:r>
      <w:r>
        <w:t>стной</w:t>
      </w:r>
      <w:r w:rsidRPr="0039791F">
        <w:t xml:space="preserve"> р</w:t>
      </w:r>
      <w:r>
        <w:t>ечи</w:t>
      </w:r>
      <w:r w:rsidRPr="0039791F">
        <w:t xml:space="preserve">. В 1978 г. вышел уникальный сборник "Русская разговорная речь: Тексты", в котором были собраны расшифровки магнитофонных записей речи городского населения. Эта книга сыграла большую стимулирующую роль в русской науке. С ней также связано много курьезов. Например, многие информанты, образованные люди, даже филологи, никогда прежде не слышавшие свою устную речь, прослушав эти магнитофонные записи, отказывались признавать ее своей: "Я так не говорю!". Настолько их сознание было ориентировано на письменную речь как на норму. Приведем несколько примеров из этой книги. 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Телефонный разговор.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А. Жень?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Б. А?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А. Ты знаешь / у нас тут открылось партийное собрание и мне надо // Поэтому я наверно поздно //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Б. Ну ладно / что ж //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А. Нет / ну с Кириллом //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Б. Ну что с Кириллом // погуляю я / пятница уж мой день //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>А. Ага / Ну ладно //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 xml:space="preserve">Б. Угу// 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 xml:space="preserve">В овощном магазине </w:t>
      </w:r>
    </w:p>
    <w:p w:rsidR="008871B2" w:rsidRPr="0039791F" w:rsidRDefault="008871B2" w:rsidP="008871B2">
      <w:pPr>
        <w:spacing w:before="120"/>
        <w:ind w:firstLine="567"/>
        <w:jc w:val="both"/>
      </w:pPr>
      <w:r w:rsidRPr="0039791F">
        <w:t xml:space="preserve">Апельсины: Три не очень больших // Штучек семь / маленькие только пожалуйста // Мне четыре покрупней дайте // Один огурчик мне / Один длинный потолще // Мне четыре покрупней дайте // Вон тот кривой взвесьте // Что-нибудь грамм на триста найдите // Капусту: Три не очень больших / Штучек семь // Мне два маленьких крепеньких // Будьте любезны / мне тот кочешок скраю // Один кочешок получше найдите пожалуйста / </w:t>
      </w:r>
    </w:p>
    <w:p w:rsidR="008871B2" w:rsidRDefault="008871B2" w:rsidP="008871B2">
      <w:pPr>
        <w:spacing w:before="120"/>
        <w:ind w:firstLine="567"/>
        <w:jc w:val="both"/>
      </w:pPr>
      <w:r w:rsidRPr="0039791F">
        <w:t xml:space="preserve">Но, как всегда, искусство опережало жизнь. Если почитать внутренние монологи героев "Улисса", "Шума и ярости", "Школы для дураков" - см. поток сознаиия - то мы поймем, что то, что было неведомо лингвистам и философам, было давно осознано и художественно обработано еще в начале ХХ в. </w:t>
      </w:r>
    </w:p>
    <w:p w:rsidR="008871B2" w:rsidRPr="008871B2" w:rsidRDefault="008871B2" w:rsidP="008871B2">
      <w:pPr>
        <w:spacing w:before="120"/>
        <w:jc w:val="center"/>
        <w:rPr>
          <w:b/>
          <w:bCs/>
          <w:sz w:val="28"/>
          <w:szCs w:val="28"/>
        </w:rPr>
      </w:pPr>
      <w:r w:rsidRPr="008871B2">
        <w:rPr>
          <w:b/>
          <w:bCs/>
          <w:sz w:val="28"/>
          <w:szCs w:val="28"/>
        </w:rPr>
        <w:t>Список литературы</w:t>
      </w:r>
    </w:p>
    <w:p w:rsidR="008871B2" w:rsidRDefault="008871B2" w:rsidP="008871B2">
      <w:pPr>
        <w:spacing w:before="120"/>
        <w:ind w:firstLine="567"/>
        <w:jc w:val="both"/>
      </w:pPr>
      <w:r w:rsidRPr="0039791F">
        <w:t>Русская разговорная речь. - М., 1973.</w:t>
      </w:r>
    </w:p>
    <w:p w:rsidR="008871B2" w:rsidRDefault="008871B2" w:rsidP="008871B2">
      <w:pPr>
        <w:spacing w:before="120"/>
        <w:ind w:firstLine="567"/>
        <w:jc w:val="both"/>
      </w:pPr>
      <w:r w:rsidRPr="0039791F">
        <w:t>Русская разговорная речь: Тексты. - М., 1978.</w:t>
      </w:r>
    </w:p>
    <w:p w:rsidR="00B42C45" w:rsidRDefault="00B42C45" w:rsidP="008871B2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1B2"/>
    <w:rsid w:val="00002B5A"/>
    <w:rsid w:val="0010437E"/>
    <w:rsid w:val="00316F32"/>
    <w:rsid w:val="0039791F"/>
    <w:rsid w:val="00616072"/>
    <w:rsid w:val="006A5004"/>
    <w:rsid w:val="006B71C5"/>
    <w:rsid w:val="00710178"/>
    <w:rsid w:val="0081563E"/>
    <w:rsid w:val="008871B2"/>
    <w:rsid w:val="008B35EE"/>
    <w:rsid w:val="00905CC1"/>
    <w:rsid w:val="00AC2FAA"/>
    <w:rsid w:val="00B42C45"/>
    <w:rsid w:val="00B47B6A"/>
    <w:rsid w:val="00D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8086BF-A15D-4ACB-B06C-6854800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87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Лингвистика устной речи </vt:lpstr>
    </vt:vector>
  </TitlesOfParts>
  <Company>Home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Лингвистика устной речи </dc:title>
  <dc:subject/>
  <dc:creator>User</dc:creator>
  <cp:keywords/>
  <dc:description/>
  <cp:lastModifiedBy>admin</cp:lastModifiedBy>
  <cp:revision>2</cp:revision>
  <dcterms:created xsi:type="dcterms:W3CDTF">2014-02-15T01:03:00Z</dcterms:created>
  <dcterms:modified xsi:type="dcterms:W3CDTF">2014-02-15T01:03:00Z</dcterms:modified>
</cp:coreProperties>
</file>