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30" w:rsidRDefault="00E55B30">
      <w:pPr>
        <w:pStyle w:val="1"/>
        <w:jc w:val="both"/>
        <w:rPr>
          <w:b/>
          <w:bCs/>
          <w:sz w:val="48"/>
          <w:szCs w:val="48"/>
          <w:lang w:val="en-US"/>
        </w:rPr>
      </w:pPr>
    </w:p>
    <w:p w:rsidR="00593211" w:rsidRPr="00593211" w:rsidRDefault="00593211" w:rsidP="00593211">
      <w:pPr>
        <w:rPr>
          <w:lang w:val="en-US"/>
        </w:rPr>
      </w:pPr>
    </w:p>
    <w:p w:rsidR="00E55B30" w:rsidRDefault="00E55B30">
      <w:pPr>
        <w:pStyle w:val="1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СОДЕРЖАНИЕ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СТР.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44"/>
          <w:szCs w:val="44"/>
        </w:rPr>
        <w:t xml:space="preserve">   Введение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55B30" w:rsidRDefault="00E55B30">
      <w:pPr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Уплотнение линий ГТС</w:t>
      </w:r>
    </w:p>
    <w:p w:rsidR="00E55B30" w:rsidRDefault="00E55B30">
      <w:pPr>
        <w:numPr>
          <w:ilvl w:val="0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Диодно-триодная приставка</w:t>
      </w:r>
    </w:p>
    <w:p w:rsidR="00E55B30" w:rsidRDefault="00E55B30">
      <w:pPr>
        <w:numPr>
          <w:ilvl w:val="1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Схема, конструкция</w:t>
      </w:r>
    </w:p>
    <w:p w:rsidR="00E55B30" w:rsidRDefault="00E55B30">
      <w:pPr>
        <w:numPr>
          <w:ilvl w:val="1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Работа</w:t>
      </w:r>
    </w:p>
    <w:p w:rsidR="00E55B30" w:rsidRDefault="00E55B30">
      <w:pPr>
        <w:numPr>
          <w:ilvl w:val="1"/>
          <w:numId w:val="2"/>
        </w:numPr>
        <w:jc w:val="both"/>
        <w:rPr>
          <w:sz w:val="44"/>
          <w:szCs w:val="44"/>
        </w:rPr>
      </w:pPr>
      <w:r>
        <w:rPr>
          <w:sz w:val="44"/>
          <w:szCs w:val="44"/>
        </w:rPr>
        <w:t>Установка  ДТП</w:t>
      </w:r>
    </w:p>
    <w:p w:rsidR="00E55B30" w:rsidRDefault="00E55B3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Техника безопасности</w:t>
      </w:r>
      <w:r>
        <w:rPr>
          <w:sz w:val="44"/>
          <w:szCs w:val="44"/>
        </w:rPr>
        <w:tab/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44"/>
          <w:szCs w:val="44"/>
        </w:rPr>
        <w:t xml:space="preserve">   Используемая техническая литература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Введение.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</w:pPr>
      <w:r>
        <w:rPr>
          <w:sz w:val="28"/>
          <w:szCs w:val="28"/>
        </w:rPr>
        <w:t xml:space="preserve">   Абонентские линии  представляют  собой  наименее  используемую  часть  сооружений  ГТС, а  затраты  на  них  составляют  около  30% общих  затрат  на  линейные  сооружения.  Поэтому  необходимы  способы  повышения  использования  этих индивидуальных  линий.  Наибольшее  распространение  получило  спаренное включение  двух  ТА  в  одну  абонентскую  линию.  При  этом  каждый  из  аппаратов имеет  самостоятельный  номер.  Для  спаренного  включения  ранее  применяли релейные  блокираторы.  В  настоящее  время  используют  диодно – транзисторные приставки, смонтированные  непосредственно  в  телефонной  розетке</w:t>
      </w:r>
      <w:r>
        <w:t>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 недостаткам  спаренного  включения  относятся: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1. Невозможность  одновременного  ведения  разговора.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Перехват  вызова  одного  абонента  другим  если  последний  снимает  МТ  трубку  первым. </w:t>
      </w:r>
    </w:p>
    <w:p w:rsidR="00E55B30" w:rsidRDefault="00E55B3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Сложность  предоставления  междугородних  переговоров.</w:t>
      </w:r>
    </w:p>
    <w:p w:rsidR="00E55B30" w:rsidRDefault="00E55B3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 связи  между  спаренными  ТА.</w:t>
      </w:r>
    </w:p>
    <w:p w:rsidR="00E55B30" w:rsidRDefault="00E55B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 настоящее  время  для  коллективного  включения  двух  ТА  в  одну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абонентскую  линию  применяют  абонентскую  высоко  частотную  установку  (АВУ). В  данном  случае  разделение  цепей  происходит  по  частоте, поэтому  при  включении  двух  аппаратов  с АВУ оба  абонента  могут пользоваться  связью  одновременно, а не поочерёдно.</w:t>
      </w:r>
    </w:p>
    <w:p w:rsidR="00E55B30" w:rsidRDefault="00E55B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избежании  усложнения  абонентской  проводки  спаренное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 допускается  только  для  ТА  квартирного  сектора,  расположенных  в  непосредственной  близости  один  от  другого.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Экономического  эффекта  от  широкого  применения  спаренного  включения  аппаратов  на  ГТС  достигают  только  при  большой  протяжённости  абонентской  линии.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 увеличением  телефонной  плотности  ГТС  длина  абонентской  линии  сокращается  и  следовательно  экономическая  целесообразность  спаренного  включения  уменьшается.  Однако  на  нерайонированной  ГТС, а также  при  большой  протяжённости  абонентских  линий  спаренное  включение  будет  применяться  ещё  длительное  время  (например, на СТС).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Уплотнение  линий  ГТС.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повышения эффективности кабельных линий осуществляется  уплотнением цепей, так как одновременная передача по одной паре жил  нескольких связей. На соединительных линиях ГТС широкое  распространение получило уплотнение высокочастотных кабелей типа 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МКС 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1.2 и 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1.2 системами КАМА (ранее КРР и КРРМ) и в  последнее время низкочастотных кабелей ТГ и ТПП  системами  импульсно-кодовой модуляции ИКМ-30. Системы обеспечивают передачу по одной  паре жил 30 каналов связи.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33.85pt;margin-top:14.45pt;width:162.85pt;height:165.8pt;z-index:251700224" coordorigin="4079,7448" coordsize="3257,3316" o:allowincell="f"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27" type="#_x0000_t128" style="position:absolute;left:4666;top:8328;width:312;height:228;rotation:-360" filled="f"/>
            <v:shape id="_x0000_s1028" type="#_x0000_t128" style="position:absolute;left:6454;top:8342;width:317;height:231;rotation:-180" filled="f"/>
            <v:line id="_x0000_s1029" style="position:absolute;rotation:-180" from="6454,8338" to="6771,8339"/>
            <v:line id="_x0000_s1030" style="position:absolute;rotation:-180" from="5499,8784" to="5500,9642"/>
            <v:line id="_x0000_s1031" style="position:absolute;rotation:180;flip:x" from="4822,8776" to="5501,8777"/>
            <v:line id="_x0000_s1032" style="position:absolute;rotation:-180" from="6532,9886" to="6599,9887"/>
            <v:rect id="_x0000_s1033" style="position:absolute;left:6137;top:9623;width:228;height:530;rotation:-270" filled="f"/>
            <v:line id="_x0000_s1034" style="position:absolute;rotation:-180" from="5768,9886" to="5980,9887"/>
            <v:line id="_x0000_s1035" style="position:absolute;rotation:-180" from="4816,9880" to="5195,9881"/>
            <v:oval id="_x0000_s1036" style="position:absolute;left:5147;top:9512;width:722;height:747;rotation:-180" filled="f"/>
            <v:line id="_x0000_s1037" style="position:absolute;rotation:-180" from="5362,9646" to="5635,9647"/>
            <v:line id="_x0000_s1038" style="position:absolute;rotation:180;flip:x" from="5212,9654" to="5424,9882">
              <v:stroke startarrowwidth="narrow" startarrowlength="short" endarrow="open" endarrowwidth="narrow" endarrowlength="short"/>
            </v:line>
            <v:line id="_x0000_s1039" style="position:absolute;rotation:-180" from="5552,9654" to="5768,9888">
              <v:stroke endarrowwidth="narrow" endarrowlength="short"/>
            </v:line>
            <v:line id="_x0000_s1040" style="position:absolute;rotation:-180" from="4660,8566" to="4978,8567"/>
            <v:oval id="_x0000_s1041" style="position:absolute;left:4079;top:7448;width:3257;height:3316;rotation:-180" filled="f"/>
            <v:line id="_x0000_s1042" style="position:absolute" from="4820,7950" to="4820,10270"/>
            <v:line id="_x0000_s1043" style="position:absolute" from="6610,7950" to="6610,10270"/>
            <w10:wrap type="square"/>
          </v:group>
        </w:pic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framePr w:hSpace="180" w:wrap="auto" w:vAnchor="text" w:hAnchor="page" w:x="5381" w:y="225"/>
        <w:jc w:val="both"/>
        <w:rPr>
          <w:lang w:val="en-US"/>
        </w:rPr>
      </w:pPr>
      <w:r>
        <w:rPr>
          <w:lang w:val="en-US"/>
        </w:rPr>
        <w:t xml:space="preserve">V </w:t>
      </w:r>
    </w:p>
    <w:p w:rsidR="00E55B30" w:rsidRDefault="00E55B30">
      <w:pPr>
        <w:framePr w:hSpace="180" w:wrap="auto" w:vAnchor="text" w:hAnchor="page" w:x="6561" w:y="215"/>
        <w:jc w:val="both"/>
        <w:rPr>
          <w:lang w:val="en-US"/>
        </w:rPr>
      </w:pPr>
      <w:r>
        <w:rPr>
          <w:lang w:val="en-US"/>
        </w:rPr>
        <w:t xml:space="preserve">V </w:t>
      </w: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framePr w:hSpace="180" w:wrap="auto" w:vAnchor="text" w:hAnchor="page" w:x="5911" w:y="239"/>
        <w:jc w:val="both"/>
        <w:rPr>
          <w:lang w:val="en-US"/>
        </w:rPr>
      </w:pPr>
      <w:r>
        <w:rPr>
          <w:lang w:val="en-US"/>
        </w:rPr>
        <w:t xml:space="preserve">VT   </w:t>
      </w: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framePr w:hSpace="180" w:wrap="auto" w:vAnchor="text" w:hAnchor="page" w:x="6511" w:y="107"/>
        <w:jc w:val="both"/>
        <w:rPr>
          <w:lang w:val="en-US"/>
        </w:rPr>
      </w:pPr>
      <w:r>
        <w:rPr>
          <w:lang w:val="en-US"/>
        </w:rPr>
        <w:t>R</w:t>
      </w: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  <w:lang w:val="en-US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Диодно-триодная  приставка. ДТП-1.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pStyle w:val="21"/>
      </w:pPr>
      <w:r>
        <w:t>2.   Диодно-триодная  приставка.                                            2.1  Схема, конструкция.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Способ разделения цепей спариваемых ТА заключается в том, что  последовательно со схемами ТА включаются диоды, которые  открывают  путь тока в один аппарат и запирают в другой.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Спаренные ТА с диодами подключают к проводам общей абонентской  линии, имеющим различную полярность. Включение  диодов  в  разговорный  тракт  усложняет посылку  вызывного тока. Последовательно с сигнально  вызывным  устройством АТС и линией включается  станционная батарея,  что необходимо для срабатывания приборов АТС при  снятии абонентом  МТ трубки в момент  поступления вызова. Поляризованный звонок работает от переменной составляющей вызывного тока, а постоянный ток от станционной батареи не проходит через звонок, так как последовательно с ним включён конденсатор. В связи  с тем, что диод включён последовательно со звонком и конденсатором, по цепи звонковая переменная составляющая  вызывного тока не пройдёт, так как конденсатор зарядится до амплитудного значения импульса вызывного тока через открытые диоды с малым прямым  сопротивлением и током в  цепи  прекратится.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  поступления  следующего  импульса  вызывного  тока,  конденсатор  практически  не  разрежается  через  закрытые  диоды. Работа  звонка  обеспечивается  разрядной  цепочкой,  благодаря  которой  конденсатор  разрежается  к  моменту  поступления  очередного  импульса.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 поступлении  импульса  под  действием  зарядного  тока  звонка  перебрасывает  якорь  с  ударником  в  одном  направлении,  а  при  разряде  конденсатора  через  разрядную  цепочку  ток  в  звонке  меняет  направление  и  якорь  с  ударником  перебрасывается  обратно.  На  телефонных  сетях  нашли  широкое  применение  диодно-транзисторные  приставки ДТП-1  и  ДТП-2.  (См. рис.  2.1.1)  </w:t>
      </w:r>
    </w:p>
    <w:p w:rsidR="00E55B30" w:rsidRDefault="00E55B30">
      <w:pPr>
        <w:pStyle w:val="a8"/>
      </w:pPr>
      <w:r>
        <w:t>Они состоят из двух  полупроводниковых  диодов, транзистора  и резистора. Диоды вместе с разрядной цепочки  (последовательное соединение резистора и транзистора) смонтированы на пластмассовом основании и закрыты крышкой. Действие такой разрядной цепи основано на принципе  восстановимого пробое коллекторного перехода транзистора с закороченной базой  при достаточном ограничении  коллекторного  тока.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повышении напряжения транзистор пробивается, его сопротивление  резко уменьшается и с уменьшением приложенного напряжения  коллекторный  переход  восстанавливается.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Напряжение на конденсаторе  в паузах  между импульсами вызывного тока  уменьшается не до нуля, в результате чего  разрядная цепь, открытая во </w:t>
      </w:r>
      <w:r>
        <w:rPr>
          <w:sz w:val="28"/>
          <w:szCs w:val="28"/>
        </w:rPr>
        <w:lastRenderedPageBreak/>
        <w:t xml:space="preserve">время  нарастания напряжения  на конденсатор приводит к понижению уровня громкости звонка. 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Кроме приставок ДТП – 1 и ДТП – 2 на телефонной сети  применяют  диодно – триаторную приставку  АП – 1 на основании которой находятся два диода,  два резистора,  тиратрон и конденсатор  (рис. 2.1.2).  Эта приставка с более  сложной управляемой разрядной цепью  не имеют не достатка ДТП. При включении в цепь  тиратрона  с цепочкой задержки RC,  подключённой  к управляющей сетке,  значительно повышается уровень  громкости  звонка.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Способ включения  спаренных ТА  имеет ряд достоинств:</w:t>
      </w:r>
    </w:p>
    <w:p w:rsidR="00E55B30" w:rsidRDefault="00E55B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 необходимости в установки  релейных  блокираторов;</w:t>
      </w:r>
    </w:p>
    <w:p w:rsidR="00E55B30" w:rsidRDefault="00E55B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требуется устанавливать на абонентских пунктах  или в близи  от них заземления;</w:t>
      </w:r>
    </w:p>
    <w:p w:rsidR="00E55B30" w:rsidRDefault="00E55B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исключается перехват входящего вызова; </w:t>
      </w:r>
    </w:p>
    <w:p w:rsidR="00E55B30" w:rsidRDefault="00E55B3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использование абонентских  линий предельной длины,  допускаемой  системой станции;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5. достигается более полное использование емкости АТС.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(Рис. 2.1.1)   Схема  ДТП.</w:t>
      </w: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group id="_x0000_s1044" style="position:absolute;left:0;text-align:left;margin-left:-16.65pt;margin-top:13.2pt;width:456pt;height:410.4pt;z-index:251615232" coordorigin="1368,8229" coordsize="9120,820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368;top:8229;width:9120;height:8208" filled="f" stroked="f">
              <v:textbox style="mso-next-textbox:#_x0000_s1045">
                <w:txbxContent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 </w:t>
                    </w: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               </w:t>
                    </w:r>
                  </w:p>
                  <w:p w:rsidR="00E55B30" w:rsidRDefault="00E55B30">
                    <w:pPr>
                      <w:rPr>
                        <w:position w:val="-28"/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</w:p>
                  <w:p w:rsidR="00E55B30" w:rsidRDefault="00E55B3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</w:t>
                    </w:r>
                  </w:p>
                  <w:p w:rsidR="00E55B30" w:rsidRDefault="00E55B30">
                    <w:pPr>
                      <w:rPr>
                        <w:position w:val="24"/>
                        <w:lang w:val="en-US"/>
                      </w:rPr>
                    </w:pPr>
                  </w:p>
                </w:txbxContent>
              </v:textbox>
            </v:shape>
            <v:line id="_x0000_s1046" style="position:absolute" from="2164,8574" to="8027,8574"/>
            <v:line id="_x0000_s1047" style="position:absolute" from="8027,8574" to="8027,15609"/>
            <v:oval id="_x0000_s1048" style="position:absolute;left:3178;top:10229;width:1158;height:1104" filled="f"/>
            <v:line id="_x0000_s1049" style="position:absolute" from="3757,10229" to="4118,10643">
              <v:stroke endarrowwidth="narrow"/>
            </v:line>
            <v:line id="_x0000_s1050" style="position:absolute" from="4118,10574" to="4118,10988"/>
            <v:line id="_x0000_s1051" style="position:absolute;flip:x" from="3757,10919" to="4118,11333">
              <v:stroke startarrow="open" startarrowwidth="narrow" endarrowwidth="narrow"/>
            </v:line>
            <v:line id="_x0000_s1052" style="position:absolute" from="3757,8574" to="3757,9057"/>
            <v:line id="_x0000_s1053" style="position:absolute" from="4118,10781" to="5204,10781"/>
            <v:line id="_x0000_s1054" style="position:absolute" from="6941,11816" to="6941,12505"/>
            <v:line id="_x0000_s1055" style="position:absolute" from="5204,10781" to="5204,11816"/>
            <v:line id="_x0000_s1056" style="position:absolute" from="2164,12505" to="6941,12505"/>
            <v:shape id="_x0000_s1057" type="#_x0000_t128" style="position:absolute;left:6228;top:12361;width:413;height:289;rotation:-90" filled="f"/>
            <v:line id="_x0000_s1058" style="position:absolute" from="6579,12299" to="6579,12712"/>
            <v:shape id="_x0000_s1059" type="#_x0000_t128" style="position:absolute;left:6228;top:8429;width:414;height:289;rotation:-90" filled="f"/>
            <v:line id="_x0000_s1060" style="position:absolute" from="6579,8367" to="6579,8781"/>
            <v:line id="_x0000_s1061" style="position:absolute" from="6941,12161" to="9258,12161"/>
            <v:line id="_x0000_s1062" style="position:absolute" from="8027,10919" to="9258,10919"/>
            <v:oval id="_x0000_s1063" style="position:absolute;left:3178;top:14161;width:1158;height:1103" filled="f"/>
            <v:line id="_x0000_s1064" style="position:absolute" from="3757,15264" to="3757,15609"/>
            <v:line id="_x0000_s1065" style="position:absolute" from="2164,15609" to="8027,15609"/>
            <v:line id="_x0000_s1066" style="position:absolute" from="3757,14161" to="4118,14575">
              <v:stroke endarrowwidth="narrow"/>
            </v:line>
            <v:line id="_x0000_s1067" style="position:absolute" from="4118,14506" to="4118,14920"/>
            <v:line id="_x0000_s1068" style="position:absolute;flip:x" from="3757,14851" to="4118,15264">
              <v:stroke startarrow="open" startarrowwidth="narrow" endarrowwidth="narrow"/>
            </v:line>
            <v:line id="_x0000_s1069" style="position:absolute" from="4118,14713" to="5204,14713"/>
            <v:line id="_x0000_s1070" style="position:absolute" from="5204,14713" to="5204,15609"/>
            <v:shape id="_x0000_s1071" type="#_x0000_t128" style="position:absolute;left:6228;top:15464;width:414;height:289;rotation:-270" filled="f"/>
            <v:line id="_x0000_s1072" style="position:absolute" from="6290,15402" to="6290,15816"/>
            <v:rect id="_x0000_s1073" style="position:absolute;left:3612;top:9057;width:289;height:689" filled="f"/>
            <v:shape id="_x0000_s1074" type="#_x0000_t202" style="position:absolute;left:3819;top:13075;width:797;height:759" filled="f" stroked="f">
              <v:textbox style="mso-next-textbox:#_x0000_s1074">
                <w:txbxContent>
                  <w:p w:rsidR="00E55B30" w:rsidRDefault="00E55B30">
                    <w:pPr>
                      <w:pStyle w:val="1"/>
                    </w:pPr>
                    <w:r>
                      <w:t>R</w:t>
                    </w:r>
                  </w:p>
                </w:txbxContent>
              </v:textbox>
            </v:shape>
            <v:shape id="_x0000_s1075" type="#_x0000_t202" style="position:absolute;left:5985;top:14956;width:869;height:896" filled="f" stroked="f">
              <v:textbox style="mso-next-textbox:#_x0000_s1075">
                <w:txbxContent>
                  <w:p w:rsidR="00E55B30" w:rsidRDefault="00E55B30">
                    <w:pPr>
                      <w:pStyle w:val="1"/>
                    </w:pPr>
                    <w:r>
                      <w:t>V</w:t>
                    </w:r>
                  </w:p>
                </w:txbxContent>
              </v:textbox>
            </v:shape>
            <v:shape id="_x0000_s1076" type="#_x0000_t202" style="position:absolute;left:5985;top:11136;width:869;height:897" filled="f" stroked="f">
              <v:textbox style="mso-next-textbox:#_x0000_s1076">
                <w:txbxContent>
                  <w:p w:rsidR="00E55B30" w:rsidRDefault="00E55B30">
                    <w:pPr>
                      <w:pStyle w:val="1"/>
                    </w:pPr>
                    <w:r>
                      <w:t>V</w:t>
                    </w:r>
                  </w:p>
                </w:txbxContent>
              </v:textbox>
            </v:shape>
            <v:shape id="_x0000_s1077" type="#_x0000_t202" style="position:absolute;left:1730;top:14989;width:868;height:896" filled="f" stroked="f">
              <v:textbox style="mso-next-textbox:#_x0000_s1077">
                <w:txbxContent>
                  <w:p w:rsidR="00E55B30" w:rsidRDefault="00E55B30">
                    <w:pPr>
                      <w:pStyle w:val="1"/>
                    </w:pPr>
                    <w:r>
                      <w:t>T2</w:t>
                    </w:r>
                  </w:p>
                </w:txbxContent>
              </v:textbox>
            </v:shape>
            <v:shape id="_x0000_s1078" type="#_x0000_t202" style="position:absolute;left:1730;top:12574;width:868;height:897" filled="f" stroked="f">
              <v:textbox style="mso-next-textbox:#_x0000_s1078">
                <w:txbxContent>
                  <w:p w:rsidR="00E55B30" w:rsidRDefault="00E55B30">
                    <w:pPr>
                      <w:pStyle w:val="1"/>
                    </w:pPr>
                    <w:r>
                      <w:t>T1</w:t>
                    </w:r>
                  </w:p>
                </w:txbxContent>
              </v:textbox>
            </v:shape>
            <v:shape id="_x0000_s1079" type="#_x0000_t202" style="position:absolute;left:1730;top:11264;width:868;height:897" filled="f" stroked="f">
              <v:textbox style="mso-next-textbox:#_x0000_s1079">
                <w:txbxContent>
                  <w:p w:rsidR="00E55B30" w:rsidRDefault="00E55B30">
                    <w:pPr>
                      <w:pStyle w:val="1"/>
                    </w:pPr>
                    <w:r>
                      <w:t>T2</w:t>
                    </w:r>
                  </w:p>
                </w:txbxContent>
              </v:textbox>
            </v:shape>
            <v:shape id="_x0000_s1080" type="#_x0000_t202" style="position:absolute;left:1658;top:8643;width:868;height:897" filled="f" stroked="f">
              <v:textbox style="mso-next-textbox:#_x0000_s1080">
                <w:txbxContent>
                  <w:p w:rsidR="00E55B30" w:rsidRDefault="00E55B30">
                    <w:pPr>
                      <w:pStyle w:val="1"/>
                    </w:pPr>
                    <w:r>
                      <w:t>T1</w:t>
                    </w:r>
                  </w:p>
                </w:txbxContent>
              </v:textbox>
            </v:shape>
            <v:shape id="_x0000_s1081" type="#_x0000_t202" style="position:absolute;left:3762;top:9084;width:796;height:758" filled="f" stroked="f">
              <v:textbox style="mso-next-textbox:#_x0000_s1081">
                <w:txbxContent>
                  <w:p w:rsidR="00E55B30" w:rsidRDefault="00E55B30">
                    <w:pPr>
                      <w:pStyle w:val="1"/>
                    </w:pPr>
                    <w:r>
                      <w:t>R</w:t>
                    </w:r>
                  </w:p>
                </w:txbxContent>
              </v:textbox>
            </v:shape>
            <v:shape id="_x0000_s1082" type="#_x0000_t202" style="position:absolute;left:5985;top:8742;width:869;height:896" filled="f" stroked="f">
              <v:textbox style="mso-next-textbox:#_x0000_s1082">
                <w:txbxContent>
                  <w:p w:rsidR="00E55B30" w:rsidRDefault="00E55B30">
                    <w:pPr>
                      <w:pStyle w:val="1"/>
                    </w:pPr>
                    <w:r>
                      <w:t>V</w:t>
                    </w:r>
                  </w:p>
                </w:txbxContent>
              </v:textbox>
            </v:shape>
            <v:shape id="_x0000_s1083" type="#_x0000_t202" style="position:absolute;left:2394;top:10566;width:868;height:897" filled="f" stroked="f">
              <v:textbox style="mso-next-textbox:#_x0000_s1083">
                <w:txbxContent>
                  <w:p w:rsidR="00E55B30" w:rsidRDefault="00E55B30">
                    <w:pPr>
                      <w:pStyle w:val="1"/>
                    </w:pPr>
                    <w:r>
                      <w:t>VT</w:t>
                    </w:r>
                  </w:p>
                </w:txbxContent>
              </v:textbox>
            </v:shape>
            <v:shape id="_x0000_s1084" type="#_x0000_t202" style="position:absolute;left:8949;top:10452;width:869;height:897" filled="f" stroked="f">
              <v:textbox style="mso-next-textbox:#_x0000_s1084">
                <w:txbxContent>
                  <w:p w:rsidR="00E55B30" w:rsidRDefault="00E55B30">
                    <w:pPr>
                      <w:pStyle w:val="1"/>
                    </w:pPr>
                    <w:r>
                      <w:t>Л1</w:t>
                    </w:r>
                  </w:p>
                </w:txbxContent>
              </v:textbox>
            </v:shape>
            <v:shape id="_x0000_s1085" type="#_x0000_t202" style="position:absolute;left:9006;top:11706;width:869;height:896" filled="f" stroked="f">
              <v:textbox style="mso-next-textbox:#_x0000_s1085">
                <w:txbxContent>
                  <w:p w:rsidR="00E55B30" w:rsidRDefault="00E55B30">
                    <w:pPr>
                      <w:pStyle w:val="1"/>
                    </w:pPr>
                    <w:r>
                      <w:t>Л2</w:t>
                    </w:r>
                  </w:p>
                </w:txbxContent>
              </v:textbox>
            </v:shape>
            <v:line id="_x0000_s1086" style="position:absolute" from="3757,9746" to="3757,10229"/>
            <v:line id="_x0000_s1087" style="position:absolute" from="3757,11333" to="3757,11816"/>
            <v:line id="_x0000_s1088" style="position:absolute" from="6290,11609" to="6290,12023"/>
            <v:shape id="_x0000_s1089" type="#_x0000_t128" style="position:absolute;left:6228;top:11671;width:414;height:289;rotation:90" filled="f"/>
            <v:line id="_x0000_s1090" style="position:absolute" from="2164,11816" to="6941,11816"/>
            <v:line id="_x0000_s1091" style="position:absolute" from="3757,12505" to="3757,12988"/>
            <v:rect id="_x0000_s1092" style="position:absolute;left:3612;top:12988;width:289;height:690" filled="f"/>
            <v:line id="_x0000_s1093" style="position:absolute" from="3757,13678" to="3757,14161"/>
            <v:shape id="_x0000_s1094" type="#_x0000_t202" style="position:absolute;left:5985;top:12733;width:869;height:897" filled="f" stroked="f">
              <v:textbox style="mso-next-textbox:#_x0000_s1094">
                <w:txbxContent>
                  <w:p w:rsidR="00E55B30" w:rsidRDefault="00E55B30">
                    <w:pPr>
                      <w:pStyle w:val="1"/>
                    </w:pPr>
                    <w:r>
                      <w:t>V</w:t>
                    </w:r>
                  </w:p>
                </w:txbxContent>
              </v:textbox>
            </v:shape>
            <v:shape id="_x0000_s1095" type="#_x0000_t202" style="position:absolute;left:2381;top:14506;width:869;height:896" filled="f" stroked="f">
              <v:textbox style="mso-next-textbox:#_x0000_s1095">
                <w:txbxContent>
                  <w:p w:rsidR="00E55B30" w:rsidRDefault="00E55B30">
                    <w:pPr>
                      <w:pStyle w:val="1"/>
                      <w:rPr>
                        <w:lang w:val="en-US"/>
                      </w:rPr>
                    </w:pPr>
                    <w:r>
                      <w:t>VT</w:t>
                    </w:r>
                  </w:p>
                </w:txbxContent>
              </v:textbox>
            </v:shape>
          </v:group>
        </w:pic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Рис.  2.1.2   Схема   АП-1.</w:t>
      </w: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 id="_x0000_s1096" type="#_x0000_t202" style="position:absolute;left:0;text-align:left;margin-left:215.2pt;margin-top:9.45pt;width:36.2pt;height:37.05pt;z-index:251644928" o:allowincell="f" filled="f" stroked="f">
            <v:textbox style="mso-next-textbox:#_x0000_s1096">
              <w:txbxContent>
                <w:p w:rsidR="00E55B30" w:rsidRDefault="00E55B30">
                  <w:pPr>
                    <w:pStyle w:val="1"/>
                    <w:rPr>
                      <w:lang w:val="en-US"/>
                    </w:rPr>
                  </w:pPr>
                  <w:r>
                    <w:t>V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 id="_x0000_s1097" type="#_x0000_t202" style="position:absolute;left:0;text-align:left;margin-left:20.4pt;margin-top:3.6pt;width:36.2pt;height:37.05pt;z-index:251643904" o:allowincell="f" filled="f" stroked="f">
            <v:textbox style="mso-next-textbox:#_x0000_s1097">
              <w:txbxContent>
                <w:p w:rsidR="00E55B30" w:rsidRDefault="00E55B30">
                  <w:pPr>
                    <w:pStyle w:val="1"/>
                  </w:pPr>
                  <w:r>
                    <w:t>T2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195.25pt;margin-top:52.05pt;width:33.2pt;height:31.35pt;z-index:251639808" o:allowincell="f" filled="f" stroked="f">
            <v:textbox style="mso-next-textbox:#_x0000_s1098">
              <w:txbxContent>
                <w:p w:rsidR="00E55B30" w:rsidRDefault="00E55B30">
                  <w:pPr>
                    <w:pStyle w:val="1"/>
                  </w:pPr>
                  <w:r>
                    <w:t>R2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110.75pt;margin-top:1in;width:33.25pt;height:31.4pt;z-index:251636736" o:allowincell="f" filled="f" stroked="f">
            <v:textbox style="mso-next-textbox:#_x0000_s1099">
              <w:txbxContent>
                <w:p w:rsidR="00E55B30" w:rsidRDefault="00E55B30">
                  <w:pPr>
                    <w:pStyle w:val="1"/>
                  </w:pPr>
                  <w: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16.8pt;margin-top:166.05pt;width:33.2pt;height:31.35pt;z-index:251635712" o:allowincell="f" filled="f" stroked="f">
            <v:textbox style="mso-next-textbox:#_x0000_s1100">
              <w:txbxContent>
                <w:p w:rsidR="00E55B30" w:rsidRDefault="00E55B30">
                  <w:pPr>
                    <w:pStyle w:val="1"/>
                  </w:pPr>
                  <w:r>
                    <w:t>R1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1" style="position:absolute;left:0;text-align:left;margin-left:107.75pt;margin-top:157.5pt;width:12.05pt;height:37.05pt;z-index:251634688" o:allowincell="f" filled="f"/>
        </w:pict>
      </w:r>
      <w:r>
        <w:rPr>
          <w:noProof/>
        </w:rPr>
        <w:pict>
          <v:oval id="_x0000_s1102" style="position:absolute;left:0;text-align:left;margin-left:110.75pt;margin-top:123.3pt;width:6.05pt;height:5.7pt;z-index:251633664" o:allowincell="f" filled="f"/>
        </w:pict>
      </w:r>
      <w:r>
        <w:rPr>
          <w:noProof/>
        </w:rPr>
        <w:pict>
          <v:line id="_x0000_s1103" style="position:absolute;left:0;text-align:left;z-index:251632640" from="104.75pt,97.65pt" to="122.85pt,97.65pt" o:allowincell="f"/>
        </w:pict>
      </w:r>
      <w:r>
        <w:rPr>
          <w:noProof/>
        </w:rPr>
        <w:pict>
          <v:line id="_x0000_s1104" style="position:absolute;left:0;text-align:left;flip:y;z-index:251631616" from="192.25pt,26.4pt" to="192.25pt,46.35pt" o:allowincell="f"/>
        </w:pict>
      </w:r>
      <w:r>
        <w:rPr>
          <w:noProof/>
        </w:rPr>
        <w:pict>
          <v:rect id="_x0000_s1105" style="position:absolute;left:0;text-align:left;margin-left:186.2pt;margin-top:46.35pt;width:12.05pt;height:37.05pt;z-index:251630592" o:allowincell="f" filled="f"/>
        </w:pict>
      </w:r>
      <w:r>
        <w:rPr>
          <w:noProof/>
        </w:rPr>
        <w:pict>
          <v:line id="_x0000_s1106" style="position:absolute;left:0;text-align:left;z-index:251629568" from="225.45pt,17.85pt" to="225.45pt,34.95pt" o:allowincell="f"/>
        </w:pict>
      </w:r>
      <w:r>
        <w:rPr>
          <w:noProof/>
        </w:rPr>
        <w:pict>
          <v:shape id="_x0000_s1107" type="#_x0000_t128" style="position:absolute;left:0;text-align:left;margin-left:222.95pt;margin-top:20.35pt;width:17.1pt;height:12.05pt;rotation:-270;z-index:251628544" o:allowincell="f" filled="f"/>
        </w:pict>
      </w:r>
      <w:r>
        <w:rPr>
          <w:noProof/>
        </w:rPr>
        <w:pict>
          <v:line id="_x0000_s1108" style="position:absolute;left:0;text-align:left;z-index:251627520" from="237.5pt,220.2pt" to="237.5pt,237.3pt" o:allowincell="f"/>
        </w:pict>
      </w:r>
      <w:r>
        <w:rPr>
          <w:noProof/>
        </w:rPr>
        <w:pict>
          <v:shape id="_x0000_s1109" type="#_x0000_t128" style="position:absolute;left:0;text-align:left;margin-left:222.95pt;margin-top:222.7pt;width:17.1pt;height:12.05pt;rotation:-90;z-index:251626496" o:allowincell="f" filled="f"/>
        </w:pict>
      </w:r>
      <w:r>
        <w:rPr>
          <w:noProof/>
        </w:rPr>
        <w:pict>
          <v:line id="_x0000_s1110" style="position:absolute;left:0;text-align:left;z-index:251625472" from="192.25pt,163.2pt" to="192.25pt,228.75pt" o:allowincell="f"/>
        </w:pict>
      </w:r>
      <w:r>
        <w:rPr>
          <w:noProof/>
        </w:rPr>
        <w:pict>
          <v:line id="_x0000_s1111" style="position:absolute;left:0;text-align:left;z-index:251623424" from="137.9pt,111.9pt" to="192.25pt,111.9pt" o:allowincell="f"/>
        </w:pict>
      </w:r>
      <w:r>
        <w:rPr>
          <w:noProof/>
        </w:rPr>
        <w:pict>
          <v:line id="_x0000_s1112" style="position:absolute;left:0;text-align:left;z-index:251622400" from="192.25pt,83.4pt" to="192.25pt,157.5pt" o:allowincell="f"/>
        </w:pict>
      </w:r>
      <w:r>
        <w:rPr>
          <w:noProof/>
        </w:rPr>
        <w:pict>
          <v:line id="_x0000_s1113" style="position:absolute;left:0;text-align:left;z-index:251621376" from="47.4pt,228.75pt" to="291.8pt,228.75pt" o:allowincell="f"/>
        </w:pict>
      </w:r>
      <w:r>
        <w:rPr>
          <w:noProof/>
        </w:rPr>
        <w:pict>
          <v:line id="_x0000_s1114" style="position:absolute;left:0;text-align:left;z-index:251620352" from="113.8pt,194.55pt" to="113.8pt,228.75pt" o:allowincell="f"/>
        </w:pict>
      </w:r>
      <w:r>
        <w:rPr>
          <w:noProof/>
        </w:rPr>
        <w:pict>
          <v:line id="_x0000_s1115" style="position:absolute;left:0;text-align:left;z-index:251619328" from="113.8pt,129pt" to="113.8pt,157.5pt" o:allowincell="f"/>
        </w:pict>
      </w:r>
      <w:r>
        <w:rPr>
          <w:noProof/>
        </w:rPr>
        <w:pict>
          <v:oval id="_x0000_s1116" style="position:absolute;left:0;text-align:left;margin-left:89.65pt;margin-top:89.1pt;width:48.25pt;height:45.6pt;z-index:251618304" o:allowincell="f" filled="f"/>
        </w:pict>
      </w:r>
      <w:r>
        <w:rPr>
          <w:noProof/>
        </w:rPr>
        <w:pict>
          <v:line id="_x0000_s1117" style="position:absolute;left:0;text-align:left;z-index:251617280" from="113.8pt,26.4pt" to="113.8pt,97.65pt" o:allowincell="f"/>
        </w:pict>
      </w: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 id="_x0000_s1118" type="#_x0000_t202" style="position:absolute;left:0;text-align:left;margin-left:282.6pt;margin-top:10.3pt;width:36.2pt;height:37.05pt;z-index:251637760" o:allowincell="f" filled="f" stroked="f">
            <v:textbox style="mso-next-textbox:#_x0000_s1118">
              <w:txbxContent>
                <w:p w:rsidR="00E55B30" w:rsidRDefault="00E55B30">
                  <w:pPr>
                    <w:pStyle w:val="1"/>
                  </w:pPr>
                  <w:r>
                    <w:t>Л2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9" style="position:absolute;left:0;text-align:left;z-index:251616256" from="47.4pt,10.3pt" to="291.8pt,10.3pt" o:allowincell="f"/>
        </w:pic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line id="_x0000_s1120" style="position:absolute;left:0;text-align:left;z-index:251697152" from="186.35pt,18.05pt" to="198.3pt,18.05pt" o:allowincell="f"/>
        </w:pict>
      </w:r>
      <w:r>
        <w:rPr>
          <w:noProof/>
        </w:rPr>
        <w:pict>
          <v:line id="_x0000_s1121" style="position:absolute;left:0;text-align:left;z-index:251624448" from="186.35pt,12.95pt" to="198.3pt,12.95pt" o:allowincell="f"/>
        </w:pict>
      </w:r>
      <w:r>
        <w:rPr>
          <w:noProof/>
        </w:rPr>
        <w:pict>
          <v:shape id="_x0000_s1122" type="#_x0000_t202" style="position:absolute;left:0;text-align:left;margin-left:194.25pt;margin-top:4.05pt;width:36.25pt;height:37.05pt;z-index:251641856" o:allowincell="f" filled="f" stroked="f">
            <v:textbox style="mso-next-textbox:#_x0000_s1122">
              <w:txbxContent>
                <w:p w:rsidR="00E55B30" w:rsidRDefault="00E55B30">
                  <w:pPr>
                    <w:pStyle w:val="1"/>
                  </w:pPr>
                  <w:r>
                    <w:t>C</w:t>
                  </w:r>
                </w:p>
              </w:txbxContent>
            </v:textbox>
          </v:shape>
        </w:pic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 id="_x0000_s1123" type="#_x0000_t202" style="position:absolute;left:0;text-align:left;margin-left:20.4pt;margin-top:7.05pt;width:44.75pt;height:39.9pt;z-index:251642880" o:allowincell="f" filled="f" stroked="f">
            <v:textbox style="mso-next-textbox:#_x0000_s1123">
              <w:txbxContent>
                <w:p w:rsidR="00E55B30" w:rsidRDefault="00E55B30">
                  <w:pPr>
                    <w:pStyle w:val="1"/>
                    <w:rPr>
                      <w:lang w:val="en-US"/>
                    </w:rPr>
                  </w:pPr>
                  <w:r>
                    <w:t>T1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282.6pt;margin-top:9.9pt;width:36.2pt;height:37.05pt;z-index:251638784" o:allowincell="f" filled="f" stroked="f">
            <v:textbox style="mso-next-textbox:#_x0000_s1124">
              <w:txbxContent>
                <w:p w:rsidR="00E55B30" w:rsidRDefault="00E55B30">
                  <w:pPr>
                    <w:pStyle w:val="1"/>
                  </w:pPr>
                  <w:r>
                    <w:t>Л1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214.2pt;margin-top:4.2pt;width:36.2pt;height:37.05pt;z-index:251640832" o:allowincell="f" filled="f" stroked="f">
            <v:textbox style="mso-next-textbox:#_x0000_s1125">
              <w:txbxContent>
                <w:p w:rsidR="00E55B30" w:rsidRDefault="00E55B30">
                  <w:pPr>
                    <w:pStyle w:val="1"/>
                  </w:pPr>
                  <w:r>
                    <w:t>V2</w:t>
                  </w:r>
                </w:p>
              </w:txbxContent>
            </v:textbox>
          </v:shape>
        </w:pic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2.2    Работа.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Телефонные аппараты  с ДТП  включаются на АТС  в комплекты спаренных аппаратов (КСА).  Каждая стойка имеет 100 КСА  и  позволяет включить 200 ТА.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Комплект спаренных аппаратов  имеет три реле  А, Б, В,  полупроводниковые диоды и другие элементы.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линию абонента от общестативного  трансформатора  для периодического  изменения  полярности разговорных проводов  непрерывно поступает  переменный ток  напряжением  36 В  и  частотой 50 Гц. Положительный и отрицательный полупериоды  тока подается  на линию через обмотки реле А  и Б. Когда  микротелефонные  трубки лежат на спаренных аппаратах  ток не достаточен  для срабатывания  реле А и Б.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снятии абонентом ТА1 микротелефонной трубки  ток будет проходить  по цепи:  обмотка  трансформатора  Т,  предохранитель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1,  обмотка 1, 2, реле А,  контакты 51 - 52, реле В,  провод Л2  абонентской линии,  диод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2 приставки,  телефонный аппарат  ТА,  диод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1 приставки,  провод Л1,  контакты 12 – 11 реле Б (КСА),  диод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2,  предохранитель F2,  трансформатор  Т;  (рис. 3.2.1).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этого срабатывает реле  А. В этой цепи реле Б  не работает,   так как  он зашунтировано  диодом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2, реле А,  сработав своими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контактами  31 – 32  реле  В,  находящиеся  в замкнутом  положении,   создает шлейф,  закорачивающий  провода в сторону  абонентского  комплекса. Это создает цепь срабатывания  линейного реле,  что приводит  к отысканию свободного выхода  к прибора  АТС.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результате срабатывания реле  и других приборов  АТС  линейные провода  переключаются  от обмоток  реле  А и Б к абонентскому комплекту.  Абонент слышит сигнал ответа станции и может набрать номер.  В этот момент напряжение на линейных проводах  устанавливается  такой полярности,  что диоды  приставки аппарата  второго абонента  оказываются  запертыми,  тоже происходит  при снятии  микротелефонной трубки вторым абонентом,  но тогда  в следствии изменения  полярности проводов  шунтируется  диод приставки первого ТА.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2.3  Установка  ДТП.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ДТП устанавливают в местах удобных для пользования.  Место установки ДТП должно быть согласовано  с абонентом.  ДТП не должна находиться  в близи  отопительных приборов и печей,  в неосвещенных местах,  в местах, где  возможны механические повреждения.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Однопарный провод подводят к ДТП  вертикально  и так что бы его направление совпадало  с центром ДТП,  установленной на стене.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ДТП устанавливают на высоте  250 – 700 мм  от пола.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ДТП, в зависимости от стены,  устанавливают на подрезетниках,  которые  крепятся  к стене  на дюпели. 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ТБ</w:t>
      </w: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Нормы  прокладки  провода  ТРП.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Трасса  открытой  прокладки  проводов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  должна  удовлетворять  следующим  требованиям: быть  наикратчайшей  и  по  возможности  прямолинейной;  внутри  помещений  проходить  по  стенам  на  высоте  2.3…..3м  от  пола  и  не  менее  0.05м  от  потолка  или  по  каналам  закладных  устройств  скрытой  проводки;  допускается прокладка  проводов  по  плинтусам  с  согласия  абонента. 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Сращивание  проводов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 не  допускается.  Для  крепления  прокладываемых  проводов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 используют  стальные  (“каблучные”) гвозди. При  горизонтальной  прокладке  проводов 1x2  крепят  через  каждые 250 мм, а  при вертикальной - через  каждые 350 мм.  В  местах  поворота  провод  крепят  на  расстоянии 50 мм  от  вершины  угла.  Для  параллельной  прокладки  провода 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  с  проводами  электросети  или  радиотрансляции  расстояние  между  ними  должно  быть  не  менее  25мм. (рис 4.1.1).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Розетки  телефонов  настольного  типа  устанавливаются  на  расстоянии  от  пола  700 мм, а розетки  настенного  типа  на  расстоянии  1400 мм.</w:t>
      </w: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6" type="#_x0000_t136" style="position:absolute;left:0;text-align:left;margin-left:178.2pt;margin-top:262.2pt;width:23.25pt;height:10.5pt;rotation:-90;z-index:251696128" o:allowincell="f" fillcolor="black">
            <v:shadow color="#868686"/>
            <v:textpath style="font-family:&quot;Arial&quot;;v-text-kern:t" trim="t" fitpath="t" string="700"/>
          </v:shape>
        </w:pict>
      </w:r>
      <w:r>
        <w:rPr>
          <w:noProof/>
        </w:rPr>
        <w:pict>
          <v:line id="_x0000_s1127" style="position:absolute;left:0;text-align:left;z-index:251695104" from="177.85pt,212.25pt" to="177.85pt,324.15pt" o:allowincell="f">
            <v:stroke startarrow="open"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128" style="position:absolute;left:0;text-align:left;flip:x;z-index:251694080" from="181.45pt,195.6pt" to="189.7pt,203.85pt" o:allowincell="f"/>
        </w:pict>
      </w:r>
      <w:r>
        <w:rPr>
          <w:noProof/>
        </w:rPr>
        <w:pict>
          <v:shape id="_x0000_s1129" type="#_x0000_t202" style="position:absolute;left:0;text-align:left;margin-left:182.2pt;margin-top:177.45pt;width:33.75pt;height:33.75pt;z-index:251693056" o:allowincell="f" filled="f" stroked="f">
            <v:textbox>
              <w:txbxContent>
                <w:p w:rsidR="00E55B30" w:rsidRDefault="00E55B30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0" style="position:absolute;left:0;text-align:left;flip:y;z-index:251692032" from="263.6pt,193.8pt" to="274.25pt,203.4pt" o:allowincell="f"/>
        </w:pict>
      </w:r>
      <w:r>
        <w:rPr>
          <w:noProof/>
        </w:rPr>
        <w:pict>
          <v:shape id="_x0000_s1131" type="#_x0000_t202" style="position:absolute;left:0;text-align:left;margin-left:265.2pt;margin-top:173.5pt;width:33.75pt;height:33.75pt;z-index:251691008" o:allowincell="f" filled="f" stroked="f">
            <v:textbox>
              <w:txbxContent>
                <w:p w:rsidR="00E55B30" w:rsidRDefault="00E55B30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2" style="position:absolute;left:0;text-align:left;flip:y;z-index:251689984" from="261.35pt,111.8pt" to="272pt,121.4pt" o:allowincell="f"/>
        </w:pict>
      </w:r>
      <w:r>
        <w:rPr>
          <w:noProof/>
        </w:rPr>
        <w:pict>
          <v:shape id="_x0000_s1133" type="#_x0000_t202" style="position:absolute;left:0;text-align:left;margin-left:265.35pt;margin-top:93.9pt;width:33.75pt;height:33.75pt;z-index:251688960" o:allowincell="f" filled="f" stroked="f">
            <v:textbox>
              <w:txbxContent>
                <w:p w:rsidR="00E55B30" w:rsidRDefault="00E55B30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4" style="position:absolute;left:0;text-align:left;flip:y;z-index:251687936" from="99.85pt,175.8pt" to="110.5pt,185.4pt" o:allowincell="f"/>
        </w:pict>
      </w:r>
      <w:r>
        <w:rPr>
          <w:noProof/>
        </w:rPr>
        <w:pict>
          <v:shape id="_x0000_s1135" type="#_x0000_t202" style="position:absolute;left:0;text-align:left;margin-left:106pt;margin-top:156.9pt;width:33.75pt;height:33.75pt;z-index:251686912" o:allowincell="f" filled="f" stroked="f">
            <v:textbox>
              <w:txbxContent>
                <w:p w:rsidR="00E55B30" w:rsidRDefault="00E55B30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6" style="position:absolute;left:0;text-align:left;flip:x;z-index:251685888" from="179.95pt,174.6pt" to="188.2pt,182.85pt" o:allowincell="f"/>
        </w:pict>
      </w:r>
      <w:r>
        <w:rPr>
          <w:noProof/>
        </w:rPr>
        <w:pict>
          <v:shape id="_x0000_s1137" type="#_x0000_t202" style="position:absolute;left:0;text-align:left;margin-left:180.85pt;margin-top:156.9pt;width:33.75pt;height:33.75pt;z-index:251684864" o:allowincell="f" filled="f" stroked="f">
            <v:textbox>
              <w:txbxContent>
                <w:p w:rsidR="00E55B30" w:rsidRDefault="00E55B30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136" style="position:absolute;left:0;text-align:left;margin-left:191.7pt;margin-top:121.65pt;width:23.25pt;height:10.5pt;rotation:-90;z-index:251683840" o:allowincell="f" fillcolor="black">
            <v:shadow color="#868686"/>
            <v:textpath style="font-family:&quot;Arial&quot;;v-text-kern:t" trim="t" fitpath="t" string="350"/>
          </v:shape>
        </w:pict>
      </w:r>
      <w:r>
        <w:rPr>
          <w:noProof/>
        </w:rPr>
        <w:pict>
          <v:line id="_x0000_s1139" style="position:absolute;left:0;text-align:left;z-index:251682816" from="178.15pt,101.55pt" to="191.5pt,101.55pt" o:allowincell="f"/>
        </w:pict>
      </w:r>
      <w:r>
        <w:rPr>
          <w:noProof/>
        </w:rPr>
        <w:pict>
          <v:line id="_x0000_s1140" style="position:absolute;left:0;text-align:left;z-index:251681792" from="178.15pt,150.9pt" to="191.5pt,150.9pt" o:allowincell="f"/>
        </w:pict>
      </w:r>
      <w:r>
        <w:rPr>
          <w:noProof/>
        </w:rPr>
        <w:pict>
          <v:line id="_x0000_s1141" style="position:absolute;left:0;text-align:left;z-index:251680768" from="191.65pt,101.7pt" to="191.65pt,150.75pt" o:allowincell="f">
            <v:stroke startarrow="open"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142" style="position:absolute;left:0;text-align:left;z-index:251679744" from="179.35pt,53.7pt" to="191.5pt,53.7pt" o:allowincell="f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143" style="position:absolute;left:0;text-align:left;z-index:251678720" from="191.65pt,39.9pt" to="191.65pt,53.85pt" o:allowincell="f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144" style="position:absolute;left:0;text-align:left;z-index:251677696" from="313.3pt,37.35pt" to="313.3pt,44.85pt" o:allowincell="f"/>
        </w:pict>
      </w:r>
      <w:r>
        <w:rPr>
          <w:noProof/>
        </w:rPr>
        <w:pict>
          <v:line id="_x0000_s1145" style="position:absolute;left:0;text-align:left;z-index:251676672" from="351.25pt,37.35pt" to="351.25pt,44.85pt" o:allowincell="f"/>
        </w:pict>
      </w:r>
      <w:r>
        <w:rPr>
          <w:noProof/>
        </w:rPr>
        <w:pict>
          <v:shape id="_x0000_s1146" type="#_x0000_t202" style="position:absolute;left:0;text-align:left;margin-left:312.7pt;margin-top:44pt;width:45pt;height:31.5pt;z-index:251675648" o:allowincell="f" filled="f" stroked="f">
            <v:textbox>
              <w:txbxContent>
                <w:p w:rsidR="00E55B30" w:rsidRDefault="00E55B30">
                  <w:pPr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en-US"/>
                    </w:rPr>
                    <w:t>250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7" style="position:absolute;left:0;text-align:left;z-index:251674624" from="313.6pt,44.85pt" to="351.25pt,44.85pt" o:allowincell="f">
            <v:stroke startarrow="open" startarrowwidth="narrow" startarrowlength="short" endarrow="open" endarrowwidth="narrow" endarrowlength="short"/>
          </v:line>
        </w:pict>
      </w:r>
      <w:r>
        <w:rPr>
          <w:noProof/>
        </w:rPr>
        <w:pict>
          <v:oval id="_x0000_s1148" style="position:absolute;left:0;text-align:left;margin-left:349.75pt;margin-top:36.25pt;width:2.8pt;height:2.8pt;z-index:251673600" o:allowincell="f" fillcolor="black"/>
        </w:pict>
      </w:r>
      <w:r>
        <w:rPr>
          <w:noProof/>
        </w:rPr>
        <w:pict>
          <v:oval id="_x0000_s1149" style="position:absolute;left:0;text-align:left;margin-left:71.5pt;margin-top:24.4pt;width:2.8pt;height:2.8pt;z-index:251672576" o:allowincell="f" fillcolor="black"/>
        </w:pict>
      </w:r>
      <w:r>
        <w:rPr>
          <w:noProof/>
        </w:rPr>
        <w:pict>
          <v:rect id="_x0000_s1150" style="position:absolute;left:0;text-align:left;margin-left:172.35pt;margin-top:201.2pt;width:10.2pt;height:10.95pt;z-index:251671552" o:allowincell="f" fillcolor="black"/>
        </w:pict>
      </w:r>
      <w:r>
        <w:rPr>
          <w:noProof/>
        </w:rPr>
        <w:pict>
          <v:line id="_x0000_s1151" style="position:absolute;left:0;text-align:left;flip:x;z-index:251670528" from="98.15pt,207pt" to="178.8pt,207pt" o:allowincell="f" strokeweight="2.5pt">
            <v:stroke dashstyle="1 1"/>
          </v:line>
        </w:pict>
      </w:r>
      <w:r>
        <w:rPr>
          <w:noProof/>
        </w:rPr>
        <w:pict>
          <v:rect id="_x0000_s1152" style="position:absolute;left:0;text-align:left;margin-left:65.2pt;margin-top:223pt;width:66.35pt;height:101.25pt;z-index:251669504" o:allowincell="f">
            <o:extrusion v:ext="view" on="t" viewpoint="-34.72222mm" viewpointorigin="-.5" skewangle="-45" lightposition="-50000" lightposition2="50000"/>
          </v:rect>
        </w:pict>
      </w:r>
      <w:r>
        <w:rPr>
          <w:noProof/>
        </w:rPr>
        <w:pict>
          <v:oval id="_x0000_s1153" style="position:absolute;left:0;text-align:left;margin-left:260.2pt;margin-top:206.8pt;width:2.8pt;height:2.8pt;z-index:251668480" o:allowincell="f" filled="f"/>
        </w:pict>
      </w:r>
      <w:r>
        <w:rPr>
          <w:noProof/>
        </w:rPr>
        <w:pict>
          <v:oval id="_x0000_s1154" style="position:absolute;left:0;text-align:left;margin-left:255.25pt;margin-top:206.8pt;width:2.8pt;height:2.8pt;z-index:251667456" o:allowincell="f" filled="f"/>
        </w:pict>
      </w:r>
      <w:r>
        <w:rPr>
          <w:noProof/>
        </w:rPr>
        <w:pict>
          <v:oval id="_x0000_s1155" style="position:absolute;left:0;text-align:left;margin-left:253.45pt;margin-top:202.45pt;width:11.1pt;height:11.1pt;z-index:251666432" o:allowincell="f" filled="f"/>
        </w:pict>
      </w:r>
      <w:r>
        <w:rPr>
          <w:noProof/>
        </w:rPr>
        <w:pict>
          <v:shape id="_x0000_s1156" type="#_x0000_t202" style="position:absolute;left:0;text-align:left;margin-left:64.45pt;margin-top:175.15pt;width:83.25pt;height:78pt;z-index:251665408" o:allowincell="f" filled="f" stroked="f">
            <v:textbox>
              <w:txbxContent>
                <w:p w:rsidR="00E55B30" w:rsidRDefault="00E55B30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ascii="Wingdings" w:hAnsi="Wingdings" w:cs="Wingdings"/>
                      <w:sz w:val="72"/>
                      <w:szCs w:val="72"/>
                      <w:lang w:val="en-US"/>
                    </w:rPr>
                    <w:t>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57" style="position:absolute;left:0;text-align:left;margin-left:122.5pt;margin-top:24.4pt;width:2.8pt;height:2.8pt;z-index:251664384" o:allowincell="f" fillcolor="black"/>
        </w:pict>
      </w:r>
      <w:r>
        <w:rPr>
          <w:noProof/>
        </w:rPr>
        <w:pict>
          <v:oval id="_x0000_s1158" style="position:absolute;left:0;text-align:left;margin-left:191.5pt;margin-top:24.4pt;width:2.8pt;height:2.8pt;z-index:251663360" o:allowincell="f" fillcolor="black"/>
        </w:pict>
      </w:r>
      <w:r>
        <w:rPr>
          <w:noProof/>
        </w:rPr>
        <w:pict>
          <v:oval id="_x0000_s1159" style="position:absolute;left:0;text-align:left;margin-left:257.65pt;margin-top:138.55pt;width:2.8pt;height:2.8pt;z-index:251662336" o:allowincell="f" fillcolor="black"/>
        </w:pict>
      </w:r>
      <w:r>
        <w:rPr>
          <w:noProof/>
        </w:rPr>
        <w:pict>
          <v:oval id="_x0000_s1160" style="position:absolute;left:0;text-align:left;margin-left:257.65pt;margin-top:83.05pt;width:2.8pt;height:2.8pt;z-index:251661312" o:allowincell="f" fillcolor="black"/>
        </w:pict>
      </w:r>
      <w:r>
        <w:rPr>
          <w:noProof/>
        </w:rPr>
        <w:pict>
          <v:oval id="_x0000_s1161" style="position:absolute;left:0;text-align:left;margin-left:256pt;margin-top:23.8pt;width:5.2pt;height:5.05pt;z-index:251660288" o:allowincell="f" fillcolor="black"/>
        </w:pict>
      </w:r>
      <w:r>
        <w:rPr>
          <w:noProof/>
        </w:rPr>
        <w:pict>
          <v:oval id="_x0000_s1162" style="position:absolute;left:0;text-align:left;margin-left:175.6pt;margin-top:35.35pt;width:5.2pt;height:5.05pt;z-index:251659264" o:allowincell="f" fillcolor="black"/>
        </w:pict>
      </w:r>
      <w:r>
        <w:rPr>
          <w:noProof/>
        </w:rPr>
        <w:pict>
          <v:oval id="_x0000_s1163" style="position:absolute;left:0;text-align:left;margin-left:312.25pt;margin-top:36.25pt;width:2.8pt;height:2.8pt;z-index:251658240" o:allowincell="f" fillcolor="black"/>
        </w:pict>
      </w:r>
      <w:r>
        <w:rPr>
          <w:noProof/>
        </w:rPr>
        <w:pict>
          <v:oval id="_x0000_s1164" style="position:absolute;left:0;text-align:left;margin-left:268pt;margin-top:36.25pt;width:2.8pt;height:2.8pt;z-index:251657216" o:allowincell="f" fillcolor="black"/>
        </w:pict>
      </w:r>
      <w:r>
        <w:rPr>
          <w:noProof/>
        </w:rPr>
        <w:pict>
          <v:oval id="_x0000_s1165" style="position:absolute;left:0;text-align:left;margin-left:176.65pt;margin-top:149.65pt;width:2.8pt;height:2.8pt;z-index:251656192" o:allowincell="f" fillcolor="black"/>
        </w:pict>
      </w:r>
      <w:r>
        <w:rPr>
          <w:noProof/>
        </w:rPr>
        <w:pict>
          <v:oval id="_x0000_s1166" style="position:absolute;left:0;text-align:left;margin-left:176.65pt;margin-top:100.15pt;width:2.8pt;height:2.8pt;z-index:251655168" o:allowincell="f" fillcolor="black"/>
        </w:pict>
      </w:r>
      <w:r>
        <w:rPr>
          <w:noProof/>
        </w:rPr>
        <w:pict>
          <v:oval id="_x0000_s1167" style="position:absolute;left:0;text-align:left;margin-left:176.65pt;margin-top:52.3pt;width:2.8pt;height:2.8pt;z-index:251654144" o:allowincell="f" fillcolor="black"/>
        </w:pict>
      </w:r>
      <w:r>
        <w:rPr>
          <w:noProof/>
        </w:rPr>
        <w:pict>
          <v:oval id="_x0000_s1168" style="position:absolute;left:0;text-align:left;margin-left:223.75pt;margin-top:36.25pt;width:2.8pt;height:2.8pt;z-index:251653120" o:allowincell="f" fillcolor="black"/>
        </w:pict>
      </w:r>
      <w:r>
        <w:rPr>
          <w:noProof/>
        </w:rPr>
        <w:pict>
          <v:oval id="_x0000_s1169" style="position:absolute;left:0;text-align:left;margin-left:190.3pt;margin-top:36.25pt;width:2.8pt;height:2.8pt;z-index:251652096" o:allowincell="f" fillcolor="black"/>
        </w:pict>
      </w:r>
      <w:r>
        <w:rPr>
          <w:noProof/>
        </w:rPr>
        <w:pict>
          <v:line id="_x0000_s1170" style="position:absolute;left:0;text-align:left;z-index:251651072" from="260.65pt,37.45pt" to="383.35pt,37.45pt" o:allowincell="f" strokeweight="5pt">
            <v:stroke linestyle="thinThin"/>
          </v:line>
        </w:pict>
      </w:r>
      <w:r>
        <w:rPr>
          <w:noProof/>
        </w:rPr>
        <w:pict>
          <v:line id="_x0000_s1171" style="position:absolute;left:0;text-align:left;z-index:251650048" from="178pt,38.5pt" to="178pt,203.8pt" o:allowincell="f" strokeweight="5pt">
            <v:stroke linestyle="thinThin"/>
          </v:line>
        </w:pict>
      </w:r>
      <w:r>
        <w:rPr>
          <w:noProof/>
        </w:rPr>
        <w:pict>
          <v:line id="_x0000_s1172" style="position:absolute;left:0;text-align:left;z-index:251649024" from="179.65pt,37.6pt" to="260.95pt,37.6pt" o:allowincell="f" strokeweight="5pt">
            <v:stroke linestyle="thinThin"/>
          </v:line>
        </w:pict>
      </w:r>
      <w:r>
        <w:rPr>
          <w:noProof/>
        </w:rPr>
        <w:pict>
          <v:line id="_x0000_s1173" style="position:absolute;left:0;text-align:left;z-index:251648000" from="258.85pt,27.55pt" to="258.85pt,202.75pt" o:allowincell="f" strokeweight="5pt">
            <v:stroke linestyle="thinThin"/>
          </v:line>
        </w:pict>
      </w:r>
      <w:r>
        <w:rPr>
          <w:noProof/>
        </w:rPr>
        <w:pict>
          <v:line id="_x0000_s1174" style="position:absolute;left:0;text-align:left;z-index:251646976" from="26.8pt,26.05pt" to="258.55pt,26.05pt" o:allowincell="f" strokeweight="5pt">
            <v:stroke linestyle="thinThin"/>
          </v:line>
        </w:pict>
      </w:r>
      <w:r>
        <w:rPr>
          <w:noProof/>
        </w:rPr>
        <w:pict>
          <v:rect id="_x0000_s1175" style="position:absolute;left:0;text-align:left;margin-left:26.95pt;margin-top:7.25pt;width:356.25pt;height:317pt;z-index:251645952" o:allowincell="f" filled="f"/>
        </w:pict>
      </w:r>
      <w:r w:rsidR="00E55B30">
        <w:rPr>
          <w:sz w:val="28"/>
          <w:szCs w:val="28"/>
        </w:rPr>
        <w:t xml:space="preserve">   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 id="_x0000_s1176" type="#_x0000_t136" style="position:absolute;left:0;text-align:left;margin-left:195.55pt;margin-top:12.7pt;width:8.55pt;height:6.45pt;rotation:-90;z-index:251698176" o:allowincell="f" fillcolor="black">
            <v:shadow color="#868686"/>
            <v:textpath style="font-family:&quot;Times New Roman Cyr&quot;;font-size:8pt;v-text-kern:t" trim="t" fitpath="t" string="50"/>
          </v:shape>
        </w:pict>
      </w:r>
    </w:p>
    <w:p w:rsidR="00E55B30" w:rsidRDefault="00527E70">
      <w:pPr>
        <w:jc w:val="both"/>
        <w:rPr>
          <w:sz w:val="28"/>
          <w:szCs w:val="28"/>
        </w:rPr>
      </w:pPr>
      <w:r>
        <w:rPr>
          <w:noProof/>
        </w:rPr>
        <w:pict>
          <v:shape id="_x0000_s1177" type="#_x0000_t136" style="position:absolute;left:0;text-align:left;margin-left:183.15pt;margin-top:9.15pt;width:8.55pt;height:5.55pt;z-index:251699200" o:allowincell="f" fillcolor="black">
            <v:shadow color="#868686"/>
            <v:textpath style="font-family:&quot;Times New Roman Cyr&quot;;font-size:8pt;v-text-kern:t" trim="t" fitpath="t" string="50"/>
          </v:shape>
        </w:pic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1-провод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2;  2-настенный  ТА;  3-электропроводка;  4-электророзетка; 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5-телефонная  розетка.</w:t>
      </w: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Требование к инструменту электромонтера связи.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Безопасность работ  с ручным инструментом обеспечивается  исправным состоянием инструментов  и знанием безопасных  приемов работы.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Рукоятки молотков,  кувалд  изготавливают  из дерева  твердых и вязких пород  (бук, граб, береза),  без сучков  и с гладкой  поверхностью.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Рукоятки  должны быть  овального сечения,  с утолщением  к свободному концу,  чтобы они не выскальзывали из рук при ударе.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Безопасность,  удобство в работе  и высокая производительность  обеспечиваются  применением специализированного электромонтажного  инструмента:  для снятии изоляции,  резки проводов,  для опрессовки жил кабеля.  Также  к  инструментам  электромонтёра  связи  относятся:  бокорезы, отвёртка, монтёрский  нож, паяльник.,  пассатижи.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Все  эти  инструменты  должны  быть  хорошо  заизолированы.  Бокорезы  и монтёрский  нож  должны  быть  хорошо  заточены.  Паяльник  необходимо    держать  в  исправном  состоянии,  рукоятка  должна быть  без  трещин  и  заусениц,  провод  цельным,  сращивание  провода  не допускается.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  паяльника  должно  быть  зачищенным  и  залуженым.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Отвёртка  должна  быть  выполнена  по  ГОСТу.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</w:p>
    <w:p w:rsidR="00E55B30" w:rsidRDefault="00E55B30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Используемая  техническая  литература.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Е.П.Дубровский- «Кнализационно-кабельные  сооружении ГТС».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Е.П.Дубровский-«Абонентские  устройства  ГТС». </w:t>
      </w:r>
    </w:p>
    <w:p w:rsidR="00E55B30" w:rsidRDefault="00E55B30">
      <w:pPr>
        <w:jc w:val="both"/>
        <w:rPr>
          <w:sz w:val="28"/>
          <w:szCs w:val="28"/>
        </w:rPr>
      </w:pPr>
      <w:r>
        <w:rPr>
          <w:sz w:val="28"/>
          <w:szCs w:val="28"/>
        </w:rPr>
        <w:t>Г.А.Зуев, Л.И.Хачиров</w:t>
      </w:r>
      <w:r>
        <w:rPr>
          <w:sz w:val="28"/>
          <w:szCs w:val="28"/>
        </w:rPr>
        <w:softHyphen/>
        <w:t>-«Эксплуатация  и  ремонт  абонентских  устройств  ГТС»</w:t>
      </w: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</w:p>
    <w:p w:rsidR="00E55B30" w:rsidRDefault="00E55B30">
      <w:pPr>
        <w:jc w:val="both"/>
        <w:rPr>
          <w:sz w:val="28"/>
          <w:szCs w:val="28"/>
        </w:rPr>
      </w:pPr>
      <w:bookmarkStart w:id="0" w:name="_GoBack"/>
      <w:bookmarkEnd w:id="0"/>
    </w:p>
    <w:sectPr w:rsidR="00E55B30">
      <w:pgSz w:w="11906" w:h="16838"/>
      <w:pgMar w:top="851" w:right="851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F0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B16548"/>
    <w:multiLevelType w:val="multilevel"/>
    <w:tmpl w:val="7FF2F9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B2E5EB2"/>
    <w:multiLevelType w:val="multilevel"/>
    <w:tmpl w:val="3B441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F7034A2"/>
    <w:multiLevelType w:val="multilevel"/>
    <w:tmpl w:val="782A7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B30"/>
    <w:rsid w:val="000B768C"/>
    <w:rsid w:val="004A09FE"/>
    <w:rsid w:val="00527E70"/>
    <w:rsid w:val="00593211"/>
    <w:rsid w:val="0080112C"/>
    <w:rsid w:val="00BA08E5"/>
    <w:rsid w:val="00E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chartTrackingRefBased/>
  <w15:docId w15:val="{67A2DD7A-9CE0-4BD0-8F13-9C35EE3A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Document Map"/>
    <w:basedOn w:val="a"/>
    <w:link w:val="a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Pr>
      <w:b/>
      <w:b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5\MSOffice\&#1064;&#1072;&#1073;&#1083;&#1086;&#1085;&#1099;\&#1057;&#1054;&#1044;&#1045;&#1056;&#1046;&#1040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СОДЕРЖАНИЕ.dot</Template>
  <TotalTime>2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Romax Ltd.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Роман Онучин</dc:creator>
  <cp:keywords/>
  <dc:description/>
  <cp:lastModifiedBy>admin</cp:lastModifiedBy>
  <cp:revision>2</cp:revision>
  <cp:lastPrinted>1999-05-06T12:26:00Z</cp:lastPrinted>
  <dcterms:created xsi:type="dcterms:W3CDTF">2014-05-13T18:37:00Z</dcterms:created>
  <dcterms:modified xsi:type="dcterms:W3CDTF">2014-05-13T18:37:00Z</dcterms:modified>
</cp:coreProperties>
</file>