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947" w:rsidRPr="00E13A8E" w:rsidRDefault="00AC2947" w:rsidP="00AC2947">
      <w:pPr>
        <w:spacing w:before="120"/>
        <w:jc w:val="center"/>
        <w:rPr>
          <w:b/>
          <w:bCs/>
          <w:sz w:val="32"/>
          <w:szCs w:val="32"/>
        </w:rPr>
      </w:pPr>
      <w:r w:rsidRPr="00E13A8E">
        <w:rPr>
          <w:b/>
          <w:bCs/>
          <w:sz w:val="32"/>
          <w:szCs w:val="32"/>
        </w:rPr>
        <w:t xml:space="preserve">Литература Смутного времени </w:t>
      </w:r>
    </w:p>
    <w:p w:rsidR="00AC2947" w:rsidRPr="00E13A8E" w:rsidRDefault="00AC2947" w:rsidP="00AC2947">
      <w:pPr>
        <w:spacing w:before="120"/>
        <w:ind w:firstLine="567"/>
        <w:jc w:val="both"/>
        <w:rPr>
          <w:sz w:val="28"/>
          <w:szCs w:val="28"/>
        </w:rPr>
      </w:pPr>
      <w:r w:rsidRPr="00E13A8E">
        <w:rPr>
          <w:sz w:val="28"/>
          <w:szCs w:val="28"/>
        </w:rPr>
        <w:t xml:space="preserve">Архангельская А. В. </w:t>
      </w:r>
    </w:p>
    <w:p w:rsidR="00AC2947" w:rsidRPr="00E13A8E" w:rsidRDefault="00AC2947" w:rsidP="00AC2947">
      <w:pPr>
        <w:spacing w:before="120"/>
        <w:ind w:firstLine="567"/>
        <w:jc w:val="both"/>
      </w:pPr>
      <w:r w:rsidRPr="00E13A8E">
        <w:t>Литература периода Смуты, с одной стороны, привнесла новые черты в русский литературный процесс и таким образом вполне органично встраивается в начало "переходного" XVII столетия, а с другой стороны – вполне продолжает целым рядом черт существовавшую ранее традицию. Как мы увидим дальше, такими сложными и двойственными были практически все литературные произведения первой половины XVII столетия. Процесс жанровой трансформации древнерусской литературы начинался не извне и не столько был связан с западным влиянием, сколько оказался первоначально исподволь спровоцированным внутренними закономерностями литературного развития.</w:t>
      </w:r>
    </w:p>
    <w:p w:rsidR="00AC2947" w:rsidRPr="00E13A8E" w:rsidRDefault="00AC2947" w:rsidP="00AC2947">
      <w:pPr>
        <w:spacing w:before="120"/>
        <w:ind w:firstLine="567"/>
        <w:jc w:val="both"/>
      </w:pPr>
      <w:r w:rsidRPr="00E13A8E">
        <w:t>К новым чертам литературы Смутного времени следует, несомненно, отнести появление виршеписания. Это предшествующие силлабике вирши, в которых пока еще нет упорядоченности ни в количестве слогов, ни в количестве ударений в строке. О том, что это все-таки стихи, можно судить, пожалуй, только по наличию рифмы (практически всегда парной, довольно часто – глагольной). Первоначально такие стихи, получившие название "досиллабических виршей" (от польского wiersz – стих) складывались на Украине. Возможно, один из самых ранних примеров таких стихов – краткие вирши Герасима Смотрицкого, прилагаемые к Острожской Библии, напечатанной Иваном Федоровым в Остроге в 1581 г. Российско-польские контакты в эпоху Смутного времени способствовали чрезвычайно интенсивному проникновению досиллабических виршей из Украины (находившейся в то время под властью Польско-Литовского государства) на Русь. Вирши могли представлять собой самостоятельные произведения, но по большей части входили в состав традиционных прозаических (чаще всего риторических, ораторских или публицистических) произведений.</w:t>
      </w:r>
    </w:p>
    <w:p w:rsidR="00AC2947" w:rsidRPr="00E13A8E" w:rsidRDefault="00AC2947" w:rsidP="00AC2947">
      <w:pPr>
        <w:spacing w:before="120"/>
        <w:ind w:firstLine="567"/>
        <w:jc w:val="both"/>
      </w:pPr>
      <w:r w:rsidRPr="00E13A8E">
        <w:t>Д.С. Лихачев отмечал в свое время, что новаторской чертой периода начала XVII столетия следует считать открытие литературой человеческого характера – характера не только общественно значимого, но и обычного человека, рядового, иногда даже заурядного, современника. Еще в XVI в., по мнению исследователя, в исторических произведениях появляются два противостоящих традиции признака: единство точки зрения и единство темы (и то и другое – в отличие от принципов формирования летописных сводов, принципиально писавшихся разными летописцами, продолжавшими труд друг друга). Так появляются тексты, посвященные весьма ограниченному историческому периоду или даже одному лицу.</w:t>
      </w:r>
    </w:p>
    <w:p w:rsidR="00AC2947" w:rsidRPr="00E13A8E" w:rsidRDefault="00AC2947" w:rsidP="00AC2947">
      <w:pPr>
        <w:spacing w:before="120"/>
        <w:ind w:firstLine="567"/>
        <w:jc w:val="both"/>
      </w:pPr>
      <w:r w:rsidRPr="00E13A8E">
        <w:t>К традиционным чертам литературы эпохи Смуты следует отнести идейную направленность, тематику, проблематику, жанровые характеристики и большую часть стилистических черт произведений этого времени. Обратимся непосредственно к текстам.</w:t>
      </w:r>
    </w:p>
    <w:p w:rsidR="00AC2947" w:rsidRPr="00E13A8E" w:rsidRDefault="00AC2947" w:rsidP="00AC2947">
      <w:pPr>
        <w:spacing w:before="120"/>
        <w:ind w:firstLine="567"/>
        <w:jc w:val="both"/>
      </w:pPr>
      <w:r w:rsidRPr="00E13A8E">
        <w:t>Произведения о Смуте могут быть разделены на две группы. К первой относятся тексты, которые возникли до избрания на престол Михаила Романова. Они представляют собой непосредственный отклик на события. Их основная цель может быть определена как агитационная,</w:t>
      </w:r>
      <w:r>
        <w:t xml:space="preserve"> </w:t>
      </w:r>
      <w:r w:rsidRPr="00E13A8E">
        <w:t>в связи с чем сами произведения могут быть включены в группу публицистических. Во вторую группу входят тексты, написанные уже по окончании самого Смутного времени и представляющие собой попытку исторического осмысления происшедшего. И те, и другие апеллируют к древнерусской традиции, но, как правило, к разным ее аспектам.</w:t>
      </w:r>
    </w:p>
    <w:p w:rsidR="00AC2947" w:rsidRPr="00E13A8E" w:rsidRDefault="00AC2947" w:rsidP="00AC2947">
      <w:pPr>
        <w:spacing w:before="120"/>
        <w:ind w:firstLine="567"/>
        <w:jc w:val="both"/>
      </w:pPr>
      <w:r w:rsidRPr="00E13A8E">
        <w:t>Осенью 1606 г., когда войска Болотникова подступали к Москве, была сочинена "Повесть о видении некоему мужу духовну", в основу которой положена сюжетная схема видения. Рассказывается о некотором жителе Москвы, который "в тонком сне" увидел, как Богоматерь, Иоанн Предтеча и святые угодники в Успенском соборе Московского Кремля молили Христа пощадить русский православный народ, страдающий от ужасов Смуты. В соответствии с традицией, восходящей к проповедям Серапиона Владимирского, беда Московского государства связывается с тем, что народ закоснел в грехах. Христос, тронутый слезами Богородицы, говорит ей, что необходимым условием прощения русского народа и облегчения его участи является полное и искреннее покаяние. После этого один из святых обращается к сновидцу со словами: "Иди и поведай, угодниче Христов, яже видел еси и слышал". Оставшийся безымянным "муж духовен" рассказал о видении протопопу Благовещенского собора Московского Кремля Терентию, который приказал написать об этом событии повесть и отдал ее патриарху, а также рассказал царю.</w:t>
      </w:r>
    </w:p>
    <w:p w:rsidR="00AC2947" w:rsidRPr="00E13A8E" w:rsidRDefault="00AC2947" w:rsidP="00AC2947">
      <w:pPr>
        <w:spacing w:before="120"/>
        <w:ind w:firstLine="567"/>
        <w:jc w:val="both"/>
      </w:pPr>
      <w:r w:rsidRPr="00E13A8E">
        <w:t>Жанр видений был чрезвычайно распространен в это время. Участники видения варьируются: это может быть Богородица, Христос, "пречудная жена" в светлых ризах и с иконой в руках, местные святые покровители (например, устюжанину Григорию Клементьеву являются патроны Устюга Великого Прокопий и Иоанн Устюжские). Точно так же по-разному обозначаются и необходимые для спасения условия: может говориться о необходимости покаяния, поста и молитвы, строительства церкви. В нижегородском предании говорится о том, что в новопостроенной церкви на престоле следует поставить незажженную свечу и положить чистый лист бумаги. Прощение же будет ознаменовано тем, что "свеща возжена будет от огня небесного, и колокола сами воззвонят, а на бумаге будет написано имя, кому владети Российским государством".</w:t>
      </w:r>
    </w:p>
    <w:p w:rsidR="00AC2947" w:rsidRPr="00E13A8E" w:rsidRDefault="00AC2947" w:rsidP="00AC2947">
      <w:pPr>
        <w:spacing w:before="120"/>
        <w:ind w:firstLine="567"/>
        <w:jc w:val="both"/>
      </w:pPr>
      <w:r w:rsidRPr="00E13A8E">
        <w:t>Исследователи этой группы произведений неоднократно отмечали присущую им бытовую конкретность. Как и ранее, большую роль играют бытовые детали, с наибольшей вероятностью свидетельствующие о достоверности рассказываемого. Так, в одном из московских видений поименно называются в качестве свидетелей чуда "6 человек сторожей из овошново ряду".</w:t>
      </w:r>
    </w:p>
    <w:p w:rsidR="00AC2947" w:rsidRPr="00E13A8E" w:rsidRDefault="00AC2947" w:rsidP="00AC2947">
      <w:pPr>
        <w:spacing w:before="120"/>
        <w:ind w:firstLine="567"/>
        <w:jc w:val="both"/>
      </w:pPr>
      <w:r w:rsidRPr="00E13A8E">
        <w:t>Еще одним популярным в эпоху Смуты жанром были агитационные грамоты и "отписки", соединяющие в себе литературные формы и формы деловой письменности.</w:t>
      </w:r>
    </w:p>
    <w:p w:rsidR="00AC2947" w:rsidRPr="00E13A8E" w:rsidRDefault="00AC2947" w:rsidP="00AC2947">
      <w:pPr>
        <w:spacing w:before="120"/>
        <w:ind w:firstLine="567"/>
        <w:jc w:val="both"/>
      </w:pPr>
      <w:r w:rsidRPr="00E13A8E">
        <w:t>Между 1610 и 1612 гг. неизвестным автором была написана "Новая повесть о преславном Российском царстве и великом государстве Московском" - своеобразный публицистический манифест, призванный поднять дух народа, пробудить патриотические чувства и вдохновить на борьбу. В тяжелых условиях, когда многие богатые, знатные и властные люди предали Русь и поддерживают поляков, автор обращается ко "всяких чинов людям, которые еще душ своих от Бога не отвратили, и от православной веры не отступили, и в вере заблуждениям не следуют, а держатся благочестия, и врагам своим не предались, и в богоотступную их веру не совратились, но готовы за православную веру стоять до крови". Православная вера и русская Церковь во главе с патриархом Гермогеном для автора – единственный оплот, мощная и непобедимая сила, которую не в состоянии сломить никакое войско. Р. Пиккио писал об образе патриарха Гермогена в "Новой повести…": "Против Польши с ее заносчивым гуманизмом, Польши, несшей литературу, питаемую латинской традицией и уже оплодотворенную встречей с Возрождением, старая Русь выставляет фигуру верховного священнослужителя, уверенная в том, что его святые слова, лишенные светского блеска, но пылающие библейской страстью, сумеют породить в православном народе незатихающее эхо". "Новую повесть…" Пиккио считал памятником, наиболее полно и целостно донесшим до нас духовное состояние русского общества того времени, имевшего твердое намерение противопоставить католическому Западу крепость своей собственной, самобытной и высоко-духовной литературной традиции.</w:t>
      </w:r>
    </w:p>
    <w:p w:rsidR="00AC2947" w:rsidRPr="00E13A8E" w:rsidRDefault="00AC2947" w:rsidP="00AC2947">
      <w:pPr>
        <w:spacing w:before="120"/>
        <w:ind w:firstLine="567"/>
        <w:jc w:val="both"/>
      </w:pPr>
      <w:r w:rsidRPr="00E13A8E">
        <w:t>А.С. Демин, занимавшийся образным строем "Новой повести…", отмечал, что ее автор "был склонен оперировать сдвоенными, противоречащими, взаимодополняющими категориями, объединять контрастные черты в облике персонажей". Таков, например, польский король, который, предвкушая полный и окончательный захват России, одновременно демонстрирует и свою радость, и свою злобность. От злобы король дергался, вскакивал, "кипел удами", напоминал "лютаго и свирепаго и неукротимаго жеребца", который храпит, рвется из уздечки и готов всякого сбросить в "неисходный ров". С другой стороны, неоднократно сообщается о признаках сердечной радости (при использовании традиционной формулы "возрадовася в сердцы своем" и ее синонимических вариантов). В результате, как считает А.С. Демин, "высказывания о "кипящих" движениях злобы и сердечных проявлениях радости при сложении семантически не взаимоуничтожались, а создавали некое единое, "среднее" смысловое целое, переходное между двумя крайностями, в рассказе о короле, который в радости не затихает, но и в злобе не устремляется куда-то, а, в результате, от чувств "кипит" на месте, еле сдерживается".</w:t>
      </w:r>
    </w:p>
    <w:p w:rsidR="00AC2947" w:rsidRPr="00E13A8E" w:rsidRDefault="00AC2947" w:rsidP="00AC2947">
      <w:pPr>
        <w:spacing w:before="120"/>
        <w:ind w:firstLine="567"/>
        <w:jc w:val="both"/>
      </w:pPr>
      <w:r w:rsidRPr="00E13A8E">
        <w:t>Такую же двойственность А.С. Демин замечает и у других персонажей "Новой повести", и даже у самого ее автора. Говоря о тех, кто теперь служит польскому королю, автор надеется на еще оставшееся в них тайное желание "с нами же за веру стояти". Говоря о врагах, он уповает на то, что хотя бы кто-то из них "мягок и жалостлив сердцем". Наконец, говоря о себе, он честно признается в том, что сам служил полякам и теперь ими "зело пожалован".</w:t>
      </w:r>
    </w:p>
    <w:p w:rsidR="00AC2947" w:rsidRPr="00E13A8E" w:rsidRDefault="00AC2947" w:rsidP="00AC2947">
      <w:pPr>
        <w:spacing w:before="120"/>
        <w:ind w:firstLine="567"/>
        <w:jc w:val="both"/>
      </w:pPr>
      <w:r w:rsidRPr="00E13A8E">
        <w:t>В "Новой повести…" используется рифмованная речь, являющаяся одним из способов характеристики персонажей. Так, один из присягнувших польскому королю бояр, казначей Федор Андронов описывается так: "ни от царских родов, ни от боярских чинов, ни от иных избранных ратных голов; сказывают, что от смердовских рабов. Его же, окаянного и треклятого, по его злому делу не дос-тоит его во имя Стратилата (св. Федора Стратилата, небесного покровителя Фе-дора Андронова), но во имя Пилата назвати, или во имя преподобнаго, - но во имя неподобнаго, или во имя страстотерпца, - но во имя землеедца, или во имя святителя, - но во имя мучителя, и гонителя, и разорителя, и губителя веры христианьския"</w:t>
      </w:r>
    </w:p>
    <w:p w:rsidR="00AC2947" w:rsidRDefault="00AC2947" w:rsidP="00AC2947">
      <w:pPr>
        <w:spacing w:before="120"/>
        <w:ind w:firstLine="567"/>
        <w:jc w:val="both"/>
      </w:pPr>
      <w:r w:rsidRPr="00E13A8E">
        <w:t>В 1612 г. создается "Плач о пленении о конечном разорении превысокого и пресветлейшего Московского государства". Текст писался в то время, когда Минин и Пожарский уже собирали земское ополчение, но Москва еще находилась в руках поляков и никто не мог предсказать исход грядущей тяжелой и кровопролитной борьбы (т.е. до осени 1612 г.). И название памятника, и его стилистика возвращает читателя к древнерусской риторической традиции, к "общим местам" агиографической и проповеднической литературы. Традиционную житийную формулу напоминает риторический вопрос, с которого произведение начинается: "С чего начнем оплакивать, увы! такое падение преславной, ясносияющей, превеликой России? Какой источник наполнит пучину слез рыдания нашего и стонов?" "Плач" представляет собой попытку дать подробное изложение событий последних лет, начиная с появления первого самозванца, "предтечи Антихриста", "сына тьмы", а также приглашение задуматься не только о последствиях, но и о причинах Смуты. И здесь опять же, как и древне-русские проповедники эпохи татаро-монгольского нашествия (например, Серапион Владимирский), автор "Плача…" усматривал причины бедствий, обрушившихся на Русскую землю, не только в мощи, коварстве и вероломстве внешних врагов, но и в повреждении нравов русских людей, забывших Бога и погруженным в многочисленные пороки, уподобившихся жителям древних городов Содома и Гоморры: "Правда в человецех оскуде и воцарися неправда… и обнажися злоба, и покрыхомся лжею".</w:t>
      </w:r>
    </w:p>
    <w:p w:rsidR="00AC2947" w:rsidRPr="00E13A8E" w:rsidRDefault="00AC2947" w:rsidP="00AC2947">
      <w:pPr>
        <w:spacing w:before="120"/>
        <w:ind w:firstLine="567"/>
        <w:jc w:val="both"/>
      </w:pPr>
      <w:r w:rsidRPr="00E13A8E">
        <w:t>В 10-е годы XVII в. келарем Троице-Сергиева монастыря Авраамием Палицыным было написано "Сказание" - один из самых известных и популярных памятников литературы Смутного времени. Текст "Сказания" несколько раз перерабатывался</w:t>
      </w:r>
      <w:r>
        <w:t xml:space="preserve"> </w:t>
      </w:r>
      <w:r w:rsidRPr="00E13A8E">
        <w:t>в период между 1611 и 1620 гг. и в общей сложности насчитывает 77 глав. В центре повествования – знаменитая осада Троице-Сергиева монастыря, рассказ доведен до Деулинского перемирия 1618 г. Историки довольно высоко ставят этот текст за его скрупулезную фактографичность, филологи обращают внимание на особое чутье Палицына к современным ему новаторским тенденциям в литературе (отмечая, в частности, использование в "Сказании" досиллабических виршей).</w:t>
      </w:r>
    </w:p>
    <w:p w:rsidR="00AC2947" w:rsidRPr="00E13A8E" w:rsidRDefault="00AC2947" w:rsidP="00AC2947">
      <w:pPr>
        <w:spacing w:before="120"/>
        <w:ind w:firstLine="567"/>
        <w:jc w:val="both"/>
      </w:pPr>
      <w:r w:rsidRPr="00E13A8E">
        <w:t>Пытаясь вскрыть причины Смуты, Авраамий Палицын говорит о всеобщем падении нравов и подчеркивает социальные противоречия предшествующего периода. Упоминается страшный голод, который случился при Борисе Годунове и в результате которого умерло огромное количество народа: потом выяснилось, что амбары богачей ломились от огромного количества скрываемого от людей хлеба. Богатые не пощадили своих людей, поэтому наши враги не пощадили нас.</w:t>
      </w:r>
    </w:p>
    <w:p w:rsidR="00AC2947" w:rsidRPr="00E13A8E" w:rsidRDefault="00AC2947" w:rsidP="00AC2947">
      <w:pPr>
        <w:spacing w:before="120"/>
        <w:ind w:firstLine="567"/>
        <w:jc w:val="both"/>
      </w:pPr>
      <w:r w:rsidRPr="00E13A8E">
        <w:t>Еще одна причина Смуты – это, по мысли Палицына, превращение Борисом Годуновым самодержавия в самовластие. Публицист осуждает царский произвол и связанное с ним слепое повиновение монарху его советников, призванных управлять государством. Впрочем, еще более, чем самовластие царя, Палицына страшит самовластие народа.</w:t>
      </w:r>
    </w:p>
    <w:p w:rsidR="00AC2947" w:rsidRPr="00E13A8E" w:rsidRDefault="00AC2947" w:rsidP="00AC2947">
      <w:pPr>
        <w:spacing w:before="120"/>
        <w:ind w:firstLine="567"/>
        <w:jc w:val="both"/>
      </w:pPr>
      <w:r w:rsidRPr="00E13A8E">
        <w:t>Одна из важных для Авраамия Палицына проблем связана с темой власти и отношением к новой царской династии. Для современников Смута означала еще и кризис самодержавия, падение законной династии (той самой, идеологическое обоснование владельческих прав которой было закреплено в многочисленных памятниках XVI столетия). Воплощением этого общественного неблагополучия стало событие, до того времени невиданное – появление на престоле "лжецарей", самозванцев. В результате перед публицистами (и перед Авраамием Палицыным, в частности) вставала необходимость примирить принципы наследственной и избирательной монархии и учесть роль народного волеизъявления при избрании претендентов на царство. Палицын пишет о том, что народное единодушие в вопросе выбора царя – неоспоримое свидетельство богоизбранности именно этого претендента, орудие Божественного промысла. Царь Михаил Романов – государь, "Богом дарованный … прежде рождениа его от Бога избранный и из чрева матерняя помазанный". Ему противопоставлен в "Сказании" Василий Шуйский, который воцарился не по Божьей воле, а лишь по "хотению сердец" и именно поэтому не смог получить всенародного признания.</w:t>
      </w:r>
    </w:p>
    <w:p w:rsidR="00AC2947" w:rsidRPr="00E13A8E" w:rsidRDefault="00AC2947" w:rsidP="00AC2947">
      <w:pPr>
        <w:spacing w:before="120"/>
        <w:ind w:firstLine="567"/>
        <w:jc w:val="both"/>
      </w:pPr>
      <w:r w:rsidRPr="00E13A8E">
        <w:t>В "Сказании" Авраамия Палицына отчетливо ощущается биографическая, мемуарная составляющая. Как известно, его деятельность не была полностью безупречна, одно время он служил Лжедмитрию II. И вот теперь он стремится обелить свою репутацию, преувеличить собственную значимость, подробно рассказывая о своей поездке в Ипатьевский монастырь под Костромой за Михаилом Романовым, о своем участии в торжественной встрече нового государя у ворот Троице-Сергиева монастыря, о своей деятельности в процессе заключения Деулинского перемирия и о ряде других событий.</w:t>
      </w:r>
    </w:p>
    <w:p w:rsidR="00AC2947" w:rsidRPr="00E13A8E" w:rsidRDefault="00AC2947" w:rsidP="00AC2947">
      <w:pPr>
        <w:spacing w:before="120"/>
        <w:ind w:firstLine="567"/>
        <w:jc w:val="both"/>
      </w:pPr>
      <w:r w:rsidRPr="00E13A8E">
        <w:t xml:space="preserve">В 1616-1619 гг. дьяк Иван Тимофеев создает "Временник", в котором изображает историю России от Ивана Грозного до Михаила Романова. Автор "Временника" - сторонник наследственной монархии, он видит в престолонаследии в пределах одной фамилии порядок, установленный Богом. С точки зрения этого порядка Иван Тимофеев говорит об Иване Грозном – законном наследнике великих князей Русского государства. Этот принцип прерывается после смерти сына Грозного Федора Иоанновича, оставившего царство "бесчадно и ненаследованно". Так прекратился великий род российских самодержцев, восходящий своими корнями к давним временам. И тогда на престоле появились незаконные правители, которых Тимофеев называет "лжецарями", "рабо-царями", "самовенечниками" и т.д. Наряду с такими правителями выделяются те, кто не самовольно захватил власть, а был избраны земским собором, - таков, например, Борис Годунов. Но в данном случае людское волеизъявление не сопровождалось Божественным признанием, поэтому Годунов на престоле оказался не самодержцем, а беззаконным "самовластцем". От всех этих правителей принципиально отличается Михаил Романов, достойный потомок древнего рода, в акте избрания которого воля народа явилась выражением воли Божией. </w:t>
      </w:r>
    </w:p>
    <w:p w:rsidR="00AC2947" w:rsidRPr="00E13A8E" w:rsidRDefault="00AC2947" w:rsidP="00AC2947">
      <w:pPr>
        <w:spacing w:before="120"/>
        <w:ind w:firstLine="567"/>
        <w:jc w:val="both"/>
      </w:pPr>
      <w:r w:rsidRPr="00E13A8E">
        <w:t>Д.С. Лихачев отмечал двойственность характеристик, которые получают в сочинении Тимофеева (как и в ряде других произведений Смутного времени) те или иные деятели русской истории. Рядом с риторически украшенной похвалой Ивану Грозному помещен исполненный страстного осуждения рассказ о его "пламенном гневе". Говоря о Борисе Годунове, автор видит свою обязанность</w:t>
      </w:r>
      <w:r>
        <w:t xml:space="preserve"> </w:t>
      </w:r>
      <w:r w:rsidRPr="00E13A8E">
        <w:t>в том, чтобы говорить не только о злых, но и о добрых его делах, дабы никто не имел возможности упрекнуть его в пристрастии или односторонности: "И яже злоба о Борисе извещана бе, должно есть и благодеяний его к мирови не утаити". Добро и зло в человеке не заложены изначально и не даны ему в неизменном виде. На одних людей могут влиять другие: так, на Грозного весьма положительно влияла Анастасия Романова, а после ее смерти его характер меняется вовсе не в лучшую сторону. На Бориса Годунова в свою очередь положительно влиял добрый Федор Иоаннович. Наиболее же радикально изменила Годунова, по мнению Тимофеева, неожиданно полученная им власть, на которую он не имел законного права: "По получении же того величеством абия претворся и нестерпим всяко, всем жесток и тяжек обреется".</w:t>
      </w:r>
    </w:p>
    <w:p w:rsidR="00AC2947" w:rsidRPr="00E13A8E" w:rsidRDefault="00AC2947" w:rsidP="00AC2947">
      <w:pPr>
        <w:spacing w:before="120"/>
        <w:ind w:firstLine="567"/>
        <w:jc w:val="both"/>
      </w:pPr>
      <w:r w:rsidRPr="00E13A8E">
        <w:t>Исследователи отмечали, что по роду службы Иван Тимофеев имел доступ к архивам, где хранились важнейшие документы, поэтому его "Временник" описывает важные исторические события, более не зафиксированные ни в одном другом источнике. Но наряду с этим Иван Тимофеев выступает не только как историк, но и как мемуарист, записывающий те события, свидетелем которых он сам был. Так, он рассказывает о народном хождении к Новодевичьему монастырю, когда люди просили Бориса Годунова принять царский венец. Во время этого события некий отрок специально забрался под самое окно кельи царицы Ирины и там громко вопил, умоляя ее благословить брата на царство, а сам Борис лицемерно обмотал шею платком, "показуя разумевати, яко бы удавитися понуждаемаго ради хотяше, аще не престанут молящеи".</w:t>
      </w:r>
    </w:p>
    <w:p w:rsidR="00AC2947" w:rsidRPr="00E13A8E" w:rsidRDefault="00AC2947" w:rsidP="00AC2947">
      <w:pPr>
        <w:spacing w:before="120"/>
        <w:ind w:firstLine="567"/>
        <w:jc w:val="both"/>
      </w:pPr>
      <w:r w:rsidRPr="00E13A8E">
        <w:t>Еще один источник, который Иван Тимофеев смело и часто использовал, - это, по наблюдениям Д.С. Лихачева, разнообразные слухи, молва, толки и разговоры, которые создают в повествовании полифоническое звучание, эффект множества точек зрения. С наибольшей силой эта черта проявляется, когда автор говорит о разных версиях истолкования событий, связанных со смертью Ивана Грозного.</w:t>
      </w:r>
    </w:p>
    <w:p w:rsidR="00AC2947" w:rsidRPr="00E13A8E" w:rsidRDefault="00AC2947" w:rsidP="00AC2947">
      <w:pPr>
        <w:spacing w:before="120"/>
        <w:ind w:firstLine="567"/>
        <w:jc w:val="both"/>
      </w:pPr>
      <w:r w:rsidRPr="00E13A8E">
        <w:t>Еще один историк Смутного времени – Иван Андреевич Хворостинин, происходивший из рода ярославских князей и в юности близкий к Лжедмитрию I, который пожаловал его кравчим. При Шуйском он был отправлен на покаяние в Иосифо-Волоколамский монастырь, потом возвращен в Москву, в начале 1613 г. уже служил воеводой в Мценске, потом – в Новосили, а в 1618 г. – в Переяславле Рязанском. Царь Михаил наградил его за службу и назначил стольником. Обвинение в государственной измене забылось, но вскоре его сменило другое – в вольномыслии и атеизме. В 1623 г. он был сослан в Кирилло-Белозерский монастырь под надзор "доброго" и "житием крепкого" монаха. Прощение от царя и патриарха Хворостинин получил уже незадолго до смерти, последовавшей в 1625 г.</w:t>
      </w:r>
    </w:p>
    <w:p w:rsidR="00AC2947" w:rsidRPr="00E13A8E" w:rsidRDefault="00AC2947" w:rsidP="00AC2947">
      <w:pPr>
        <w:spacing w:before="120"/>
        <w:ind w:firstLine="567"/>
        <w:jc w:val="both"/>
      </w:pPr>
      <w:r w:rsidRPr="00E13A8E">
        <w:t>Желая обелить себя и дать свой взгляд на исторические события начала XVII столетия, Хворостинин, судя по всему незадолго до смерти, написал масштабное произведение "Словеса дней и царей и святителей московских". Как и Авраамий Палицын, Хворостинин уделяет много внимания своей роли в тех или иных событиях: пишет, что он старался обличать суетную гордыню Лжедмитрия и пекся о спасении его души; утверждает, что его ценил и в свое время выделил из других сам патриарх Гермоген и т.д.</w:t>
      </w:r>
    </w:p>
    <w:p w:rsidR="00AC2947" w:rsidRPr="00E13A8E" w:rsidRDefault="00AC2947" w:rsidP="00AC2947">
      <w:pPr>
        <w:spacing w:before="120"/>
        <w:ind w:firstLine="567"/>
        <w:jc w:val="both"/>
      </w:pPr>
      <w:r w:rsidRPr="00E13A8E">
        <w:t>Как и Иван Тимофеев, Хворостинин дает сложные, подчас двойственные и контрастные характеристики историческим деятелям той поры. Борис Годунов оказывается одновременно и властолюбивым, и боголюбивым. С одной стороны, он строит храмы, украшает города, укрощает лихоимцев; он "в мудрость житиа мира сего, яко добрый гигант, облечеся и приим славу и честь от царей". С другой стороны, сообщается о том, что он озлобил людей друг на друга, спровоцировал в своих подданных "ненавидение и лесть", восстановил рабов на господ, погубил много благородных людей и вообще "соблазни мир и введе ненависть".</w:t>
      </w:r>
    </w:p>
    <w:p w:rsidR="00AC2947" w:rsidRPr="00E13A8E" w:rsidRDefault="00AC2947" w:rsidP="00AC2947">
      <w:pPr>
        <w:spacing w:before="120"/>
        <w:ind w:firstLine="567"/>
        <w:jc w:val="both"/>
      </w:pPr>
      <w:r w:rsidRPr="00E13A8E">
        <w:t>Примерно в это же время создаются две повести, посвященные трагической гибели храброго полководца, особенно проявившего себя в борьбе против Лжедмитрия II, князя Михаила Васильевича Скопина-Шуйского. Князь внезапно скончался после пира у князя Боротынского, а причиной смерти в народе считали яд, который якобы дала ему жена князя Дмитрия Ивановича Шуйского Мария. Об этих событиях идет речь в "Повести о смерти и о погребении князя Михаила Васильевича Скопина-Шуйского". К традиционным чертам "Повести…" относится пристальное внимание автора к генеалогии своего героя (Скопин-Шуйский был царского рода, принадлежал к "единой ветви с обладателем вселенной Августом, кесаре Римским" и в числе прямых предков имел "основоположника единой православной веры христианской, князя киевского и всея Руси Владимира"), упоминание о дьявольском наущении как о силе, побуждающей Марию к преступлению, сочетание элементов плача и славы (в данном случае, правда, с существенным преобладанием первого над второй). Оплакивание героя гиперболизируется: "И те же княгины, мати его и жена, пришедшее же в дом свой, и падше на стол свой ниц, плакахуся горце … слезами своими пол уливая, и слезные быстрины, аки речныя струя, на пол со стола пролияшеся".</w:t>
      </w:r>
    </w:p>
    <w:p w:rsidR="00AC2947" w:rsidRPr="00E13A8E" w:rsidRDefault="00AC2947" w:rsidP="00AC2947">
      <w:pPr>
        <w:spacing w:before="120"/>
        <w:ind w:firstLine="567"/>
        <w:jc w:val="both"/>
      </w:pPr>
      <w:r w:rsidRPr="00E13A8E">
        <w:t>А.С. Демин обратил внимание на описание внешности смертельно отравленного Михаила. Когда князь после пира вернулся домой, "очи у него ярко возмутилися, а лице у него страшно кровью знаменуется, а власы у него на главе, стоя, колеблются". По мнению исследователя, проявления смертельной болезни в данном случае "больше похожи на гнев: мутные, горящие глаза; налитое кровью лицо; стоящие дыбом волосы". Михаил отравлен лютым злым зельем – в результате лютость и злоба вливаются в Михаила и проявляются</w:t>
      </w:r>
      <w:r>
        <w:t xml:space="preserve"> </w:t>
      </w:r>
      <w:r w:rsidRPr="00E13A8E">
        <w:t>в нем.</w:t>
      </w:r>
    </w:p>
    <w:p w:rsidR="00AC2947" w:rsidRPr="00E13A8E" w:rsidRDefault="00AC2947" w:rsidP="00AC2947">
      <w:pPr>
        <w:spacing w:before="120"/>
        <w:ind w:firstLine="567"/>
        <w:jc w:val="both"/>
      </w:pPr>
      <w:r w:rsidRPr="00E13A8E">
        <w:t>Наконец, еще один труд эпохи Смутного времени – "Летописная книга", приписываемая одними учеными князю Ивану Михайловичу Катыреву-Ростовскому, а другими – князю Семену Ивановичу Шаховскому. Само название этого произведения, по мнению исследователей, неоспоримо свидетельствует о значимости для автора древнерусской летописной традиции, на которую он старается опираться, хотя и трансформирует отдельные ее элементы. Труд начинается пространным названием, которое одновременно является "анонсом", изложением содержания текста, который будет излагать историю "царствующего града Москвы" от ее начала, о происхождении великих князей московских, "о пресечении корени царского от Августа царя", о правлении Бориса Годунова и о наступлении на Москву еретика Гришки Отрепьева (Лжедмитрия I). Как и в "Сказании" Авраамия Палицына, в "Летописной книге" прозаическое изложение перемежается досиллабическими виршами.</w:t>
      </w:r>
    </w:p>
    <w:p w:rsidR="00AC2947" w:rsidRDefault="00AC2947" w:rsidP="00AC2947">
      <w:pPr>
        <w:spacing w:before="120"/>
        <w:ind w:firstLine="567"/>
        <w:jc w:val="both"/>
      </w:pPr>
      <w:r w:rsidRPr="00E13A8E">
        <w:t>Общей чертой литературы Смутного времени А.С. Демин считал гиперболизированное изображение чувств. Действительно, авторы того времени не скупятся на краски при описании эмоциональных переживаний. Гнев делает человека безумным, заставляет, подобно собаке, лаять на воздух и кидаться нелепыми словами, будто камнями. Горе не только вызывает речные потоки слез, но и побуждает биться головой о землю, царапать ногтями грудь. Страх вонзается прямо в человеческое сердце. Отмечая, что такое преувеличение чувств в целом не характерно для устного народного творчества, А.С. Демин обращал внимание на аналогию этой гиперболизации в песне об убийстве царевича Димитрия:</w:t>
      </w:r>
    </w:p>
    <w:p w:rsidR="00AC2947" w:rsidRDefault="00AC2947" w:rsidP="00AC2947">
      <w:pPr>
        <w:spacing w:before="120"/>
        <w:ind w:firstLine="567"/>
        <w:jc w:val="both"/>
      </w:pPr>
      <w:r w:rsidRPr="00E13A8E">
        <w:t>Не вихрь крутит по долинушке,</w:t>
      </w:r>
    </w:p>
    <w:p w:rsidR="00AC2947" w:rsidRDefault="00AC2947" w:rsidP="00AC2947">
      <w:pPr>
        <w:spacing w:before="120"/>
        <w:ind w:firstLine="567"/>
        <w:jc w:val="both"/>
      </w:pPr>
      <w:r w:rsidRPr="00E13A8E">
        <w:t>Не седой ковыль к земле клонится.</w:t>
      </w:r>
    </w:p>
    <w:p w:rsidR="00AC2947" w:rsidRDefault="00AC2947" w:rsidP="00AC2947">
      <w:pPr>
        <w:spacing w:before="120"/>
        <w:ind w:firstLine="567"/>
        <w:jc w:val="both"/>
      </w:pPr>
      <w:r w:rsidRPr="00E13A8E">
        <w:t>То идет грозный Божий гнев</w:t>
      </w:r>
    </w:p>
    <w:p w:rsidR="00AC2947" w:rsidRPr="00E13A8E" w:rsidRDefault="00AC2947" w:rsidP="00AC2947">
      <w:pPr>
        <w:spacing w:before="120"/>
        <w:ind w:firstLine="567"/>
        <w:jc w:val="both"/>
      </w:pPr>
      <w:r w:rsidRPr="00E13A8E">
        <w:t>За православную Русь.</w:t>
      </w:r>
    </w:p>
    <w:p w:rsidR="00AC2947" w:rsidRPr="00E13A8E" w:rsidRDefault="00AC2947" w:rsidP="00AC2947">
      <w:pPr>
        <w:spacing w:before="120"/>
        <w:ind w:firstLine="567"/>
        <w:jc w:val="both"/>
      </w:pPr>
      <w:r w:rsidRPr="00E13A8E">
        <w:t>По мнению А.С. Демина, "распространение новой манеры повествования о чувствах во многом было обусловлено сложившейся тяжелой обстановкой, породившей в стране ощущения неуверенности, недоверчивости и страха… Авторы использовали преувеличения, чтобы разоблачать тайное и раскрывать скрытое… Даже в документах упоминания о преувеличенных проявлениях чувств, например, обильных слезах, считались своеобразным доказательством истинности высказываний".</w:t>
      </w:r>
    </w:p>
    <w:p w:rsidR="00AC2947" w:rsidRDefault="00AC2947" w:rsidP="00AC2947">
      <w:pPr>
        <w:spacing w:before="120"/>
        <w:ind w:firstLine="567"/>
        <w:jc w:val="both"/>
      </w:pPr>
      <w:r w:rsidRPr="00E13A8E">
        <w:t>Исследователи литературы Смутного времени обращали внимание также на весьма заметную разношерстность писательского слоя того времени. Здесь и монах, и приказный дьяк, и князья из рода Рюриковичей, хотя и представляющие второстепенные фамилии. Все это свидетельствует о том, что профессиональных писателей еще не было, писательское сословие еще не сложилось и монополии на писательский труд в это время не было, писателем мог стать каждый желающий, руководствующийся теми или иными побуждениями - рассказать о событиях, свидетелем которых он стал; попытаться вскрыть причины событий и дать им оценку; наконец, обелить себя и представить в выгодном свете свою собственную деятельность.</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947"/>
    <w:rsid w:val="005F400C"/>
    <w:rsid w:val="00616072"/>
    <w:rsid w:val="00AC2947"/>
    <w:rsid w:val="00B42C45"/>
    <w:rsid w:val="00E13A8E"/>
    <w:rsid w:val="00ED7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0F24A1-8ECF-4ACC-A7AA-80451F04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4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C2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15240</Words>
  <Characters>8687</Characters>
  <Application>Microsoft Office Word</Application>
  <DocSecurity>0</DocSecurity>
  <Lines>72</Lines>
  <Paragraphs>47</Paragraphs>
  <ScaleCrop>false</ScaleCrop>
  <Company>Home</Company>
  <LinksUpToDate>false</LinksUpToDate>
  <CharactersWithSpaces>23880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 Смутного времени </dc:title>
  <dc:subject/>
  <dc:creator>User</dc:creator>
  <cp:keywords/>
  <dc:description/>
  <cp:lastModifiedBy>admin</cp:lastModifiedBy>
  <cp:revision>2</cp:revision>
  <dcterms:created xsi:type="dcterms:W3CDTF">2014-01-25T13:39:00Z</dcterms:created>
  <dcterms:modified xsi:type="dcterms:W3CDTF">2014-01-25T13:39:00Z</dcterms:modified>
</cp:coreProperties>
</file>