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28" w:rsidRDefault="006E612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Логические закономерности развития науки</w:t>
      </w:r>
    </w:p>
    <w:p w:rsidR="006E6128" w:rsidRDefault="006E6128">
      <w:pPr>
        <w:rPr>
          <w:sz w:val="24"/>
          <w:szCs w:val="24"/>
          <w:lang w:val="en-US"/>
        </w:rPr>
      </w:pPr>
    </w:p>
    <w:p w:rsidR="006E6128" w:rsidRDefault="006E6128">
      <w:pPr>
        <w:rPr>
          <w:sz w:val="24"/>
          <w:szCs w:val="24"/>
          <w:lang w:val="en-US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П Л А Н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Логические закономерности развития науки.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Общие модели развития науки.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Научная революция.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Дифференциация и интеграция научного знания.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Математизация естествознания.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Список литературы 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Не сомнений в том, что наука развивается, то есть необратимо качественно меняется со временем. Она наращивает свой объем, непрерывно разветвляется, усложняется и тому подобное. Как уже отмечалось, развитие это оказывается неравномерным: с "равным" ритмом, причудливым переплетением медленного кропотливого накопления новых знаний с "обвальным" эффектом внедрения в тело науки сумасшедших идей, перечеркивающих за непостижимо короткое время складывающиеся веками картины мира. Фактическая история науки внешне выглядит достаточно дробно и хаотично. Но наука изменила бы самой себе, если бы в этом "броуновском движении" гипотез, открытий, теорий не попыталась бы отыскать некую упорядоченность, закономерный ход становления и смены идей и концепций, то есть обнаружить скрытую логику развития научного знания.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Выявление логики развития науки означает уяснение закономерности научного прогресса, его движущих сил, причин и исторической обусловленности. Современное видение  этой проблемы существенно отличается от того, которое господствовало, пожалуй, до середины нашего столетия. Прежде полагали, что в науке идет непрерывное приращение научного знания, постоянное накопление новых научных открытий и все более точных  теорий, создающее в итоге кумулятивный эффект на разных направлениях познания природы. Ныне логика развития науки представляется иной: она развивается не только путем непрерывного накопления новых фактов и идей - шаг за шагом, но и через фундаментальные теоретические сдвиги. В один прекрасный момент они заставляют ученых перекраивать привычную общую картину мира и перестраивать свою деятельность на базе принципиально иных мировоззренческих установок. Логику неспешной эволюции науки (шаг за шагом) сменила логика научных революций и катастрофы. Ввиду новизны  и сложности проблемы в методологии науки еще не сложилось общепризнанного подхода логики развития научного знания. Таких моделей множество. Но некоторые все приобрели приоритет.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Пожалуй наибольшее число сторонников, начиная с 60-х гг. нынешнего века, собрала концепция развития науки, предложенная американским историком и философом Т.Куном.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Способность исследователей длительное время работать в неких предзаданных рамках, очерчиваемых фундаментальными научными открытиями, стала важным элементом логики развития науки в концепции Т.Куна. он ввел в методологию принципиально новое понятие - "парадигма". Буквальный смысл этого слова - образец. В нем фиксируется существование особого способа организации знания, подразумевающего определенный набор предписаний, задающих характер видения мира, а значит, влияющих на выбор направлений исследования. В парадигме содержаться также и общепринятые образцы решения конкретных проблем. Парадигмальное знание не является собственно "чистой" теорией (хотя его ядром, и служит, как правило, та или иная фундаментальная теория), поскольку не выполняет непосредственной объяснительной функции. Она дает некую систему отсчета, то есть является предварительным условием и предпосылкой построения и обоснования различной теории.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К парадигмам в истории науки Т.Кун причислял, например, аристотелевскую динамику, птолемеевскую астрономию, ньютоновскую механику и так далее. Развитие, приращение научного знания внутри, в рамках такой парадигмы, получило название "нормальной науки".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Решающая новизна концепция Т.Куна заключалась в мысли о том, что смена парадигм в развитии науки не является детерминированной однозначно, или, как сейчас выражаются, - не носит линейного характера. Развитие науки, рост научного знания нельзя, допустим, представить в виде тянущегося строго вверх, к солнцу дерева (познания добра и зла). Оно похоже, скорее, на развитие кактуса прирост которого может начаться с любой точки его поверхности и продолжаться в любую сторону.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 Таким образом, логика развития науки содержит в себе закономерность, но закономерность эта "выбрана" случаем из целого ряда других, не менее закономерных возможностей. Из этого следует, что привычная нам ныне квантово-релятивистская картина мира могла бы быть и другой, но, наверное, не менее логичной и последовательной.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Переходы от одной научной парадигмы к другой Т.Кун сравнивал с обращением людей в новую религиозную веру: мир привычных объектов предстает в совершенно ином свете благодаря решительному пересмотру исходных объяснительных принципов. 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Выбор принципов, которые составят успешную парадигму, осуществляется учеными не столько на основании логики или под давлением эмпирических фактов, сколько в результате внезапного озарения, просветления, иррационального акта веры в то, что мир устроен именно так, а не иначе. 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Однако далеко не все исследователи методологии научного познания согласились с этим выводом. Альтернативную модель развития науки, также ставшую весьма популярной, предложил И.Лакатос. Лакатос считает, что выбор научным сообществом одной из многих конкурирующих исследовательских программ может и должен осуществляться рационально, то есть на основе четких, рациональных критериев.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В общем виде его модель развития науки может быть описана так. Исторически непрерывное развитие науки представляет собой конкуренцию научно-исследовательских программ, которые имеют следующую структуру.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"жесткое ядро", включающее неопровержимые для сторонников программы исходные положения.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"негативная эвристика" - своеобразный "защитный пояс" ядра программы, состоящий из вспомогательных гипотез и допущений, снимающих противоречия с аномальными фактами.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"позитивная эвристика" - … это правила, указывающие какие пути надо избирать и как по ним идти. </w:t>
      </w:r>
      <w:r>
        <w:rPr>
          <w:rStyle w:val="a5"/>
          <w:b/>
          <w:bCs/>
          <w:sz w:val="24"/>
          <w:szCs w:val="24"/>
        </w:rPr>
        <w:footnoteReference w:id="1"/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Важно отметить, что последовательная система моделей мотивировалась не аномальными наблюдаемыми фактами, а теоретическими и математическими затруднениями программы. Именно их разрешение и составляет суть "позитивной эвристики".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Однако рано или поздно позитивная эвристика сила той или иной исследовательской программы исчерпывает себя. Встает вопрос о смене программы. Вытеснение одной программы другой представляет собой научную революцию. 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"Программа считается прогрессирующей тогда, когда ее теоретический рост предвосхищает ее эмпирический рост, то есть когда она с некоторым успехом может предсказывать новые факты… программа регрессирует, если ее теоретический рост, то есть когда она дает только запоздалые объяснения либо случайных открытий, либо фактов, предвосхищаемых и открываемых конкурирующей программой…"</w:t>
      </w:r>
      <w:r>
        <w:rPr>
          <w:rStyle w:val="a5"/>
          <w:b/>
          <w:bCs/>
          <w:sz w:val="24"/>
          <w:szCs w:val="24"/>
        </w:rPr>
        <w:footnoteReference w:id="2"/>
      </w:r>
      <w:r>
        <w:rPr>
          <w:sz w:val="24"/>
          <w:szCs w:val="24"/>
        </w:rPr>
        <w:t xml:space="preserve">  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В результате получается, что главным источником развития науки выступает конкуренция исследовательских программ, каждая из которых тоже имеет внутреннюю стратегию развития . Этот "двойной счет" развития науки и обуславливает картину непрерывного роста научного знания.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Среди множества концепций концепции Т.Куна и И.Лакатоса считаются самыми влиятельными реконструкциями логики развития науки во второй половине </w:t>
      </w:r>
      <w:r>
        <w:rPr>
          <w:sz w:val="24"/>
          <w:szCs w:val="24"/>
          <w:lang w:val="en-US"/>
        </w:rPr>
        <w:t xml:space="preserve">XX </w:t>
      </w:r>
      <w:r>
        <w:rPr>
          <w:sz w:val="24"/>
          <w:szCs w:val="24"/>
        </w:rPr>
        <w:t>в. Но как бы не отличались концепции друг от друга, все они так или иначе вынуждены опираться на некие узловые, этапные моменты истории науки, которые принято называть революциями.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Другой важной закономерностью развития науки принято считать единство процессов дифференциации и интеграции научного знания.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Современную науку недаром называют "большой наукой". Ее системная сложность и разветвленность поражает - ныне насчитывается около 15 тысяч различных научных дисциплин.  Во времена Аристотеля перечень наук едва достигал двух десятков (философия, геометрия, астрономия, география, медицина и пр.)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Изобретение таких приборов как телескоп и микроскоп, гигантски расширило познавательные возможности человека и количество доступных изучению объектов природы. Поэтому рост научного знания сопровождался непрерывной дифференциацией, то есть дроблением на более мелкие разделы и подразделы. В физике образовалось целое семейство наук: механика, оптика  и т.д. начали возникать "смежные" естественно-научные дисциплины - физическая химия, химическая физика, биохимия. 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И ныне интегративные процессы в естествознании, кажется, "пересиливают" процессы дифференциации (дробления). Интеграция естественно-научного знания стала, по-видимому, ведущей закономерностью его развития. Она может проявляться во многих формах: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 организации исследований на стыке смежных научных дисциплин, где, как говорится, и скрываются самые интересные и многообещающие научные проблемы;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 разработке научных методов, имеющих значение для многих наук (спектральный анализ, хроматография, компьютерный эксперимент);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 поиске "объединительных" теорий и принципов, к которым можно было бы свести бесконечное разнообразие явлений природы (гипотеза "Великого объединения" всех типов фундаментальных взаимодействий в физике, глобальный эволюционный синтез в биологии, физике, химии т т.д.;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 разработке теорий, выполняющих общеметодологические функции в естествознании (общая теория систем, кибернетика, синергетика);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 изменении характера решаемых современной наукой проблем - они все больше становятся комплексными, требующими участия сразу нескольких дисциплин (экологические проблемы, проблема возникновения жизни и пр.).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Дифференциация и интеграция в развитии естествознания - не взаимоисключающие, взаимодополняющие тенденции.  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Классическое естествознание, как уже говорилось ранее, базируется на применении экспериментально-математических методов. В результате появилась уверенность в том, что научность (истинность, достоверность) знания определяется степенью его математизации. "книга природы написана на языке математики", - утверждал Г.Галилей. "В каждом знании столько истины, сколько есть математики", - вторил ему И.Кант. логическая стройность, строго дедуктивный характер построений, общеобязательность выводов создали математике славу образца научного знания. И хотя современная математика далека от идеала безупречной обоснованности и логического совершенства, но ее значение для естествознания не только сохраняется, но и усиливается с течением времени.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   И все же главное достоинство математики, столь привлекательное для ученых-естественников, заключается в том, что она способна служить источником моделей, алгоритмических схем для связей отношений и процессов, составляющих предмет естествознания.</w:t>
      </w: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 xml:space="preserve">Роль математизации в современном естествознании трудно переоценить. Достаточно сказать, что новая теоретическая интерпретация какого-либо явления считается полноценной, если удается создать математический аппарат, отражающий основные закономерности этого явления. Однако не следует думать, что все естествознание в итоге будет сведено к математике. Построение различных формальных систем, моделей, алгоритмических схем - лишь одна из сторон развития научного знания. Развивается же наука прежде всего как содержательное знание, та как неформализованное, неалгоритмитизированное. Процесс выдвижения, обоснования и опровержения гипотез, организацию экспериментов, научную интуицию и гениальные догадки формализовать не удается. Универсальной "логики открытия" не существует. 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"Концепция современного естествознания", Москва: Культура и спорт, ЮНИТИ, 1997г. под редакцией Лавриненко В.Н., Ратникова В.П.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Курс лекций "Концепции современного естествознания" Ростов-на-Дону: "Феникс", 2000г. Хорошавина С.Г.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"Концепция современного естествознания" - учебник для ВУЗов, Москва, 2000г. Карпенков С.Х.</w:t>
      </w:r>
    </w:p>
    <w:p w:rsidR="006E6128" w:rsidRDefault="006E6128">
      <w:pPr>
        <w:rPr>
          <w:sz w:val="24"/>
          <w:szCs w:val="24"/>
        </w:rPr>
      </w:pPr>
    </w:p>
    <w:p w:rsidR="006E6128" w:rsidRDefault="006E6128">
      <w:pPr>
        <w:rPr>
          <w:sz w:val="24"/>
          <w:szCs w:val="24"/>
        </w:rPr>
      </w:pPr>
      <w:r>
        <w:rPr>
          <w:sz w:val="24"/>
          <w:szCs w:val="24"/>
        </w:rPr>
        <w:t>"Происхождение человека и общества", Москва: "Мысль", 1982г. Андреев И.Л.</w:t>
      </w:r>
    </w:p>
    <w:p w:rsidR="006E6128" w:rsidRDefault="006E6128">
      <w:pPr>
        <w:rPr>
          <w:sz w:val="24"/>
          <w:szCs w:val="24"/>
        </w:rPr>
      </w:pPr>
      <w:bookmarkStart w:id="0" w:name="_GoBack"/>
      <w:bookmarkEnd w:id="0"/>
    </w:p>
    <w:sectPr w:rsidR="006E6128">
      <w:headerReference w:type="default" r:id="rId7"/>
      <w:pgSz w:w="11906" w:h="16838"/>
      <w:pgMar w:top="1134" w:right="1134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28" w:rsidRDefault="006E6128">
      <w:r>
        <w:separator/>
      </w:r>
    </w:p>
  </w:endnote>
  <w:endnote w:type="continuationSeparator" w:id="0">
    <w:p w:rsidR="006E6128" w:rsidRDefault="006E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28" w:rsidRDefault="006E6128">
      <w:r>
        <w:separator/>
      </w:r>
    </w:p>
  </w:footnote>
  <w:footnote w:type="continuationSeparator" w:id="0">
    <w:p w:rsidR="006E6128" w:rsidRDefault="006E6128">
      <w:r>
        <w:continuationSeparator/>
      </w:r>
    </w:p>
  </w:footnote>
  <w:footnote w:id="1">
    <w:p w:rsidR="006E6128" w:rsidRDefault="006E6128">
      <w:pPr>
        <w:pStyle w:val="a3"/>
      </w:pPr>
      <w:r>
        <w:rPr>
          <w:rStyle w:val="a5"/>
        </w:rPr>
        <w:footnoteRef/>
      </w:r>
      <w:r>
        <w:t xml:space="preserve"> Лакатос И. Методология научных исследовательских программ, 1995г.</w:t>
      </w:r>
    </w:p>
  </w:footnote>
  <w:footnote w:id="2">
    <w:p w:rsidR="006E6128" w:rsidRDefault="006E6128">
      <w:pPr>
        <w:pStyle w:val="a3"/>
      </w:pPr>
      <w:r>
        <w:rPr>
          <w:rStyle w:val="a5"/>
        </w:rPr>
        <w:footnoteRef/>
      </w:r>
      <w:r>
        <w:t xml:space="preserve"> Лакатос И. История науки и ее рациональные реконструкции // структура и развитие науки.-М.: Прогресс,</w:t>
      </w:r>
    </w:p>
    <w:p w:rsidR="006E6128" w:rsidRDefault="006E6128">
      <w:pPr>
        <w:pStyle w:val="a3"/>
      </w:pPr>
      <w:r>
        <w:t xml:space="preserve">1978г.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28" w:rsidRDefault="00960D7F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6E6128" w:rsidRDefault="006E61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87F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4A26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D7F"/>
    <w:rsid w:val="003E79DC"/>
    <w:rsid w:val="006E6128"/>
    <w:rsid w:val="00960D7F"/>
    <w:rsid w:val="00D1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A437F7-8552-4F06-8AE4-77040FC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7331</Words>
  <Characters>4180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сомнений в том, что наука развивается, то есть необратимо качественно меняется со временем</vt:lpstr>
    </vt:vector>
  </TitlesOfParts>
  <Company>Алексеевский райфилиал САО "РГС-Белгород"</Company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сомнений в том, что наука развивается, то есть необратимо качественно меняется со временем</dc:title>
  <dc:subject/>
  <dc:creator>Бабасиева Н.В.</dc:creator>
  <cp:keywords/>
  <dc:description/>
  <cp:lastModifiedBy>admin</cp:lastModifiedBy>
  <cp:revision>2</cp:revision>
  <cp:lastPrinted>2001-11-02T13:15:00Z</cp:lastPrinted>
  <dcterms:created xsi:type="dcterms:W3CDTF">2014-01-27T11:42:00Z</dcterms:created>
  <dcterms:modified xsi:type="dcterms:W3CDTF">2014-01-27T11:42:00Z</dcterms:modified>
</cp:coreProperties>
</file>