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3B" w:rsidRDefault="009B3D3B" w:rsidP="009B3D3B">
      <w:pPr>
        <w:spacing w:before="120"/>
        <w:ind w:firstLine="567"/>
        <w:jc w:val="both"/>
      </w:pPr>
      <w:r w:rsidRPr="00D320CC">
        <w:rPr>
          <w:b/>
          <w:bCs/>
          <w:sz w:val="32"/>
          <w:szCs w:val="32"/>
        </w:rPr>
        <w:t>Логический атомизм: язык как средство остановки регресса</w:t>
      </w:r>
      <w:r w:rsidRPr="00662927">
        <w:t xml:space="preserve"> </w:t>
      </w:r>
    </w:p>
    <w:p w:rsidR="009B3D3B" w:rsidRPr="00DF2040" w:rsidRDefault="009B3D3B" w:rsidP="009B3D3B">
      <w:pPr>
        <w:spacing w:before="120"/>
        <w:ind w:firstLine="567"/>
        <w:jc w:val="both"/>
        <w:rPr>
          <w:sz w:val="28"/>
          <w:szCs w:val="28"/>
        </w:rPr>
      </w:pPr>
      <w:r w:rsidRPr="00DF2040">
        <w:rPr>
          <w:sz w:val="28"/>
          <w:szCs w:val="28"/>
        </w:rPr>
        <w:t>Блинов А.К.</w:t>
      </w:r>
    </w:p>
    <w:p w:rsidR="009B3D3B" w:rsidRPr="00D320CC" w:rsidRDefault="009B3D3B" w:rsidP="009B3D3B">
      <w:pPr>
        <w:spacing w:before="120"/>
        <w:ind w:firstLine="567"/>
        <w:jc w:val="both"/>
      </w:pPr>
      <w:r w:rsidRPr="00D320CC">
        <w:t xml:space="preserve">Мысль о том, что философия должна опираться на логический анализ языка, восходит к Лейбницу, который выступал за создание идеального языка с точными правилами определения и преобразования. Цель построения такого языка была одна – сформулировать точную систему основоположений всего человеческого знания, которая позволила бы разрешить все философские проблемы. </w:t>
      </w:r>
    </w:p>
    <w:p w:rsidR="009B3D3B" w:rsidRPr="00D320CC" w:rsidRDefault="009B3D3B" w:rsidP="009B3D3B">
      <w:pPr>
        <w:spacing w:before="120"/>
        <w:ind w:firstLine="567"/>
        <w:jc w:val="both"/>
      </w:pPr>
      <w:r w:rsidRPr="00D320CC">
        <w:t xml:space="preserve">Первым крупным мыслителем, поставившим в такой форме подлинно философские вопросы (например, о природе числа, существования и т.д.) был Г. Фреге. Однако его философские интересы концентрировались вокруг оснований математики, а идеи были слишком новы и не могли оказать влияние на философию. И только в той форме, которую придал ему Б. Рассел, логический анализ вошел в общефилософские дискуссии. </w:t>
      </w:r>
    </w:p>
    <w:p w:rsidR="009B3D3B" w:rsidRPr="00D320CC" w:rsidRDefault="009B3D3B" w:rsidP="009B3D3B">
      <w:pPr>
        <w:spacing w:before="120"/>
        <w:ind w:firstLine="567"/>
        <w:jc w:val="both"/>
      </w:pPr>
      <w:r w:rsidRPr="00D320CC">
        <w:t xml:space="preserve">Развернутая в конце 1898 г. критика идеализма Дж. Э. Муром, в конечном счете, ниспровергает это направление, господствовавшее в англоязычных странах. Мур выступил за реалистическую позицию, однако не менее важное значение имел его способ анализа, в котором он нашел новый стиль философствования. «Аналитическое внимание к деталям» Мура было прямо противоположно монистической позиции идеалиста Брэдли, полагавшего, что всякое внимание к деталям непременно ведет к искажениям и что истинная действительность, в отличие от явления, образует мистическое, невыразимое в словах единство. Опираясь на плюралистический реализм, Мур противопоставлял монистическому идеализму аналитический стиль мышления, благодаря чему стал основателем нового философского направления аналитической школы. </w:t>
      </w:r>
    </w:p>
    <w:p w:rsidR="009B3D3B" w:rsidRPr="00D320CC" w:rsidRDefault="009B3D3B" w:rsidP="009B3D3B">
      <w:pPr>
        <w:spacing w:before="120"/>
        <w:ind w:firstLine="567"/>
        <w:jc w:val="both"/>
      </w:pPr>
      <w:r w:rsidRPr="00D320CC">
        <w:t xml:space="preserve">Рассел поддержал позицию Мура. Он выступал за онтологический плюрализм, согласно которому действительность состоит из различных сущностей, поэтому аналитическое различение деталей не вносит никаких изменений. Через обоснование плюралистического реализма Рассел приходит к математической логике. Этот шаг имел эпохальное значение, поскольку Рассел, в качестве главы нового философского направления, был наилучшим образом подготовлен к тому, чтобы заинтересовать широкие круги философов современной формой логики. Благодаря этому его мышление оказало громадное влияние на всю современную философию. </w:t>
      </w:r>
    </w:p>
    <w:p w:rsidR="009B3D3B" w:rsidRPr="00D320CC" w:rsidRDefault="009B3D3B" w:rsidP="009B3D3B">
      <w:pPr>
        <w:spacing w:before="120"/>
        <w:ind w:firstLine="567"/>
        <w:jc w:val="both"/>
      </w:pPr>
      <w:r w:rsidRPr="00D320CC">
        <w:t xml:space="preserve">Так, анализ отношений между положениями вещей помогает вскрыть три обстоятельства. </w:t>
      </w:r>
    </w:p>
    <w:p w:rsidR="009B3D3B" w:rsidRPr="00D320CC" w:rsidRDefault="009B3D3B" w:rsidP="009B3D3B">
      <w:pPr>
        <w:spacing w:before="120"/>
        <w:ind w:firstLine="567"/>
        <w:jc w:val="both"/>
      </w:pPr>
      <w:r w:rsidRPr="00D320CC">
        <w:t xml:space="preserve">Рассел обращается к этим отношениям для оправдания своего аналитического метода: в онтологическом плюрализме он видит основу анализа и пытается совместить эту онтологическую позицию со своим анализом отношений. </w:t>
      </w:r>
    </w:p>
    <w:p w:rsidR="009B3D3B" w:rsidRPr="00D320CC" w:rsidRDefault="009B3D3B" w:rsidP="009B3D3B">
      <w:pPr>
        <w:spacing w:before="120"/>
        <w:ind w:firstLine="567"/>
        <w:jc w:val="both"/>
      </w:pPr>
      <w:r w:rsidRPr="00D320CC">
        <w:t xml:space="preserve">Принятие отношений в качестве неустранимых исходных элементов побуждает Рассела обратиться к математической логике. </w:t>
      </w:r>
    </w:p>
    <w:p w:rsidR="009B3D3B" w:rsidRPr="00D320CC" w:rsidRDefault="009B3D3B" w:rsidP="009B3D3B">
      <w:pPr>
        <w:spacing w:before="120"/>
        <w:ind w:firstLine="567"/>
        <w:jc w:val="both"/>
      </w:pPr>
      <w:r w:rsidRPr="00D320CC">
        <w:t xml:space="preserve">На этом примере логического анализа можно увидеть, как онтологическая структура фактов подчиняется логической структуре высказываний. </w:t>
      </w:r>
    </w:p>
    <w:p w:rsidR="009B3D3B" w:rsidRPr="00D320CC" w:rsidRDefault="009B3D3B" w:rsidP="009B3D3B">
      <w:pPr>
        <w:spacing w:before="120"/>
        <w:jc w:val="center"/>
        <w:rPr>
          <w:b/>
          <w:bCs/>
          <w:sz w:val="28"/>
          <w:szCs w:val="28"/>
        </w:rPr>
      </w:pPr>
      <w:r w:rsidRPr="00D320CC">
        <w:rPr>
          <w:b/>
          <w:bCs/>
          <w:sz w:val="28"/>
          <w:szCs w:val="28"/>
        </w:rPr>
        <w:t>1. Расселов анализ связей фактов</w:t>
      </w:r>
    </w:p>
    <w:p w:rsidR="009B3D3B" w:rsidRPr="00D320CC" w:rsidRDefault="009B3D3B" w:rsidP="009B3D3B">
      <w:pPr>
        <w:spacing w:before="120"/>
        <w:ind w:firstLine="567"/>
        <w:jc w:val="both"/>
      </w:pPr>
      <w:r w:rsidRPr="00D320CC">
        <w:t xml:space="preserve">Центральным пунктом дискуссий с идеализмом в то время был вопрос о так называемых «внутренних» и «внешних» отношениях, и Рассел защищал свою позицию посредством тщательного анализа отношений фактов. </w:t>
      </w:r>
    </w:p>
    <w:p w:rsidR="009B3D3B" w:rsidRPr="00D320CC" w:rsidRDefault="009B3D3B" w:rsidP="009B3D3B">
      <w:pPr>
        <w:spacing w:before="120"/>
        <w:ind w:firstLine="567"/>
        <w:jc w:val="both"/>
      </w:pPr>
      <w:r w:rsidRPr="00D320CC">
        <w:t xml:space="preserve">Рассел обнаружил, что особое истолкование Лейбницем отношений дает ключ для понимания его системы, а причину такого истолкования Рассел усмотрел в традиционной логике, которая ограничивалась высказываниями, имеющими субъектно-предикатную структуру. </w:t>
      </w:r>
    </w:p>
    <w:p w:rsidR="009B3D3B" w:rsidRPr="00D320CC" w:rsidRDefault="009B3D3B" w:rsidP="009B3D3B">
      <w:pPr>
        <w:spacing w:before="120"/>
        <w:ind w:firstLine="567"/>
        <w:jc w:val="both"/>
      </w:pPr>
      <w:r w:rsidRPr="00D320CC">
        <w:t xml:space="preserve">Эта языковая форма, говорящая о принадлежности предиката субъекту, оказывается удовлетворительной только в случае высказывания таких атрибутах, которые являются целиком «внутренними» для некоторой субстанции. В этой структуре об отношении можно было бы говорить только тогда, когда оно оказывается несводимым к внутреннему атрибуту субстанции, следовательно, является «внутренним отношением». Однако подлинное отношение (например, отношение а : в, когда а › в) является «внешним отношением», которое нельзя свести к атрибуту. По-видимому, субстанции а можно было бы приписать атрибут r ? и субстанции в атрибут r ? , однако, для того, чтобы а r ? и в r ? выражали тот факт, что а › в, нужно, чтобы иметь возможность сказать, что атрибуты r ? и r ? находятся друг к другу в определенном отношении, т.е. высказать определенное отношение между r ? и r ? , а это вновь возвращает к исходному пункту проблемы. Поэтому с помощью языковой схемы нельзя говорить о внешних отношениях и приходится рассматривать субстанции как ни с чем не связанные монады. </w:t>
      </w:r>
    </w:p>
    <w:p w:rsidR="009B3D3B" w:rsidRPr="00D320CC" w:rsidRDefault="009B3D3B" w:rsidP="009B3D3B">
      <w:pPr>
        <w:spacing w:before="120"/>
        <w:ind w:firstLine="567"/>
        <w:jc w:val="both"/>
      </w:pPr>
      <w:r w:rsidRPr="00D320CC">
        <w:t xml:space="preserve">Монадический взгляд на мир не вполне удовлетворителен, так как для объяснения фактического взаимодействия отдельных субстанций, необходимо принимать искусственно предустановленную гармонию. Поэтому, можно думать, было бы лучше решиться принять монизм и рассматривать все отношения, как внутренние отношения одной единственной субстанции. Однако, по мнению Рассела, при этом мы все еще учитываем фактические отношения. Это особенно видно в случае асимметричного отношения (например, «а › в»). Термины а и в содержались бы здесь в целостности некоторого субъекта, символически (ав), и следует попытаться приписать это отношение данному целому в качестве атрибута (ав) r . Однако, поскольку (ав) и (ва) выражают одно и то же целое, постольку (ав) r и (ва) r были бы равнозначны, т.е. асимметрия этого отношения не была бы выражена. Путь к признанию подлинных отношений также прегражден. </w:t>
      </w:r>
    </w:p>
    <w:p w:rsidR="009B3D3B" w:rsidRPr="00D320CC" w:rsidRDefault="009B3D3B" w:rsidP="009B3D3B">
      <w:pPr>
        <w:spacing w:before="120"/>
        <w:ind w:firstLine="567"/>
        <w:jc w:val="both"/>
      </w:pPr>
      <w:r w:rsidRPr="00D320CC">
        <w:t xml:space="preserve">Попытку спастись, сославшись на то, что отношения находится лишь в нашем сознании, а не в реальности, Рассел отвергает, приводя следующий аргумент, что если мы считаем А отцом В, в то время как это не имеет места, то наше мнение ошибочно, и если мы думаем, что А западнее В, но это отношение существует только в нашем сознании, то мы тоже ошибаемся. Поэтому он отвергает как онтологические установки как монадического взгляда и монизма, так и привязанность традиционной логики к субъектно-предикатной схеме. </w:t>
      </w:r>
    </w:p>
    <w:p w:rsidR="009B3D3B" w:rsidRPr="00D320CC" w:rsidRDefault="009B3D3B" w:rsidP="009B3D3B">
      <w:pPr>
        <w:spacing w:before="120"/>
        <w:ind w:firstLine="567"/>
        <w:jc w:val="both"/>
      </w:pPr>
      <w:r w:rsidRPr="00D320CC">
        <w:t xml:space="preserve">Подходящий языковой инструмент Рассел находит в той логике, которая с середины XIX разрабатывалась математиками. Эта логика не ограничивалась рассмотрением объемов понятий согласно субъектно-предикатной схеме, а исходила из одно- и многоместных функций типа «х есть число», «х следует после у» и т.п. Поскольку математика в каждом предложении говорит об отношениях, как, например, «быть больше» «быть меньше», «следовать за» и т.д., постольку это было как раз то, в чем нуждался Рассел. Поэтому он и создает учение о многоместных функциях – логики отношений. </w:t>
      </w:r>
    </w:p>
    <w:p w:rsidR="009B3D3B" w:rsidRPr="00D320CC" w:rsidRDefault="009B3D3B" w:rsidP="009B3D3B">
      <w:pPr>
        <w:spacing w:before="120"/>
        <w:ind w:firstLine="567"/>
        <w:jc w:val="both"/>
      </w:pPr>
      <w:r w:rsidRPr="00D320CC">
        <w:t xml:space="preserve">Рассел также открыл, что в языке могут быть отображены категориальные различия. Языковая двойственность субъективных и предикатных знаков, с его точки зрения, передает онтологическое разделение на субстанции и свойства. Здесь «намечается» плодотворный поворот: в то время как в традиционной силлогистике один тот же термин мог стоять как на месте субъекта, так и на месте предиката, то в современной логике чаще всего с самого начала фиксируется, является ли некоторое выражение именем индивида, предикатным выражением, либо выражением отношения в зависимости оттого, соответствует ему индивид, свойство или отношение. Этот параллелизм логической и онтологической структур показывает, что между логикой и онтологией имеется тесная связь, что логический анализ языка и онтологический анализ реальности близки друг другу. </w:t>
      </w:r>
    </w:p>
    <w:p w:rsidR="009B3D3B" w:rsidRPr="00D320CC" w:rsidRDefault="009B3D3B" w:rsidP="009B3D3B">
      <w:pPr>
        <w:spacing w:before="120"/>
        <w:jc w:val="center"/>
        <w:rPr>
          <w:b/>
          <w:bCs/>
          <w:sz w:val="28"/>
          <w:szCs w:val="28"/>
        </w:rPr>
      </w:pPr>
      <w:r w:rsidRPr="00D320CC">
        <w:rPr>
          <w:b/>
          <w:bCs/>
          <w:sz w:val="28"/>
          <w:szCs w:val="28"/>
        </w:rPr>
        <w:t>2. Логические конструкции вместо теоретико-познавательных заключений о внешнем мире</w:t>
      </w:r>
    </w:p>
    <w:p w:rsidR="009B3D3B" w:rsidRPr="00D320CC" w:rsidRDefault="009B3D3B" w:rsidP="009B3D3B">
      <w:pPr>
        <w:spacing w:before="120"/>
        <w:ind w:firstLine="567"/>
        <w:jc w:val="both"/>
      </w:pPr>
      <w:r w:rsidRPr="00D320CC">
        <w:t xml:space="preserve">В течение всего Нового времени, начиная с Декарта и Локка, теоретико-познавательные проблемы рассматривались как центральные проблемы философии, и критическое рассмотрение сферы и границ познания в свете зависимости познаваемого объекта от познающего субъекта предшествовало постановке всех других вопросов. Сегодня, напротив, мы живем уже в другую эпоху, когда связанный с психологией теоретико-познавательный подход к философским вопросам в значительной мере утратил свою привлекательность и уступил место другим подходам. Этому изменению мыслей в значительной мере способствовала разработка логических методов. </w:t>
      </w:r>
    </w:p>
    <w:p w:rsidR="009B3D3B" w:rsidRPr="00D320CC" w:rsidRDefault="009B3D3B" w:rsidP="009B3D3B">
      <w:pPr>
        <w:spacing w:before="120"/>
        <w:ind w:firstLine="567"/>
        <w:jc w:val="both"/>
      </w:pPr>
      <w:r w:rsidRPr="00D320CC">
        <w:t xml:space="preserve">Теория познания всегда занималась вопросом о том, каким образом от непосредственных данных сознания мы можем перейти к знанию интерсубъективного мира. Рассел высказал по этому поводу оригинальное замечание. Вместо того, чтобы делать рискованные выводы о существовании не данных непосредственно сущностей, он предложил конструировать эти сущности из непосредственно данного. Иначе, на место дедуцированных сущностей следует ставить логические конструкции, там, где возможно. Он предложил построить систему, внелогические термины которой относились бы только к непосредственно данному, а именно к чувственным данным и субъекту, которому они принадлежат. </w:t>
      </w:r>
    </w:p>
    <w:p w:rsidR="009B3D3B" w:rsidRPr="00D320CC" w:rsidRDefault="009B3D3B" w:rsidP="009B3D3B">
      <w:pPr>
        <w:spacing w:before="120"/>
        <w:ind w:firstLine="567"/>
        <w:jc w:val="both"/>
      </w:pPr>
      <w:r w:rsidRPr="00D320CC">
        <w:t xml:space="preserve">Вместо того чтобы говорить о вещах внешнего мира, следует говорить об определенных наборах чувственных данных – об известном. </w:t>
      </w:r>
    </w:p>
    <w:p w:rsidR="009B3D3B" w:rsidRPr="00D320CC" w:rsidRDefault="009B3D3B" w:rsidP="009B3D3B">
      <w:pPr>
        <w:spacing w:before="120"/>
        <w:ind w:firstLine="567"/>
        <w:jc w:val="both"/>
      </w:pPr>
      <w:r w:rsidRPr="00D320CC">
        <w:t xml:space="preserve">Лежащая в основе мысль принималась уже британскими эмпириками XVIII столетия: каждая идея должна либо непосредственно вытекать из чувственного опыта, либо должна быть составлена из идей, непосредственно вытекающих из чувственного опта. Однако принципиальная новизна расселовского подхода состояла в том, что способ построения он попытался сформулировать точно с помощью математической логики. </w:t>
      </w:r>
    </w:p>
    <w:p w:rsidR="009B3D3B" w:rsidRPr="00D320CC" w:rsidRDefault="009B3D3B" w:rsidP="009B3D3B">
      <w:pPr>
        <w:spacing w:before="120"/>
        <w:ind w:firstLine="567"/>
        <w:jc w:val="both"/>
      </w:pPr>
      <w:r w:rsidRPr="00D320CC">
        <w:t xml:space="preserve">Хотя позднее Рассел вновь отбросил мысль о возможности ограничиться в теории познания базисом лишь непосредственно воспринимаемого. Однако он продолжал заменять вещи логическими конструкциями (из событий), и далее он приходит к выводу, что даже Я, сознание стал трактовать не просто как неанализируемое целое, а попытался изменить его особой классификацией частей определенного события – события восприятия. Он ограничивается событиями, нейтральными по отношению к противоположности субъект – объект. </w:t>
      </w:r>
    </w:p>
    <w:p w:rsidR="009B3D3B" w:rsidRPr="00D320CC" w:rsidRDefault="009B3D3B" w:rsidP="009B3D3B">
      <w:pPr>
        <w:spacing w:before="120"/>
        <w:ind w:firstLine="567"/>
        <w:jc w:val="both"/>
      </w:pPr>
      <w:r w:rsidRPr="00D320CC">
        <w:t xml:space="preserve">Неоднократно осознавали, как трудно, например, вопросу о том, являются ли в процессе познания «непосредственные данными» физические вещи или феноменальные качества придать понятный смысл, с тем, чтобы сохранить интерес к теоретико-познавательным вопросам как таковым. </w:t>
      </w:r>
    </w:p>
    <w:p w:rsidR="009B3D3B" w:rsidRPr="00D320CC" w:rsidRDefault="009B3D3B" w:rsidP="009B3D3B">
      <w:pPr>
        <w:spacing w:before="120"/>
        <w:ind w:firstLine="567"/>
        <w:jc w:val="both"/>
      </w:pPr>
      <w:r w:rsidRPr="00D320CC">
        <w:t xml:space="preserve">Так, благодаря логической технике, используемой Расселом, теоретико-познавательная позиция обретает новый смысл. </w:t>
      </w:r>
    </w:p>
    <w:p w:rsidR="009B3D3B" w:rsidRPr="00D320CC" w:rsidRDefault="009B3D3B" w:rsidP="009B3D3B">
      <w:pPr>
        <w:spacing w:before="120"/>
        <w:ind w:firstLine="567"/>
        <w:jc w:val="both"/>
      </w:pPr>
      <w:r w:rsidRPr="00D320CC">
        <w:t xml:space="preserve">В связи со своими построениями Рассел ссылается на девиз Оккама «не умножать сущности без надобности». При этом данную максиму он интерпретирует таким образом, что нужно постараться обойтись минимальным языком, в которые переводимы все высказывания, но который содержит как можно меньше исходных знаков и принимает минимальное число предположений о реальности. Если предложения, выраженные в словах, отображающих определенные сущности, благодаря редукции оказываются излишними, то это означает, что об этих сущностях можно не говорить. (Рассел ни утверждает, ни отрицает существование спорных сущностей, этот вопрос оставляет открытым.) </w:t>
      </w:r>
    </w:p>
    <w:p w:rsidR="009B3D3B" w:rsidRPr="00D320CC" w:rsidRDefault="009B3D3B" w:rsidP="009B3D3B">
      <w:pPr>
        <w:spacing w:before="120"/>
        <w:ind w:firstLine="567"/>
        <w:jc w:val="both"/>
      </w:pPr>
      <w:r w:rsidRPr="00D320CC">
        <w:t xml:space="preserve">Этот редукционистский образ действий полностью противоположен образу действия гносеолога Нового времени. Для последнего вопрос о том, существует ли внешний мир, познающий субъект и проч., был вопросом величайшей важности и не мог оставаться без ответа. Все философские усилия он направляет на то, чтобы ответить на него. Рассел не противопоставляет двух гносеологических позиций, между которыми необходимо делать выбор, он сравнивает языки, в которых формулирует эти позиции. Разные языковые системы в своей функции отображения принимают различное количество допущений о структуре реальности, и в зависимости от этого их исходные знаки отображают больше или меньше сущностей разного рода. Не только людей можно разделять в соответствии с представленными философскими позициями, языки также можно различать по тому, какие метафизические предложения с ними связаны. При этом языки обладают тем преимуществом, что они гораздо более понятны, чем мысли людей. А если учесть, что язык представляет собой орудие духовной деятельности, то мы получаем возможность судить об их целесообразности. </w:t>
      </w:r>
    </w:p>
    <w:p w:rsidR="009B3D3B" w:rsidRPr="00D320CC" w:rsidRDefault="009B3D3B" w:rsidP="009B3D3B">
      <w:pPr>
        <w:spacing w:before="120"/>
        <w:ind w:firstLine="567"/>
        <w:jc w:val="both"/>
      </w:pPr>
      <w:r w:rsidRPr="00D320CC">
        <w:t xml:space="preserve">Говоря о «лишних» сущностях, Рассел, прежде всего, имеет в виду реальные сущности, которые заменяются абстрактными конструкциями. Вопрос о том, не следует ли экономнее относится к абстрактным сущностям и говорить только о конкретных сущностях, представляет собой современную формулировку проблемы универсалий. </w:t>
      </w:r>
    </w:p>
    <w:p w:rsidR="009B3D3B" w:rsidRPr="00D320CC" w:rsidRDefault="009B3D3B" w:rsidP="009B3D3B">
      <w:pPr>
        <w:spacing w:before="120"/>
        <w:ind w:firstLine="567"/>
        <w:jc w:val="both"/>
      </w:pPr>
      <w:r w:rsidRPr="00D320CC">
        <w:t>Рассел становится первым философом-логиком, мыслившим в терминах семантического отношения отображения. Он считал неизбежным принятие универсалий в качестве логических атомов. Предикатные знаки он уподоблял индивидуальным именам и видел в них подлинные имена определенных сущностей, поэтому с его точки зрения, два одинаковых предикатных знака обозначают одну и ту же сущность.</w:t>
      </w:r>
    </w:p>
    <w:p w:rsidR="009B3D3B" w:rsidRPr="00D320CC" w:rsidRDefault="009B3D3B" w:rsidP="009B3D3B">
      <w:pPr>
        <w:spacing w:before="120"/>
        <w:ind w:firstLine="567"/>
        <w:jc w:val="both"/>
      </w:pPr>
      <w:r w:rsidRPr="00D320CC">
        <w:t xml:space="preserve">В связи с интерпретацией Расселом предикатных знаков следует выделить три пункта: </w:t>
      </w:r>
    </w:p>
    <w:p w:rsidR="009B3D3B" w:rsidRPr="00D320CC" w:rsidRDefault="009B3D3B" w:rsidP="009B3D3B">
      <w:pPr>
        <w:spacing w:before="120"/>
        <w:ind w:firstLine="567"/>
        <w:jc w:val="both"/>
      </w:pPr>
      <w:r w:rsidRPr="00D320CC">
        <w:t xml:space="preserve">его интересуют не универсалии, а индивидуальные сущности; </w:t>
      </w:r>
    </w:p>
    <w:p w:rsidR="009B3D3B" w:rsidRPr="00D320CC" w:rsidRDefault="009B3D3B" w:rsidP="009B3D3B">
      <w:pPr>
        <w:spacing w:before="120"/>
        <w:ind w:firstLine="567"/>
        <w:jc w:val="both"/>
      </w:pPr>
      <w:r w:rsidRPr="00D320CC">
        <w:t xml:space="preserve">поскольку теория классов приводит к трудностям, то он пытается обойтись без классов; </w:t>
      </w:r>
    </w:p>
    <w:p w:rsidR="009B3D3B" w:rsidRPr="00D320CC" w:rsidRDefault="009B3D3B" w:rsidP="009B3D3B">
      <w:pPr>
        <w:spacing w:before="120"/>
        <w:ind w:firstLine="567"/>
        <w:jc w:val="both"/>
      </w:pPr>
      <w:r w:rsidRPr="00D320CC">
        <w:t xml:space="preserve">субстантивированные предикатные выражения он не считает подлинными именами. </w:t>
      </w:r>
    </w:p>
    <w:p w:rsidR="009B3D3B" w:rsidRPr="00D320CC" w:rsidRDefault="009B3D3B" w:rsidP="009B3D3B">
      <w:pPr>
        <w:spacing w:before="120"/>
        <w:jc w:val="center"/>
        <w:rPr>
          <w:b/>
          <w:bCs/>
          <w:sz w:val="28"/>
          <w:szCs w:val="28"/>
        </w:rPr>
      </w:pPr>
      <w:r w:rsidRPr="00D320CC">
        <w:rPr>
          <w:b/>
          <w:bCs/>
          <w:sz w:val="28"/>
          <w:szCs w:val="28"/>
        </w:rPr>
        <w:t>3. Универсалии как логические атомы</w:t>
      </w:r>
    </w:p>
    <w:p w:rsidR="009B3D3B" w:rsidRPr="00D320CC" w:rsidRDefault="009B3D3B" w:rsidP="009B3D3B">
      <w:pPr>
        <w:spacing w:before="120"/>
        <w:ind w:firstLine="567"/>
        <w:jc w:val="both"/>
      </w:pPr>
      <w:r w:rsidRPr="00D320CC">
        <w:t xml:space="preserve">К наиболее фундаментальным убеждениям Рассела относится Аристотелева концепция истины как соответствия фактам, согласно которой структура истинных предложений соответствует структуре фактов. Сразу же после развенчания идеалистического монизма он становится крайним платоником, полагая, что каждое отдельной слово языка представляет собой именуемую им сущность. Так, например, тот факт, что у нас имеются слова для обозначения чисел, говорит нам, согласно Расселу, что числа могут существовать наряду со всем прочим. Все слова он считает подлинными именами, а единственным семантическим отношением – отношение обозначения (т.е. слова обозначают вещи, свойства и отношения). </w:t>
      </w:r>
    </w:p>
    <w:p w:rsidR="009B3D3B" w:rsidRPr="00D320CC" w:rsidRDefault="009B3D3B" w:rsidP="009B3D3B">
      <w:pPr>
        <w:spacing w:before="120"/>
        <w:ind w:firstLine="567"/>
        <w:jc w:val="both"/>
      </w:pPr>
      <w:r w:rsidRPr="00D320CC">
        <w:t xml:space="preserve">Благодаря замене естественного языка точным, формализованным языком, Рассел получает возможность с помощью явных определений (как, например, при логическом определении числа) или с помощью определений употребления (как в теории дескрипции) сделать большое количество слов и, следовательно, сущностей, необязательными. Однако он сохранил первоначальную точку зрения в отношении всех неопределяемых знаков. </w:t>
      </w:r>
    </w:p>
    <w:p w:rsidR="009B3D3B" w:rsidRPr="00D320CC" w:rsidRDefault="009B3D3B" w:rsidP="009B3D3B">
      <w:pPr>
        <w:spacing w:before="120"/>
        <w:ind w:firstLine="567"/>
        <w:jc w:val="both"/>
      </w:pPr>
      <w:r w:rsidRPr="00D320CC">
        <w:t xml:space="preserve">Подобно Лейбницу, он был убежден в том, что каждое положение дел, в конечном счете, может быть описано предложением, содержащим только базисные знаки, каждый из которых обозначает определенную простую сущность. Концепцию, принимающую фундаментальные, неанализируемые сущности, он называл «логическим атомизмом». </w:t>
      </w:r>
    </w:p>
    <w:p w:rsidR="009B3D3B" w:rsidRPr="00D320CC" w:rsidRDefault="009B3D3B" w:rsidP="009B3D3B">
      <w:pPr>
        <w:spacing w:before="120"/>
        <w:ind w:firstLine="567"/>
        <w:jc w:val="both"/>
      </w:pPr>
      <w:r w:rsidRPr="00D320CC">
        <w:t xml:space="preserve">Как подчеркивает сам Рассел, систематическая разработка им этой точки зрения проходила под сильным влиянием его ученика Л. Витгенштейна. Однако существенные особенности логического атомизма уже ясно проявились в анализе Расселом предложений об отношениях – анализе, который он предпринял в самом начале своего выступления против идеалистического монизма. Уже в этот период Рассел рассматривает отдельные слова как соответствующие неанализируемым элементам, из которых состоят положения дел. Этот фундаментальный взгляд Рассел воспринял от Лейбница, защищал его в своей теории дескрипций, а затем перешел на позицию Витгенштейна. Но и сам последовательно и подробно разрабатывал этот взгляд, а это, в свою очередь было обусловлено влиянием Рассела. Однако логический атомизм Витгенштейна отличается от атомизма Рассела как раз в связи со свойствами и отношениями. </w:t>
      </w:r>
    </w:p>
    <w:p w:rsidR="009B3D3B" w:rsidRPr="00D320CC" w:rsidRDefault="009B3D3B" w:rsidP="009B3D3B">
      <w:pPr>
        <w:spacing w:before="120"/>
        <w:ind w:firstLine="567"/>
        <w:jc w:val="both"/>
      </w:pPr>
      <w:r w:rsidRPr="00D320CC">
        <w:t xml:space="preserve">Рассел различает два вида логических атомов: </w:t>
      </w:r>
    </w:p>
    <w:p w:rsidR="009B3D3B" w:rsidRPr="00D320CC" w:rsidRDefault="009B3D3B" w:rsidP="009B3D3B">
      <w:pPr>
        <w:spacing w:before="120"/>
        <w:ind w:firstLine="567"/>
        <w:jc w:val="both"/>
      </w:pPr>
      <w:r w:rsidRPr="00D320CC">
        <w:t xml:space="preserve">единичные вещи (обозначения индивидов) </w:t>
      </w:r>
    </w:p>
    <w:p w:rsidR="009B3D3B" w:rsidRPr="00D320CC" w:rsidRDefault="009B3D3B" w:rsidP="009B3D3B">
      <w:pPr>
        <w:spacing w:before="120"/>
        <w:ind w:firstLine="567"/>
        <w:jc w:val="both"/>
      </w:pPr>
      <w:r w:rsidRPr="00D320CC">
        <w:t xml:space="preserve">универсалии (обозначения свойств и отношений). </w:t>
      </w:r>
    </w:p>
    <w:p w:rsidR="009B3D3B" w:rsidRPr="00D320CC" w:rsidRDefault="009B3D3B" w:rsidP="009B3D3B">
      <w:pPr>
        <w:spacing w:before="120"/>
        <w:ind w:firstLine="567"/>
        <w:jc w:val="both"/>
      </w:pPr>
      <w:r w:rsidRPr="00D320CC">
        <w:t xml:space="preserve">Предикатные знаки, таким образом, представляют универсалии. Вследствие того, что невозможно, по мнению Рассела, дать полное описание реальности, не прибегая к предикатным знакам, он полагает, что универсалии необходимы. </w:t>
      </w:r>
    </w:p>
    <w:p w:rsidR="009B3D3B" w:rsidRPr="00D320CC" w:rsidRDefault="009B3D3B" w:rsidP="009B3D3B">
      <w:pPr>
        <w:spacing w:before="120"/>
        <w:ind w:firstLine="567"/>
        <w:jc w:val="both"/>
      </w:pPr>
      <w:r w:rsidRPr="00D320CC">
        <w:t xml:space="preserve">Особую важность Рассел придает знакам отношений. С другой стороны, он считает, что обозначения свойств не всегда необходимы. Например, выражение «быть красным» можно заменить фразой «быть похожей по цвету на стандартную вещь а», где а является некоторым конкретным красным предметом. Однако слово «похожий», обозначающее отношение, неустранимо, поэтому, что-то в реальном мире должно ему соответствовать. </w:t>
      </w:r>
    </w:p>
    <w:p w:rsidR="009B3D3B" w:rsidRPr="00D320CC" w:rsidRDefault="009B3D3B" w:rsidP="009B3D3B">
      <w:pPr>
        <w:spacing w:before="120"/>
        <w:ind w:firstLine="567"/>
        <w:jc w:val="both"/>
      </w:pPr>
      <w:r w:rsidRPr="00D320CC">
        <w:t xml:space="preserve">По мнению Рассела, отдельному слову во всех случаях должна соответствовать одна и та же сущность, т.е. сущность должна быть платонически универсальной. В противном случае, полагает он, неизбежен регресс в бесконечность. Предположим, например, что для данных индивидов а, в и с,а и в похожи друг на друга, в и с похожи, и а и с также похожи друг на друга. Если слово «похожий» во всех трех случаях представляет не одну и ту же сущность, а три разные сущности, то должна существовать причина, по которой в этих трех случаях употребляется одно и то же слово «похожий». Поскольку эти три разные сущности обозначаются одним и тем же словом «похожий», постольку это и означает, что они как-то похожи одна на другую. При описании сходства этих сущностей, мы вновь должны использовать слово «похожий». (Или, быть может, вместо слова «похожий» можем употребить «похожий-2», но теперь мы говорим о сходстве более высокого уровня). Опять-таки во всех новых случаях либо слово «похожий» (т.е. «похожий-2») представляет одну и ту же сущность, а именно платоническую универсалию, либо представляет разные сущности, т.е. сущности, которые должны быть, в свою очередь, похожими («похожий-3») одна на другую, и так далее до бесконечности. </w:t>
      </w:r>
    </w:p>
    <w:p w:rsidR="009B3D3B" w:rsidRPr="00D320CC" w:rsidRDefault="009B3D3B" w:rsidP="009B3D3B">
      <w:pPr>
        <w:spacing w:before="120"/>
        <w:ind w:firstLine="567"/>
        <w:jc w:val="both"/>
      </w:pPr>
      <w:r w:rsidRPr="00D320CC">
        <w:t xml:space="preserve">Рассел считает, что такого рода регресс в бесконечность нельзя принять, поэтому, предикатный знак «похожий» он рассматривает как обозначающий некую абстрактную сущность, платоническую универсалию. Это подтверждает утверждение о том, что в двухуровневой семантике область отображаемой реальности может включать в себя такие же сущности, как входящие в область смысла в трехуровневой семантике. </w:t>
      </w:r>
    </w:p>
    <w:p w:rsidR="009B3D3B" w:rsidRPr="00D320CC" w:rsidRDefault="009B3D3B" w:rsidP="009B3D3B">
      <w:pPr>
        <w:spacing w:before="120"/>
        <w:ind w:firstLine="567"/>
        <w:jc w:val="both"/>
      </w:pPr>
      <w:r w:rsidRPr="00D320CC">
        <w:t xml:space="preserve">Указание Рассела на регресс в бесконечность сходств напоминает также аргумент Аристотеля – так называемый аргумент «третьего человека». Однако в то время как Рассел пытается свести к абсурду понятие сходства сходств — для того, чтобы показать необходимость признания абстрактной платонической сущности «сходство», Аристотель пытается свести к абсурду понятие сходства между Платоновой идеей «человека» и конкретным человеком — для того, чтобы отвергнуть Платоновы идеи. </w:t>
      </w:r>
    </w:p>
    <w:p w:rsidR="009B3D3B" w:rsidRPr="00D320CC" w:rsidRDefault="009B3D3B" w:rsidP="009B3D3B">
      <w:pPr>
        <w:spacing w:before="120"/>
        <w:ind w:firstLine="567"/>
        <w:jc w:val="both"/>
      </w:pPr>
      <w:r w:rsidRPr="00D320CC">
        <w:t xml:space="preserve">Наконец, стоит заметить, что регресс в бесконечность сходств возможен в связи с еще одним онтологически важным отношением, а именно отношением свойства (или отношения) к индивиду. При этом нет разницы, идет ли речь об отношении внутренней присущности конкретного свойства или об отношении к причастности к некоторому абстрактному платоническому свойству. </w:t>
      </w:r>
    </w:p>
    <w:p w:rsidR="009B3D3B" w:rsidRPr="00D320CC" w:rsidRDefault="009B3D3B" w:rsidP="009B3D3B">
      <w:pPr>
        <w:spacing w:before="120"/>
        <w:ind w:firstLine="567"/>
        <w:jc w:val="both"/>
      </w:pPr>
      <w:r w:rsidRPr="00D320CC">
        <w:t xml:space="preserve">Так, например, если у нас есть свойство Р некоторого индивида а, то должно существовать отношение R (внутренней присущности или причастности) свойства Р к а. Но само R должно находится в отношении R ? (внутренней присущности или причастности) к а. Если так, то R ? также должно находится в последующем отношении R ?? к а, и так далее до бесконечности. </w:t>
      </w:r>
    </w:p>
    <w:p w:rsidR="009B3D3B" w:rsidRPr="00D320CC" w:rsidRDefault="009B3D3B" w:rsidP="009B3D3B">
      <w:pPr>
        <w:spacing w:before="120"/>
        <w:ind w:firstLine="567"/>
        <w:jc w:val="both"/>
      </w:pPr>
      <w:r w:rsidRPr="00D320CC">
        <w:t xml:space="preserve">Как и в регрессе сходств, критикуемом Расселом, члены этого регрессивного ряда являются отношениями все более высокого уровня, т.е. отношениями в аналогичном смысле. </w:t>
      </w:r>
    </w:p>
    <w:p w:rsidR="009B3D3B" w:rsidRPr="00D320CC" w:rsidRDefault="009B3D3B" w:rsidP="009B3D3B">
      <w:pPr>
        <w:spacing w:before="120"/>
        <w:ind w:firstLine="567"/>
        <w:jc w:val="both"/>
      </w:pPr>
      <w:r w:rsidRPr="00D320CC">
        <w:t xml:space="preserve">Но при символическом представлении регресс можно «остановить» как здесь, так и в случае сходств, изображая отношение вместо того, чтобы обозначать его.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D3B"/>
    <w:rsid w:val="002A4D21"/>
    <w:rsid w:val="00616072"/>
    <w:rsid w:val="00645739"/>
    <w:rsid w:val="00662927"/>
    <w:rsid w:val="008B35EE"/>
    <w:rsid w:val="009B3D3B"/>
    <w:rsid w:val="00B42C45"/>
    <w:rsid w:val="00B47B6A"/>
    <w:rsid w:val="00D320CC"/>
    <w:rsid w:val="00DF20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F3A936-A138-44F3-B5FF-ACA12B78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D3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B3D3B"/>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11918</Words>
  <Characters>6794</Characters>
  <Application>Microsoft Office Word</Application>
  <DocSecurity>0</DocSecurity>
  <Lines>56</Lines>
  <Paragraphs>37</Paragraphs>
  <ScaleCrop>false</ScaleCrop>
  <Company>Home</Company>
  <LinksUpToDate>false</LinksUpToDate>
  <CharactersWithSpaces>18675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Логический атомизм: язык как средство остановки регресса </dc:title>
  <dc:subject/>
  <dc:creator>User</dc:creator>
  <cp:keywords/>
  <dc:description/>
  <cp:lastModifiedBy>admin</cp:lastModifiedBy>
  <cp:revision>2</cp:revision>
  <dcterms:created xsi:type="dcterms:W3CDTF">2014-01-24T17:28:00Z</dcterms:created>
  <dcterms:modified xsi:type="dcterms:W3CDTF">2014-01-24T17:28:00Z</dcterms:modified>
</cp:coreProperties>
</file>